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Bidi"/>
          <w:color w:val="auto"/>
          <w:sz w:val="22"/>
          <w:szCs w:val="22"/>
        </w:rPr>
        <w:id w:val="1303036964"/>
        <w:docPartObj>
          <w:docPartGallery w:val="Cover Pages"/>
          <w:docPartUnique/>
        </w:docPartObj>
      </w:sdtPr>
      <w:sdtEndPr>
        <w:rPr>
          <w:rFonts w:ascii="Tahoma" w:hAnsi="Tahoma" w:cs="Tahoma"/>
        </w:rPr>
      </w:sdtEndPr>
      <w:sdtContent>
        <w:p w14:paraId="06FE46FC" w14:textId="4CB0679E" w:rsidR="000C7744" w:rsidRPr="00074912" w:rsidRDefault="000C7744" w:rsidP="00975F17">
          <w:pPr>
            <w:pStyle w:val="Default"/>
            <w:rPr>
              <w:rFonts w:ascii="Tahoma" w:hAnsi="Tahoma" w:cs="Tahoma"/>
            </w:rPr>
          </w:pPr>
        </w:p>
        <w:p w14:paraId="63F5F0A2" w14:textId="77777777" w:rsidR="000C7744" w:rsidRPr="00074912" w:rsidRDefault="000C7744" w:rsidP="00975F17">
          <w:pPr>
            <w:spacing w:line="240" w:lineRule="auto"/>
            <w:jc w:val="center"/>
            <w:rPr>
              <w:rFonts w:ascii="Tahoma" w:hAnsi="Tahoma" w:cs="Tahoma"/>
              <w:sz w:val="24"/>
              <w:szCs w:val="24"/>
            </w:rPr>
          </w:pPr>
        </w:p>
        <w:p w14:paraId="6D1D74CE" w14:textId="77777777" w:rsidR="000C7744" w:rsidRPr="00074912" w:rsidRDefault="000C7744" w:rsidP="00975F17">
          <w:pPr>
            <w:spacing w:line="240" w:lineRule="auto"/>
            <w:jc w:val="center"/>
            <w:rPr>
              <w:rFonts w:ascii="Tahoma" w:hAnsi="Tahoma" w:cs="Tahoma"/>
              <w:sz w:val="24"/>
              <w:szCs w:val="24"/>
            </w:rPr>
          </w:pPr>
        </w:p>
        <w:p w14:paraId="1E16E9A4" w14:textId="51EE3A6F" w:rsidR="000C7744" w:rsidRPr="006A0FEE" w:rsidRDefault="000C7744" w:rsidP="00975F17">
          <w:pPr>
            <w:spacing w:line="240" w:lineRule="auto"/>
            <w:jc w:val="center"/>
            <w:rPr>
              <w:rFonts w:ascii="Tahoma" w:hAnsi="Tahoma" w:cs="Tahoma"/>
              <w:sz w:val="32"/>
              <w:szCs w:val="36"/>
            </w:rPr>
          </w:pPr>
          <w:r w:rsidRPr="006A0FEE">
            <w:rPr>
              <w:rFonts w:ascii="Tahoma" w:hAnsi="Tahoma" w:cs="Tahoma"/>
              <w:sz w:val="32"/>
              <w:szCs w:val="36"/>
            </w:rPr>
            <w:t xml:space="preserve">Communication and Counterinsurgency </w:t>
          </w:r>
          <w:r w:rsidR="00EA4681" w:rsidRPr="006A0FEE">
            <w:rPr>
              <w:rFonts w:ascii="Tahoma" w:hAnsi="Tahoma" w:cs="Tahoma"/>
              <w:sz w:val="32"/>
              <w:szCs w:val="36"/>
            </w:rPr>
            <w:t>u</w:t>
          </w:r>
          <w:r w:rsidRPr="006A0FEE">
            <w:rPr>
              <w:rFonts w:ascii="Tahoma" w:hAnsi="Tahoma" w:cs="Tahoma"/>
              <w:sz w:val="32"/>
              <w:szCs w:val="36"/>
            </w:rPr>
            <w:t>nder the Tudors</w:t>
          </w:r>
          <w:r w:rsidR="00773F30" w:rsidRPr="006A0FEE">
            <w:rPr>
              <w:rFonts w:ascii="Tahoma" w:hAnsi="Tahoma" w:cs="Tahoma"/>
              <w:sz w:val="32"/>
              <w:szCs w:val="36"/>
            </w:rPr>
            <w:t>,</w:t>
          </w:r>
          <w:r w:rsidRPr="006A0FEE">
            <w:rPr>
              <w:rFonts w:ascii="Tahoma" w:hAnsi="Tahoma" w:cs="Tahoma"/>
              <w:sz w:val="32"/>
              <w:szCs w:val="36"/>
            </w:rPr>
            <w:t xml:space="preserve"> </w:t>
          </w:r>
          <w:r w:rsidR="00026378" w:rsidRPr="006A0FEE">
            <w:rPr>
              <w:rFonts w:ascii="Tahoma" w:hAnsi="Tahoma" w:cs="Tahoma"/>
              <w:sz w:val="32"/>
              <w:szCs w:val="36"/>
            </w:rPr>
            <w:t>f</w:t>
          </w:r>
          <w:r w:rsidRPr="006A0FEE">
            <w:rPr>
              <w:rFonts w:ascii="Tahoma" w:hAnsi="Tahoma" w:cs="Tahoma"/>
              <w:sz w:val="32"/>
              <w:szCs w:val="36"/>
            </w:rPr>
            <w:t xml:space="preserve">rom the </w:t>
          </w:r>
          <w:r w:rsidR="00525A84">
            <w:rPr>
              <w:rFonts w:ascii="Tahoma" w:hAnsi="Tahoma" w:cs="Tahoma"/>
              <w:sz w:val="32"/>
              <w:szCs w:val="36"/>
            </w:rPr>
            <w:t>Lincolnshire Rebellion</w:t>
          </w:r>
          <w:r w:rsidRPr="006A0FEE">
            <w:rPr>
              <w:rFonts w:ascii="Tahoma" w:hAnsi="Tahoma" w:cs="Tahoma"/>
              <w:sz w:val="32"/>
              <w:szCs w:val="36"/>
            </w:rPr>
            <w:t xml:space="preserve"> to the Northern Rising</w:t>
          </w:r>
        </w:p>
        <w:p w14:paraId="700DF425" w14:textId="77777777" w:rsidR="000C7744" w:rsidRPr="00074912" w:rsidRDefault="000C7744" w:rsidP="00975F17">
          <w:pPr>
            <w:spacing w:line="240" w:lineRule="auto"/>
            <w:jc w:val="center"/>
            <w:rPr>
              <w:rFonts w:ascii="Tahoma" w:hAnsi="Tahoma" w:cs="Tahoma"/>
              <w:sz w:val="24"/>
              <w:szCs w:val="24"/>
            </w:rPr>
          </w:pPr>
        </w:p>
        <w:p w14:paraId="625C18CA" w14:textId="76BC0647" w:rsidR="000C7744" w:rsidRPr="00074912" w:rsidRDefault="000C7744" w:rsidP="00975F17">
          <w:pPr>
            <w:spacing w:line="240" w:lineRule="auto"/>
            <w:jc w:val="center"/>
            <w:rPr>
              <w:rFonts w:ascii="Tahoma" w:hAnsi="Tahoma" w:cs="Tahoma"/>
              <w:caps/>
              <w:sz w:val="24"/>
              <w:szCs w:val="24"/>
            </w:rPr>
          </w:pPr>
          <w:r w:rsidRPr="00074912">
            <w:rPr>
              <w:rFonts w:ascii="Tahoma" w:hAnsi="Tahoma" w:cs="Tahoma"/>
              <w:caps/>
              <w:sz w:val="24"/>
              <w:szCs w:val="24"/>
            </w:rPr>
            <w:t xml:space="preserve">Jonathan </w:t>
          </w:r>
          <w:r w:rsidR="004B4BA3" w:rsidRPr="00074912">
            <w:rPr>
              <w:rFonts w:ascii="Tahoma" w:hAnsi="Tahoma" w:cs="Tahoma"/>
              <w:caps/>
              <w:sz w:val="24"/>
              <w:szCs w:val="24"/>
            </w:rPr>
            <w:t xml:space="preserve">JAMES </w:t>
          </w:r>
          <w:r w:rsidRPr="00074912">
            <w:rPr>
              <w:rFonts w:ascii="Tahoma" w:hAnsi="Tahoma" w:cs="Tahoma"/>
              <w:caps/>
              <w:sz w:val="24"/>
              <w:szCs w:val="24"/>
            </w:rPr>
            <w:t>McGovern</w:t>
          </w:r>
        </w:p>
        <w:p w14:paraId="029F5D85" w14:textId="77777777" w:rsidR="000C7744" w:rsidRPr="00074912" w:rsidRDefault="000C7744" w:rsidP="00975F17">
          <w:pPr>
            <w:spacing w:line="240" w:lineRule="auto"/>
            <w:rPr>
              <w:rFonts w:ascii="Tahoma" w:hAnsi="Tahoma" w:cs="Tahoma"/>
              <w:caps/>
              <w:sz w:val="24"/>
              <w:szCs w:val="24"/>
            </w:rPr>
          </w:pPr>
        </w:p>
        <w:p w14:paraId="36D357C3" w14:textId="4C4AA7F4" w:rsidR="000C7744" w:rsidRPr="00074912" w:rsidRDefault="000C7744" w:rsidP="00975F17">
          <w:pPr>
            <w:spacing w:line="240" w:lineRule="auto"/>
            <w:jc w:val="center"/>
            <w:rPr>
              <w:rFonts w:ascii="Tahoma" w:hAnsi="Tahoma" w:cs="Tahoma"/>
              <w:caps/>
              <w:sz w:val="24"/>
              <w:szCs w:val="24"/>
            </w:rPr>
          </w:pPr>
        </w:p>
        <w:p w14:paraId="671A1D45" w14:textId="6FE1D3E7" w:rsidR="004B4BA3" w:rsidRPr="00074912" w:rsidRDefault="004B4BA3" w:rsidP="00975F17">
          <w:pPr>
            <w:spacing w:line="240" w:lineRule="auto"/>
            <w:jc w:val="center"/>
            <w:rPr>
              <w:rFonts w:ascii="Tahoma" w:hAnsi="Tahoma" w:cs="Tahoma"/>
              <w:caps/>
              <w:sz w:val="24"/>
              <w:szCs w:val="24"/>
            </w:rPr>
          </w:pPr>
        </w:p>
        <w:p w14:paraId="458B3E14" w14:textId="09D9542B" w:rsidR="004B4BA3" w:rsidRPr="00074912" w:rsidRDefault="004B4BA3" w:rsidP="00975F17">
          <w:pPr>
            <w:spacing w:line="240" w:lineRule="auto"/>
            <w:jc w:val="center"/>
            <w:rPr>
              <w:rFonts w:ascii="Tahoma" w:hAnsi="Tahoma" w:cs="Tahoma"/>
              <w:caps/>
              <w:sz w:val="24"/>
              <w:szCs w:val="24"/>
            </w:rPr>
          </w:pPr>
        </w:p>
        <w:p w14:paraId="39CE9163" w14:textId="44AC510A" w:rsidR="004B4BA3" w:rsidRPr="00074912" w:rsidRDefault="004B4BA3" w:rsidP="00975F17">
          <w:pPr>
            <w:spacing w:line="240" w:lineRule="auto"/>
            <w:jc w:val="center"/>
            <w:rPr>
              <w:rFonts w:ascii="Tahoma" w:hAnsi="Tahoma" w:cs="Tahoma"/>
              <w:caps/>
              <w:sz w:val="24"/>
              <w:szCs w:val="24"/>
            </w:rPr>
          </w:pPr>
        </w:p>
        <w:p w14:paraId="21ADD0D0" w14:textId="24308FC9" w:rsidR="004B4BA3" w:rsidRPr="00074912" w:rsidRDefault="004B4BA3" w:rsidP="00975F17">
          <w:pPr>
            <w:spacing w:line="240" w:lineRule="auto"/>
            <w:jc w:val="center"/>
            <w:rPr>
              <w:rFonts w:ascii="Tahoma" w:hAnsi="Tahoma" w:cs="Tahoma"/>
              <w:caps/>
              <w:sz w:val="24"/>
              <w:szCs w:val="24"/>
            </w:rPr>
          </w:pPr>
        </w:p>
        <w:p w14:paraId="14592488" w14:textId="77777777" w:rsidR="004B4BA3" w:rsidRPr="00074912" w:rsidRDefault="004B4BA3" w:rsidP="00975F17">
          <w:pPr>
            <w:spacing w:line="240" w:lineRule="auto"/>
            <w:jc w:val="center"/>
            <w:rPr>
              <w:rFonts w:ascii="Tahoma" w:hAnsi="Tahoma" w:cs="Tahoma"/>
              <w:caps/>
              <w:sz w:val="24"/>
              <w:szCs w:val="24"/>
            </w:rPr>
          </w:pPr>
        </w:p>
        <w:p w14:paraId="64DAB743" w14:textId="15AD73B5" w:rsidR="000C7744" w:rsidRPr="00C85563" w:rsidRDefault="000C7744" w:rsidP="00975F17">
          <w:pPr>
            <w:spacing w:line="240" w:lineRule="auto"/>
            <w:jc w:val="center"/>
            <w:rPr>
              <w:rFonts w:ascii="Tahoma" w:hAnsi="Tahoma" w:cs="Tahoma"/>
              <w:sz w:val="24"/>
              <w:szCs w:val="24"/>
            </w:rPr>
          </w:pPr>
          <w:r w:rsidRPr="00C85563">
            <w:rPr>
              <w:rFonts w:ascii="Tahoma" w:hAnsi="Tahoma" w:cs="Tahoma"/>
              <w:sz w:val="24"/>
              <w:szCs w:val="24"/>
            </w:rPr>
            <w:t>Doctor of Philosophy</w:t>
          </w:r>
        </w:p>
        <w:p w14:paraId="35B57F53" w14:textId="77777777" w:rsidR="00642C60" w:rsidRPr="00074912" w:rsidRDefault="00642C60" w:rsidP="00975F17">
          <w:pPr>
            <w:spacing w:line="240" w:lineRule="auto"/>
            <w:jc w:val="center"/>
            <w:rPr>
              <w:rFonts w:ascii="Tahoma" w:hAnsi="Tahoma" w:cs="Tahoma"/>
              <w:caps/>
              <w:sz w:val="24"/>
              <w:szCs w:val="24"/>
            </w:rPr>
          </w:pPr>
        </w:p>
        <w:p w14:paraId="0EE261E8" w14:textId="77777777" w:rsidR="000C7744" w:rsidRPr="00CF58C4" w:rsidRDefault="000C7744" w:rsidP="00975F17">
          <w:pPr>
            <w:spacing w:line="240" w:lineRule="auto"/>
            <w:jc w:val="center"/>
            <w:rPr>
              <w:rFonts w:ascii="Tahoma" w:hAnsi="Tahoma" w:cs="Tahoma"/>
              <w:sz w:val="24"/>
              <w:szCs w:val="24"/>
            </w:rPr>
          </w:pPr>
          <w:r w:rsidRPr="00CF58C4">
            <w:rPr>
              <w:rFonts w:ascii="Tahoma" w:hAnsi="Tahoma" w:cs="Tahoma"/>
              <w:sz w:val="24"/>
              <w:szCs w:val="24"/>
            </w:rPr>
            <w:t>University of York</w:t>
          </w:r>
        </w:p>
        <w:p w14:paraId="1DD2B117" w14:textId="77777777" w:rsidR="00642C60" w:rsidRPr="00074912" w:rsidRDefault="00642C60" w:rsidP="00975F17">
          <w:pPr>
            <w:spacing w:line="240" w:lineRule="auto"/>
            <w:jc w:val="center"/>
            <w:rPr>
              <w:rFonts w:ascii="Tahoma" w:hAnsi="Tahoma" w:cs="Tahoma"/>
              <w:caps/>
              <w:sz w:val="24"/>
              <w:szCs w:val="24"/>
            </w:rPr>
          </w:pPr>
        </w:p>
        <w:p w14:paraId="083A2F8F" w14:textId="77777777" w:rsidR="004B4BA3" w:rsidRPr="00CF58C4" w:rsidRDefault="000C7744" w:rsidP="00975F17">
          <w:pPr>
            <w:spacing w:line="240" w:lineRule="auto"/>
            <w:ind w:left="567" w:right="521"/>
            <w:jc w:val="center"/>
            <w:rPr>
              <w:rFonts w:ascii="Tahoma" w:hAnsi="Tahoma" w:cs="Tahoma"/>
              <w:sz w:val="24"/>
              <w:szCs w:val="24"/>
            </w:rPr>
          </w:pPr>
          <w:r w:rsidRPr="00CF58C4">
            <w:rPr>
              <w:rFonts w:ascii="Tahoma" w:hAnsi="Tahoma" w:cs="Tahoma"/>
              <w:sz w:val="24"/>
              <w:szCs w:val="24"/>
            </w:rPr>
            <w:t>English and Related Literature</w:t>
          </w:r>
        </w:p>
        <w:p w14:paraId="00610714" w14:textId="77777777" w:rsidR="004B4BA3" w:rsidRPr="00074912" w:rsidRDefault="004B4BA3" w:rsidP="00975F17">
          <w:pPr>
            <w:spacing w:line="240" w:lineRule="auto"/>
            <w:ind w:left="567" w:right="521"/>
            <w:jc w:val="center"/>
            <w:rPr>
              <w:rFonts w:ascii="Tahoma" w:hAnsi="Tahoma" w:cs="Tahoma"/>
              <w:caps/>
              <w:sz w:val="24"/>
              <w:szCs w:val="24"/>
            </w:rPr>
          </w:pPr>
        </w:p>
        <w:p w14:paraId="6C1E0E22" w14:textId="77777777" w:rsidR="004B4BA3" w:rsidRPr="00074912" w:rsidRDefault="004B4BA3" w:rsidP="00975F17">
          <w:pPr>
            <w:spacing w:line="240" w:lineRule="auto"/>
            <w:ind w:left="567" w:right="521"/>
            <w:jc w:val="center"/>
            <w:rPr>
              <w:rFonts w:ascii="Tahoma" w:hAnsi="Tahoma" w:cs="Tahoma"/>
              <w:caps/>
              <w:sz w:val="24"/>
              <w:szCs w:val="24"/>
            </w:rPr>
          </w:pPr>
        </w:p>
        <w:p w14:paraId="24BB4034" w14:textId="77777777" w:rsidR="004B4BA3" w:rsidRPr="00074912" w:rsidRDefault="004B4BA3" w:rsidP="00975F17">
          <w:pPr>
            <w:spacing w:line="240" w:lineRule="auto"/>
            <w:ind w:left="567" w:right="521"/>
            <w:jc w:val="center"/>
            <w:rPr>
              <w:rFonts w:ascii="Tahoma" w:hAnsi="Tahoma" w:cs="Tahoma"/>
              <w:caps/>
              <w:sz w:val="24"/>
              <w:szCs w:val="24"/>
            </w:rPr>
          </w:pPr>
        </w:p>
        <w:p w14:paraId="51DF09CF" w14:textId="77777777" w:rsidR="004B4BA3" w:rsidRPr="00074912" w:rsidRDefault="004B4BA3" w:rsidP="00975F17">
          <w:pPr>
            <w:spacing w:line="240" w:lineRule="auto"/>
            <w:ind w:left="567" w:right="521"/>
            <w:jc w:val="center"/>
            <w:rPr>
              <w:rFonts w:ascii="Tahoma" w:hAnsi="Tahoma" w:cs="Tahoma"/>
              <w:caps/>
              <w:sz w:val="24"/>
              <w:szCs w:val="24"/>
            </w:rPr>
          </w:pPr>
        </w:p>
        <w:p w14:paraId="29A419B9" w14:textId="77777777" w:rsidR="004B4BA3" w:rsidRPr="00074912" w:rsidRDefault="004B4BA3" w:rsidP="00975F17">
          <w:pPr>
            <w:spacing w:line="240" w:lineRule="auto"/>
            <w:ind w:left="567" w:right="521"/>
            <w:jc w:val="center"/>
            <w:rPr>
              <w:rFonts w:ascii="Tahoma" w:hAnsi="Tahoma" w:cs="Tahoma"/>
              <w:caps/>
              <w:sz w:val="24"/>
              <w:szCs w:val="24"/>
            </w:rPr>
          </w:pPr>
        </w:p>
        <w:p w14:paraId="7CB433FF" w14:textId="77777777" w:rsidR="004B4BA3" w:rsidRPr="00074912" w:rsidRDefault="004B4BA3" w:rsidP="00975F17">
          <w:pPr>
            <w:spacing w:line="240" w:lineRule="auto"/>
            <w:ind w:left="567" w:right="521"/>
            <w:jc w:val="center"/>
            <w:rPr>
              <w:rFonts w:ascii="Tahoma" w:hAnsi="Tahoma" w:cs="Tahoma"/>
              <w:caps/>
              <w:sz w:val="24"/>
              <w:szCs w:val="24"/>
            </w:rPr>
          </w:pPr>
        </w:p>
        <w:p w14:paraId="14930E03" w14:textId="77777777" w:rsidR="004B4BA3" w:rsidRPr="00074912" w:rsidRDefault="004B4BA3" w:rsidP="00975F17">
          <w:pPr>
            <w:spacing w:line="240" w:lineRule="auto"/>
            <w:ind w:left="567" w:right="521"/>
            <w:jc w:val="center"/>
            <w:rPr>
              <w:rFonts w:ascii="Tahoma" w:hAnsi="Tahoma" w:cs="Tahoma"/>
              <w:caps/>
              <w:sz w:val="24"/>
              <w:szCs w:val="24"/>
            </w:rPr>
          </w:pPr>
        </w:p>
        <w:p w14:paraId="36E06E7C" w14:textId="688D5883" w:rsidR="000C7744" w:rsidRPr="00074912" w:rsidRDefault="002E555E" w:rsidP="00975F17">
          <w:pPr>
            <w:spacing w:line="240" w:lineRule="auto"/>
            <w:ind w:left="567" w:right="521"/>
            <w:jc w:val="center"/>
            <w:rPr>
              <w:rFonts w:ascii="Tahoma" w:hAnsi="Tahoma" w:cs="Tahoma"/>
              <w:caps/>
              <w:sz w:val="24"/>
              <w:szCs w:val="24"/>
            </w:rPr>
          </w:pPr>
        </w:p>
      </w:sdtContent>
    </w:sdt>
    <w:p w14:paraId="5AFB6E8D" w14:textId="77777777" w:rsidR="009E71FD" w:rsidRPr="00074912" w:rsidRDefault="009E71FD" w:rsidP="00975F17">
      <w:pPr>
        <w:pStyle w:val="Default"/>
        <w:jc w:val="center"/>
        <w:rPr>
          <w:rFonts w:ascii="Tahoma" w:hAnsi="Tahoma" w:cs="Tahoma"/>
        </w:rPr>
      </w:pPr>
    </w:p>
    <w:p w14:paraId="248AB600" w14:textId="518C6DD8" w:rsidR="009E71FD" w:rsidRPr="00074912" w:rsidRDefault="0056635C" w:rsidP="00975F17">
      <w:pPr>
        <w:spacing w:line="240" w:lineRule="auto"/>
        <w:jc w:val="center"/>
        <w:rPr>
          <w:rFonts w:ascii="Tahoma" w:hAnsi="Tahoma" w:cs="Tahoma"/>
          <w:sz w:val="24"/>
          <w:szCs w:val="24"/>
        </w:rPr>
      </w:pPr>
      <w:r w:rsidRPr="00074912">
        <w:rPr>
          <w:rFonts w:ascii="Tahoma" w:hAnsi="Tahoma" w:cs="Tahoma"/>
          <w:sz w:val="24"/>
          <w:szCs w:val="24"/>
        </w:rPr>
        <w:t>July 2019</w:t>
      </w:r>
    </w:p>
    <w:p w14:paraId="7874F656" w14:textId="77777777" w:rsidR="004D7AD6" w:rsidRPr="005D1443" w:rsidRDefault="004D7AD6" w:rsidP="00975F17">
      <w:pPr>
        <w:spacing w:line="240" w:lineRule="auto"/>
        <w:rPr>
          <w:rFonts w:ascii="Times New Roman" w:hAnsi="Times New Roman" w:cs="Times New Roman"/>
          <w:caps/>
          <w:sz w:val="24"/>
          <w:szCs w:val="24"/>
        </w:rPr>
        <w:sectPr w:rsidR="004D7AD6" w:rsidRPr="005D1443" w:rsidSect="00123C16">
          <w:headerReference w:type="default" r:id="rId8"/>
          <w:headerReference w:type="first" r:id="rId9"/>
          <w:footerReference w:type="first" r:id="rId10"/>
          <w:footnotePr>
            <w:numRestart w:val="eachSect"/>
          </w:footnotePr>
          <w:pgSz w:w="11906" w:h="16838" w:code="9"/>
          <w:pgMar w:top="1440" w:right="1440" w:bottom="1440" w:left="1701" w:header="709" w:footer="709" w:gutter="0"/>
          <w:pgNumType w:fmt="lowerRoman" w:start="0"/>
          <w:cols w:space="708"/>
          <w:titlePg/>
          <w:docGrid w:linePitch="360"/>
        </w:sectPr>
      </w:pPr>
    </w:p>
    <w:p w14:paraId="3A1B475D" w14:textId="657AC8EF" w:rsidR="009E71FD" w:rsidRPr="00074912" w:rsidRDefault="00074912" w:rsidP="00975F17">
      <w:pPr>
        <w:spacing w:line="240" w:lineRule="auto"/>
        <w:jc w:val="center"/>
        <w:rPr>
          <w:rFonts w:ascii="Tahoma" w:hAnsi="Tahoma" w:cs="Tahoma"/>
          <w:sz w:val="24"/>
          <w:szCs w:val="24"/>
        </w:rPr>
      </w:pPr>
      <w:r w:rsidRPr="00074912">
        <w:rPr>
          <w:rFonts w:ascii="Tahoma" w:hAnsi="Tahoma" w:cs="Tahoma"/>
          <w:sz w:val="24"/>
          <w:szCs w:val="24"/>
        </w:rPr>
        <w:lastRenderedPageBreak/>
        <w:t>Abstract</w:t>
      </w:r>
    </w:p>
    <w:p w14:paraId="438D9A05" w14:textId="77777777" w:rsidR="009E71FD" w:rsidRPr="005D1443" w:rsidRDefault="009E71FD" w:rsidP="00975F17">
      <w:pPr>
        <w:spacing w:line="240" w:lineRule="auto"/>
        <w:ind w:left="567" w:right="521"/>
        <w:jc w:val="center"/>
        <w:rPr>
          <w:rFonts w:ascii="Times New Roman" w:hAnsi="Times New Roman" w:cs="Times New Roman"/>
          <w:caps/>
          <w:sz w:val="24"/>
          <w:szCs w:val="24"/>
        </w:rPr>
      </w:pPr>
    </w:p>
    <w:p w14:paraId="5541BDFA" w14:textId="721947E0" w:rsidR="00780105" w:rsidRPr="0058024D" w:rsidRDefault="00BA5E2D" w:rsidP="00074912">
      <w:pPr>
        <w:spacing w:line="360" w:lineRule="auto"/>
        <w:ind w:right="-46"/>
        <w:rPr>
          <w:rFonts w:ascii="Times New Roman" w:hAnsi="Times New Roman" w:cs="Times New Roman"/>
          <w:szCs w:val="24"/>
        </w:rPr>
      </w:pPr>
      <w:r w:rsidRPr="0058024D">
        <w:rPr>
          <w:rFonts w:ascii="Times New Roman" w:hAnsi="Times New Roman" w:cs="Times New Roman"/>
          <w:szCs w:val="24"/>
        </w:rPr>
        <w:t>This thesis</w:t>
      </w:r>
      <w:r w:rsidR="005172FB" w:rsidRPr="0058024D">
        <w:rPr>
          <w:rFonts w:ascii="Times New Roman" w:hAnsi="Times New Roman" w:cs="Times New Roman"/>
          <w:szCs w:val="24"/>
        </w:rPr>
        <w:t xml:space="preserve"> demonstrate</w:t>
      </w:r>
      <w:r w:rsidRPr="0058024D">
        <w:rPr>
          <w:rFonts w:ascii="Times New Roman" w:hAnsi="Times New Roman" w:cs="Times New Roman"/>
          <w:szCs w:val="24"/>
        </w:rPr>
        <w:t>s</w:t>
      </w:r>
      <w:r w:rsidR="00F96D31" w:rsidRPr="0058024D">
        <w:rPr>
          <w:rFonts w:ascii="Times New Roman" w:hAnsi="Times New Roman" w:cs="Times New Roman"/>
          <w:szCs w:val="24"/>
        </w:rPr>
        <w:t xml:space="preserve"> that Tudor councillors</w:t>
      </w:r>
      <w:r w:rsidR="005F1BFB" w:rsidRPr="0058024D">
        <w:rPr>
          <w:rFonts w:ascii="Times New Roman" w:hAnsi="Times New Roman" w:cs="Times New Roman"/>
          <w:szCs w:val="24"/>
        </w:rPr>
        <w:t xml:space="preserve"> and their clients</w:t>
      </w:r>
      <w:r w:rsidR="00F96D31" w:rsidRPr="0058024D">
        <w:rPr>
          <w:rFonts w:ascii="Times New Roman" w:hAnsi="Times New Roman" w:cs="Times New Roman"/>
          <w:szCs w:val="24"/>
        </w:rPr>
        <w:t xml:space="preserve"> </w:t>
      </w:r>
      <w:r w:rsidR="00003CE7" w:rsidRPr="0058024D">
        <w:rPr>
          <w:rFonts w:ascii="Times New Roman" w:hAnsi="Times New Roman" w:cs="Times New Roman"/>
          <w:szCs w:val="24"/>
        </w:rPr>
        <w:t>raided</w:t>
      </w:r>
      <w:r w:rsidR="00F96D31" w:rsidRPr="0058024D">
        <w:rPr>
          <w:rFonts w:ascii="Times New Roman" w:hAnsi="Times New Roman" w:cs="Times New Roman"/>
          <w:szCs w:val="24"/>
        </w:rPr>
        <w:t xml:space="preserve"> </w:t>
      </w:r>
      <w:r w:rsidR="008F209A" w:rsidRPr="0058024D">
        <w:rPr>
          <w:rFonts w:ascii="Times New Roman" w:hAnsi="Times New Roman" w:cs="Times New Roman"/>
          <w:szCs w:val="24"/>
        </w:rPr>
        <w:t>the armoury of rhetoric</w:t>
      </w:r>
      <w:r w:rsidR="00F96D31" w:rsidRPr="0058024D">
        <w:rPr>
          <w:rFonts w:ascii="Times New Roman" w:hAnsi="Times New Roman" w:cs="Times New Roman"/>
          <w:szCs w:val="24"/>
        </w:rPr>
        <w:t xml:space="preserve"> to condemn sedition for over thirty years</w:t>
      </w:r>
      <w:r w:rsidR="00F93C15" w:rsidRPr="0058024D">
        <w:rPr>
          <w:rFonts w:ascii="Times New Roman" w:hAnsi="Times New Roman" w:cs="Times New Roman"/>
          <w:szCs w:val="24"/>
        </w:rPr>
        <w:t xml:space="preserve">, </w:t>
      </w:r>
      <w:r w:rsidR="009E6F34" w:rsidRPr="0058024D">
        <w:rPr>
          <w:rFonts w:ascii="Times New Roman" w:hAnsi="Times New Roman" w:cs="Times New Roman"/>
          <w:szCs w:val="24"/>
        </w:rPr>
        <w:t>using</w:t>
      </w:r>
      <w:r w:rsidR="00590869" w:rsidRPr="0058024D">
        <w:rPr>
          <w:rFonts w:ascii="Times New Roman" w:hAnsi="Times New Roman" w:cs="Times New Roman"/>
          <w:szCs w:val="24"/>
        </w:rPr>
        <w:t xml:space="preserve"> </w:t>
      </w:r>
      <w:r w:rsidR="00315333">
        <w:rPr>
          <w:rFonts w:ascii="Times New Roman" w:hAnsi="Times New Roman" w:cs="Times New Roman"/>
          <w:szCs w:val="24"/>
        </w:rPr>
        <w:t>persuasive</w:t>
      </w:r>
      <w:r w:rsidR="002006C4">
        <w:rPr>
          <w:rFonts w:ascii="Times New Roman" w:hAnsi="Times New Roman" w:cs="Times New Roman"/>
          <w:szCs w:val="24"/>
        </w:rPr>
        <w:t xml:space="preserve"> </w:t>
      </w:r>
      <w:r w:rsidR="00902E27" w:rsidRPr="0058024D">
        <w:rPr>
          <w:rFonts w:ascii="Times New Roman" w:hAnsi="Times New Roman" w:cs="Times New Roman"/>
          <w:szCs w:val="24"/>
        </w:rPr>
        <w:t>techniques</w:t>
      </w:r>
      <w:r w:rsidR="00F93C15" w:rsidRPr="0058024D">
        <w:rPr>
          <w:rFonts w:ascii="Times New Roman" w:hAnsi="Times New Roman" w:cs="Times New Roman"/>
          <w:szCs w:val="24"/>
        </w:rPr>
        <w:t xml:space="preserve"> which crossed confessional lines</w:t>
      </w:r>
      <w:r w:rsidR="00F96D31" w:rsidRPr="0058024D">
        <w:rPr>
          <w:rFonts w:ascii="Times New Roman" w:hAnsi="Times New Roman" w:cs="Times New Roman"/>
          <w:szCs w:val="24"/>
        </w:rPr>
        <w:t>.</w:t>
      </w:r>
      <w:r w:rsidR="00F07DBB" w:rsidRPr="0058024D">
        <w:rPr>
          <w:rFonts w:ascii="Times New Roman" w:hAnsi="Times New Roman" w:cs="Times New Roman"/>
          <w:szCs w:val="24"/>
        </w:rPr>
        <w:t xml:space="preserve"> </w:t>
      </w:r>
      <w:r w:rsidR="00003CE7" w:rsidRPr="0058024D">
        <w:rPr>
          <w:rFonts w:ascii="Times New Roman" w:hAnsi="Times New Roman" w:cs="Times New Roman"/>
          <w:szCs w:val="24"/>
        </w:rPr>
        <w:t>It reconstructs</w:t>
      </w:r>
      <w:r w:rsidR="0078076A" w:rsidRPr="0058024D">
        <w:rPr>
          <w:rFonts w:ascii="Times New Roman" w:hAnsi="Times New Roman" w:cs="Times New Roman"/>
          <w:szCs w:val="24"/>
        </w:rPr>
        <w:t>,</w:t>
      </w:r>
      <w:r w:rsidR="006B0B6B" w:rsidRPr="0058024D">
        <w:rPr>
          <w:rFonts w:ascii="Times New Roman" w:hAnsi="Times New Roman" w:cs="Times New Roman"/>
          <w:szCs w:val="24"/>
        </w:rPr>
        <w:t xml:space="preserve"> </w:t>
      </w:r>
      <w:r w:rsidR="0078076A" w:rsidRPr="0058024D">
        <w:rPr>
          <w:rFonts w:ascii="Times New Roman" w:hAnsi="Times New Roman" w:cs="Times New Roman"/>
          <w:szCs w:val="24"/>
        </w:rPr>
        <w:t xml:space="preserve">in fuller detail than has ever been attempted, </w:t>
      </w:r>
      <w:r w:rsidR="004C4961" w:rsidRPr="0058024D">
        <w:rPr>
          <w:rFonts w:ascii="Times New Roman" w:hAnsi="Times New Roman" w:cs="Times New Roman"/>
          <w:szCs w:val="24"/>
        </w:rPr>
        <w:t xml:space="preserve">the </w:t>
      </w:r>
      <w:r w:rsidR="00003CE7" w:rsidRPr="0058024D">
        <w:rPr>
          <w:rFonts w:ascii="Times New Roman" w:hAnsi="Times New Roman" w:cs="Times New Roman"/>
          <w:szCs w:val="24"/>
        </w:rPr>
        <w:t xml:space="preserve">Tudor </w:t>
      </w:r>
      <w:r w:rsidR="006B0B6B" w:rsidRPr="0058024D">
        <w:rPr>
          <w:rFonts w:ascii="Times New Roman" w:hAnsi="Times New Roman" w:cs="Times New Roman"/>
          <w:szCs w:val="24"/>
        </w:rPr>
        <w:t>literary campaigns against rebel</w:t>
      </w:r>
      <w:r w:rsidR="00100300" w:rsidRPr="0058024D">
        <w:rPr>
          <w:rFonts w:ascii="Times New Roman" w:hAnsi="Times New Roman" w:cs="Times New Roman"/>
          <w:szCs w:val="24"/>
        </w:rPr>
        <w:t>s</w:t>
      </w:r>
      <w:r w:rsidR="00EB213F">
        <w:rPr>
          <w:rFonts w:ascii="Times New Roman" w:hAnsi="Times New Roman" w:cs="Times New Roman"/>
          <w:szCs w:val="24"/>
        </w:rPr>
        <w:t>, tracing the</w:t>
      </w:r>
      <w:r w:rsidR="00591224" w:rsidRPr="0058024D">
        <w:rPr>
          <w:rFonts w:ascii="Times New Roman" w:hAnsi="Times New Roman" w:cs="Times New Roman"/>
          <w:szCs w:val="24"/>
        </w:rPr>
        <w:t xml:space="preserve"> origin and development of the anti-sedition oration. </w:t>
      </w:r>
      <w:r w:rsidR="00701E08">
        <w:rPr>
          <w:rFonts w:ascii="Times New Roman" w:hAnsi="Times New Roman" w:cs="Times New Roman"/>
          <w:szCs w:val="24"/>
        </w:rPr>
        <w:t>It begins by proposing</w:t>
      </w:r>
      <w:r w:rsidR="00780105" w:rsidRPr="0058024D">
        <w:rPr>
          <w:rFonts w:ascii="Times New Roman" w:hAnsi="Times New Roman" w:cs="Times New Roman"/>
          <w:szCs w:val="24"/>
        </w:rPr>
        <w:t xml:space="preserve"> a systematic framework for classifying early modern persuasive writings.</w:t>
      </w:r>
      <w:r w:rsidR="00804E57">
        <w:rPr>
          <w:rFonts w:ascii="Times New Roman" w:hAnsi="Times New Roman" w:cs="Times New Roman"/>
          <w:szCs w:val="24"/>
        </w:rPr>
        <w:t xml:space="preserve"> </w:t>
      </w:r>
      <w:r w:rsidR="006E187B">
        <w:rPr>
          <w:rFonts w:ascii="Times New Roman" w:hAnsi="Times New Roman" w:cs="Times New Roman"/>
          <w:szCs w:val="24"/>
        </w:rPr>
        <w:t xml:space="preserve">Then, in analysing the major Tudor rebellions, </w:t>
      </w:r>
      <w:r w:rsidR="000567D9">
        <w:rPr>
          <w:rFonts w:ascii="Times New Roman" w:hAnsi="Times New Roman" w:cs="Times New Roman"/>
          <w:szCs w:val="24"/>
        </w:rPr>
        <w:t>it</w:t>
      </w:r>
      <w:r w:rsidR="00780105" w:rsidRPr="0058024D">
        <w:rPr>
          <w:rFonts w:ascii="Times New Roman" w:hAnsi="Times New Roman" w:cs="Times New Roman"/>
          <w:szCs w:val="24"/>
        </w:rPr>
        <w:t xml:space="preserve"> argue</w:t>
      </w:r>
      <w:r w:rsidR="000567D9">
        <w:rPr>
          <w:rFonts w:ascii="Times New Roman" w:hAnsi="Times New Roman" w:cs="Times New Roman"/>
          <w:szCs w:val="24"/>
        </w:rPr>
        <w:t>s</w:t>
      </w:r>
      <w:r w:rsidR="00780105" w:rsidRPr="0058024D">
        <w:rPr>
          <w:rFonts w:ascii="Times New Roman" w:hAnsi="Times New Roman" w:cs="Times New Roman"/>
          <w:szCs w:val="24"/>
        </w:rPr>
        <w:t xml:space="preserve"> that governments </w:t>
      </w:r>
      <w:r w:rsidR="00F96B2D">
        <w:rPr>
          <w:rFonts w:ascii="Times New Roman" w:hAnsi="Times New Roman" w:cs="Times New Roman"/>
          <w:szCs w:val="24"/>
        </w:rPr>
        <w:t>employed</w:t>
      </w:r>
      <w:r w:rsidR="00780105" w:rsidRPr="0058024D">
        <w:rPr>
          <w:rFonts w:ascii="Times New Roman" w:hAnsi="Times New Roman" w:cs="Times New Roman"/>
          <w:szCs w:val="24"/>
        </w:rPr>
        <w:t xml:space="preserve"> a highly communicative style of politics at times </w:t>
      </w:r>
      <w:r w:rsidR="00F96B2D">
        <w:rPr>
          <w:rFonts w:ascii="Times New Roman" w:hAnsi="Times New Roman" w:cs="Times New Roman"/>
          <w:szCs w:val="24"/>
        </w:rPr>
        <w:t>of crisis</w:t>
      </w:r>
      <w:r w:rsidR="00780105" w:rsidRPr="0058024D">
        <w:rPr>
          <w:rFonts w:ascii="Times New Roman" w:hAnsi="Times New Roman" w:cs="Times New Roman"/>
          <w:szCs w:val="24"/>
        </w:rPr>
        <w:t xml:space="preserve">. They opened emergency channels of communication with subjects, condemning disobedience but nonetheless listening to </w:t>
      </w:r>
      <w:r w:rsidR="00EC7B7D">
        <w:rPr>
          <w:rFonts w:ascii="Times New Roman" w:hAnsi="Times New Roman" w:cs="Times New Roman"/>
          <w:szCs w:val="24"/>
        </w:rPr>
        <w:t>rebel</w:t>
      </w:r>
      <w:r w:rsidR="00780105" w:rsidRPr="0058024D">
        <w:rPr>
          <w:rFonts w:ascii="Times New Roman" w:hAnsi="Times New Roman" w:cs="Times New Roman"/>
          <w:szCs w:val="24"/>
        </w:rPr>
        <w:t xml:space="preserve"> grievances. Loyalist authors did not intend to subject government policy to public approval, or to communicate with the monarch by garnering public support: they were simply applying the Ciceronian idea that oratory is the best way to persuade the multitude. Tudor authors normally defend government policy not by appealing to the king’s absolute authority but by pointing out that policy had been </w:t>
      </w:r>
      <w:r w:rsidR="00DD697C">
        <w:rPr>
          <w:rFonts w:ascii="Times New Roman" w:hAnsi="Times New Roman" w:cs="Times New Roman"/>
          <w:szCs w:val="24"/>
        </w:rPr>
        <w:t>approved</w:t>
      </w:r>
      <w:r w:rsidR="00780105" w:rsidRPr="0058024D">
        <w:rPr>
          <w:rFonts w:ascii="Times New Roman" w:hAnsi="Times New Roman" w:cs="Times New Roman"/>
          <w:szCs w:val="24"/>
        </w:rPr>
        <w:t xml:space="preserve"> by the king in Parliament.</w:t>
      </w:r>
    </w:p>
    <w:p w14:paraId="23C1A2F6" w14:textId="77777777" w:rsidR="007A597B" w:rsidRDefault="007A597B" w:rsidP="00975F17">
      <w:pPr>
        <w:spacing w:line="240" w:lineRule="auto"/>
        <w:ind w:left="567" w:right="521"/>
        <w:jc w:val="center"/>
        <w:rPr>
          <w:rFonts w:ascii="Times New Roman" w:hAnsi="Times New Roman" w:cs="Times New Roman"/>
          <w:sz w:val="24"/>
          <w:szCs w:val="24"/>
        </w:rPr>
      </w:pPr>
    </w:p>
    <w:p w14:paraId="3EAC2112" w14:textId="77777777" w:rsidR="007A597B" w:rsidRDefault="007A597B" w:rsidP="00975F17">
      <w:pPr>
        <w:spacing w:line="240" w:lineRule="auto"/>
        <w:ind w:left="567" w:right="521"/>
        <w:jc w:val="center"/>
        <w:rPr>
          <w:rFonts w:ascii="Times New Roman" w:hAnsi="Times New Roman" w:cs="Times New Roman"/>
          <w:sz w:val="24"/>
          <w:szCs w:val="24"/>
        </w:rPr>
      </w:pPr>
    </w:p>
    <w:p w14:paraId="25F26C96" w14:textId="47B61640" w:rsidR="007A597B" w:rsidRDefault="007A597B" w:rsidP="00975F17">
      <w:pPr>
        <w:spacing w:line="240" w:lineRule="auto"/>
        <w:ind w:left="567" w:right="521"/>
        <w:jc w:val="center"/>
        <w:rPr>
          <w:rFonts w:ascii="Times New Roman" w:hAnsi="Times New Roman" w:cs="Times New Roman"/>
          <w:sz w:val="24"/>
          <w:szCs w:val="24"/>
        </w:rPr>
      </w:pPr>
    </w:p>
    <w:p w14:paraId="2F8067AC" w14:textId="6C1603D4" w:rsidR="00912581" w:rsidRDefault="00912581" w:rsidP="00975F17">
      <w:pPr>
        <w:spacing w:line="240" w:lineRule="auto"/>
        <w:ind w:left="567" w:right="521"/>
        <w:jc w:val="center"/>
        <w:rPr>
          <w:rFonts w:ascii="Times New Roman" w:hAnsi="Times New Roman" w:cs="Times New Roman"/>
          <w:sz w:val="24"/>
          <w:szCs w:val="24"/>
        </w:rPr>
      </w:pPr>
    </w:p>
    <w:p w14:paraId="239DCDC2" w14:textId="77EB5B1F" w:rsidR="00912581" w:rsidRDefault="00912581" w:rsidP="00975F17">
      <w:pPr>
        <w:spacing w:line="240" w:lineRule="auto"/>
        <w:ind w:left="567" w:right="521"/>
        <w:jc w:val="center"/>
        <w:rPr>
          <w:rFonts w:ascii="Times New Roman" w:hAnsi="Times New Roman" w:cs="Times New Roman"/>
          <w:sz w:val="24"/>
          <w:szCs w:val="24"/>
        </w:rPr>
      </w:pPr>
    </w:p>
    <w:p w14:paraId="1B13B7B0" w14:textId="5E7AA57D" w:rsidR="00912581" w:rsidRDefault="00912581" w:rsidP="00975F17">
      <w:pPr>
        <w:spacing w:line="240" w:lineRule="auto"/>
        <w:ind w:left="567" w:right="521"/>
        <w:jc w:val="center"/>
        <w:rPr>
          <w:rFonts w:ascii="Times New Roman" w:hAnsi="Times New Roman" w:cs="Times New Roman"/>
          <w:sz w:val="24"/>
          <w:szCs w:val="24"/>
        </w:rPr>
      </w:pPr>
    </w:p>
    <w:p w14:paraId="222BA259" w14:textId="7F00066C" w:rsidR="00912581" w:rsidRDefault="00912581" w:rsidP="00975F17">
      <w:pPr>
        <w:spacing w:line="240" w:lineRule="auto"/>
        <w:ind w:left="567" w:right="521"/>
        <w:jc w:val="center"/>
        <w:rPr>
          <w:rFonts w:ascii="Times New Roman" w:hAnsi="Times New Roman" w:cs="Times New Roman"/>
          <w:sz w:val="24"/>
          <w:szCs w:val="24"/>
        </w:rPr>
      </w:pPr>
    </w:p>
    <w:p w14:paraId="579A1752" w14:textId="77777777" w:rsidR="003F1A3F" w:rsidRDefault="003F1A3F" w:rsidP="00975F17">
      <w:pPr>
        <w:spacing w:line="240" w:lineRule="auto"/>
        <w:ind w:left="567" w:right="521"/>
        <w:jc w:val="center"/>
        <w:rPr>
          <w:rFonts w:ascii="Times New Roman" w:hAnsi="Times New Roman" w:cs="Times New Roman"/>
          <w:sz w:val="24"/>
          <w:szCs w:val="24"/>
        </w:rPr>
        <w:sectPr w:rsidR="003F1A3F" w:rsidSect="00123C16">
          <w:footnotePr>
            <w:numRestart w:val="eachSect"/>
          </w:footnotePr>
          <w:pgSz w:w="11906" w:h="16838" w:code="9"/>
          <w:pgMar w:top="1440" w:right="1440" w:bottom="1440" w:left="1701" w:header="709" w:footer="709" w:gutter="0"/>
          <w:pgNumType w:fmt="lowerRoman" w:start="2"/>
          <w:cols w:space="708"/>
          <w:titlePg/>
          <w:docGrid w:linePitch="360"/>
        </w:sectPr>
      </w:pPr>
    </w:p>
    <w:p w14:paraId="33229A2B" w14:textId="77777777" w:rsidR="007A597B" w:rsidRDefault="007A597B" w:rsidP="00975F17">
      <w:pPr>
        <w:spacing w:line="240" w:lineRule="auto"/>
        <w:ind w:left="567" w:right="521"/>
        <w:jc w:val="center"/>
        <w:rPr>
          <w:rFonts w:ascii="Times New Roman" w:hAnsi="Times New Roman" w:cs="Times New Roman"/>
          <w:sz w:val="24"/>
          <w:szCs w:val="24"/>
        </w:rPr>
      </w:pPr>
    </w:p>
    <w:p w14:paraId="3164B153" w14:textId="6C7A83E3" w:rsidR="002D3E7B" w:rsidRPr="005D1443" w:rsidRDefault="002D3E7B" w:rsidP="00975F17">
      <w:pPr>
        <w:spacing w:line="240" w:lineRule="auto"/>
        <w:ind w:left="567" w:right="521"/>
        <w:jc w:val="center"/>
        <w:rPr>
          <w:rFonts w:ascii="Times New Roman" w:hAnsi="Times New Roman" w:cs="Times New Roman"/>
          <w:caps/>
          <w:sz w:val="48"/>
          <w:szCs w:val="48"/>
        </w:rPr>
      </w:pPr>
      <w:r w:rsidRPr="005D1443">
        <w:rPr>
          <w:rFonts w:ascii="Times New Roman" w:hAnsi="Times New Roman" w:cs="Times New Roman"/>
          <w:sz w:val="24"/>
          <w:szCs w:val="24"/>
        </w:rPr>
        <w:tab/>
      </w:r>
      <w:proofErr w:type="spellStart"/>
      <w:r w:rsidRPr="005D1443">
        <w:rPr>
          <w:rFonts w:ascii="Times New Roman" w:eastAsia="Microsoft JhengHei" w:hAnsi="Times New Roman" w:cs="Times New Roman"/>
          <w:caps/>
          <w:sz w:val="48"/>
          <w:szCs w:val="48"/>
        </w:rPr>
        <w:t>献给高爽</w:t>
      </w:r>
      <w:proofErr w:type="spellEnd"/>
    </w:p>
    <w:p w14:paraId="7EF397E3" w14:textId="44BC6285" w:rsidR="002D3E7B" w:rsidRPr="005D1443" w:rsidRDefault="002D3E7B" w:rsidP="00975F17">
      <w:pPr>
        <w:tabs>
          <w:tab w:val="left" w:pos="1913"/>
        </w:tabs>
        <w:spacing w:line="240" w:lineRule="auto"/>
        <w:rPr>
          <w:rFonts w:ascii="Times New Roman" w:hAnsi="Times New Roman" w:cs="Times New Roman"/>
          <w:sz w:val="24"/>
          <w:szCs w:val="24"/>
        </w:rPr>
      </w:pPr>
    </w:p>
    <w:p w14:paraId="6216DE64" w14:textId="267D22C0" w:rsidR="002D3E7B" w:rsidRPr="005D1443" w:rsidRDefault="002D3E7B" w:rsidP="00975F17">
      <w:pPr>
        <w:tabs>
          <w:tab w:val="left" w:pos="1913"/>
        </w:tabs>
        <w:spacing w:line="240" w:lineRule="auto"/>
        <w:rPr>
          <w:rFonts w:ascii="Times New Roman" w:hAnsi="Times New Roman" w:cs="Times New Roman"/>
          <w:sz w:val="24"/>
          <w:szCs w:val="24"/>
        </w:rPr>
        <w:sectPr w:rsidR="002D3E7B" w:rsidRPr="005D1443" w:rsidSect="00123C16">
          <w:footnotePr>
            <w:numRestart w:val="eachSect"/>
          </w:footnotePr>
          <w:pgSz w:w="11906" w:h="16838" w:code="9"/>
          <w:pgMar w:top="1440" w:right="1440" w:bottom="1440" w:left="1701" w:header="709" w:footer="709" w:gutter="0"/>
          <w:pgNumType w:fmt="lowerRoman" w:start="2"/>
          <w:cols w:space="708"/>
          <w:titlePg/>
          <w:docGrid w:linePitch="360"/>
        </w:sectPr>
      </w:pPr>
      <w:r w:rsidRPr="005D1443">
        <w:rPr>
          <w:rFonts w:ascii="Times New Roman" w:hAnsi="Times New Roman" w:cs="Times New Roman"/>
          <w:sz w:val="24"/>
          <w:szCs w:val="24"/>
        </w:rPr>
        <w:tab/>
      </w:r>
    </w:p>
    <w:p w14:paraId="225E9725" w14:textId="15238AE6" w:rsidR="009E71FD" w:rsidRDefault="006A0FEE" w:rsidP="006A0FEE">
      <w:pPr>
        <w:spacing w:after="0" w:line="360" w:lineRule="auto"/>
        <w:jc w:val="center"/>
        <w:rPr>
          <w:rFonts w:ascii="Tahoma" w:hAnsi="Tahoma" w:cs="Tahoma"/>
          <w:sz w:val="24"/>
          <w:szCs w:val="24"/>
        </w:rPr>
      </w:pPr>
      <w:r>
        <w:rPr>
          <w:rFonts w:ascii="Tahoma" w:hAnsi="Tahoma" w:cs="Tahoma"/>
          <w:sz w:val="24"/>
          <w:szCs w:val="24"/>
        </w:rPr>
        <w:lastRenderedPageBreak/>
        <w:t>Contents</w:t>
      </w:r>
    </w:p>
    <w:p w14:paraId="0F945DF8" w14:textId="77777777" w:rsidR="006A0FEE" w:rsidRPr="006A0FEE" w:rsidRDefault="006A0FEE" w:rsidP="006A0FEE">
      <w:pPr>
        <w:spacing w:after="0" w:line="360" w:lineRule="auto"/>
        <w:jc w:val="center"/>
        <w:rPr>
          <w:rFonts w:ascii="Tahoma" w:hAnsi="Tahoma" w:cs="Tahoma"/>
          <w:sz w:val="24"/>
          <w:szCs w:val="24"/>
        </w:rPr>
      </w:pPr>
    </w:p>
    <w:tbl>
      <w:tblPr>
        <w:tblStyle w:val="TableGrid"/>
        <w:tblW w:w="9124" w:type="dxa"/>
        <w:tblInd w:w="-147" w:type="dxa"/>
        <w:tblLook w:val="04A0" w:firstRow="1" w:lastRow="0" w:firstColumn="1" w:lastColumn="0" w:noHBand="0" w:noVBand="1"/>
      </w:tblPr>
      <w:tblGrid>
        <w:gridCol w:w="9374"/>
        <w:gridCol w:w="222"/>
      </w:tblGrid>
      <w:tr w:rsidR="00135D59" w:rsidRPr="005D1443" w14:paraId="7BE2F90E" w14:textId="77777777" w:rsidTr="0028070D">
        <w:trPr>
          <w:trHeight w:val="635"/>
        </w:trPr>
        <w:tc>
          <w:tcPr>
            <w:tcW w:w="8902" w:type="dxa"/>
            <w:tcBorders>
              <w:top w:val="nil"/>
              <w:left w:val="nil"/>
              <w:bottom w:val="nil"/>
              <w:right w:val="nil"/>
            </w:tcBorders>
            <w:vAlign w:val="center"/>
          </w:tcPr>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6997"/>
              <w:gridCol w:w="1126"/>
            </w:tblGrid>
            <w:tr w:rsidR="0028070D" w:rsidRPr="005D1443" w14:paraId="634F723D" w14:textId="77777777" w:rsidTr="00904D37">
              <w:trPr>
                <w:trHeight w:val="637"/>
              </w:trPr>
              <w:tc>
                <w:tcPr>
                  <w:tcW w:w="8032" w:type="dxa"/>
                  <w:gridSpan w:val="2"/>
                  <w:vAlign w:val="bottom"/>
                </w:tcPr>
                <w:p w14:paraId="62C00517" w14:textId="77777777" w:rsidR="0028070D" w:rsidRPr="005D1443" w:rsidRDefault="0028070D" w:rsidP="00904D37">
                  <w:pPr>
                    <w:ind w:right="521"/>
                    <w:rPr>
                      <w:rFonts w:ascii="Times New Roman" w:hAnsi="Times New Roman" w:cs="Times New Roman"/>
                      <w:szCs w:val="24"/>
                    </w:rPr>
                  </w:pPr>
                  <w:bookmarkStart w:id="0" w:name="_Hlk22979691"/>
                  <w:r w:rsidRPr="005D1443">
                    <w:rPr>
                      <w:rFonts w:ascii="Times New Roman" w:hAnsi="Times New Roman" w:cs="Times New Roman"/>
                      <w:szCs w:val="24"/>
                    </w:rPr>
                    <w:t>Abbreviations and Conventions</w:t>
                  </w:r>
                </w:p>
              </w:tc>
              <w:tc>
                <w:tcPr>
                  <w:tcW w:w="1126" w:type="dxa"/>
                  <w:vAlign w:val="bottom"/>
                </w:tcPr>
                <w:p w14:paraId="7B902103"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v</w:t>
                  </w:r>
                </w:p>
              </w:tc>
            </w:tr>
            <w:tr w:rsidR="0028070D" w:rsidRPr="005D1443" w14:paraId="2C4C943B" w14:textId="77777777" w:rsidTr="00904D37">
              <w:trPr>
                <w:trHeight w:val="637"/>
              </w:trPr>
              <w:tc>
                <w:tcPr>
                  <w:tcW w:w="8032" w:type="dxa"/>
                  <w:gridSpan w:val="2"/>
                  <w:vAlign w:val="bottom"/>
                </w:tcPr>
                <w:p w14:paraId="79DE7BA1"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Acknowledgements</w:t>
                  </w:r>
                </w:p>
              </w:tc>
              <w:tc>
                <w:tcPr>
                  <w:tcW w:w="1126" w:type="dxa"/>
                  <w:vAlign w:val="bottom"/>
                </w:tcPr>
                <w:p w14:paraId="6739B7C9" w14:textId="435751EE" w:rsidR="0028070D" w:rsidRPr="005D1443" w:rsidRDefault="00554564" w:rsidP="00904D37">
                  <w:pPr>
                    <w:ind w:right="521"/>
                    <w:rPr>
                      <w:rFonts w:ascii="Times New Roman" w:hAnsi="Times New Roman" w:cs="Times New Roman"/>
                      <w:szCs w:val="24"/>
                    </w:rPr>
                  </w:pPr>
                  <w:r>
                    <w:rPr>
                      <w:rFonts w:ascii="Times New Roman" w:hAnsi="Times New Roman" w:cs="Times New Roman"/>
                      <w:szCs w:val="24"/>
                    </w:rPr>
                    <w:t>viii</w:t>
                  </w:r>
                </w:p>
              </w:tc>
            </w:tr>
            <w:tr w:rsidR="0028070D" w:rsidRPr="005D1443" w14:paraId="4D4AB67E" w14:textId="77777777" w:rsidTr="00904D37">
              <w:trPr>
                <w:trHeight w:val="637"/>
              </w:trPr>
              <w:tc>
                <w:tcPr>
                  <w:tcW w:w="8032" w:type="dxa"/>
                  <w:gridSpan w:val="2"/>
                  <w:vAlign w:val="bottom"/>
                </w:tcPr>
                <w:p w14:paraId="10DF58BA"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Declaration</w:t>
                  </w:r>
                </w:p>
              </w:tc>
              <w:tc>
                <w:tcPr>
                  <w:tcW w:w="1126" w:type="dxa"/>
                  <w:vAlign w:val="bottom"/>
                </w:tcPr>
                <w:p w14:paraId="635BA15F" w14:textId="60F9079A" w:rsidR="0028070D" w:rsidRPr="005D1443" w:rsidRDefault="00554564" w:rsidP="00904D37">
                  <w:pPr>
                    <w:ind w:right="521"/>
                    <w:rPr>
                      <w:rFonts w:ascii="Times New Roman" w:hAnsi="Times New Roman" w:cs="Times New Roman"/>
                      <w:szCs w:val="24"/>
                    </w:rPr>
                  </w:pPr>
                  <w:r>
                    <w:rPr>
                      <w:rFonts w:ascii="Times New Roman" w:hAnsi="Times New Roman" w:cs="Times New Roman"/>
                      <w:szCs w:val="24"/>
                    </w:rPr>
                    <w:t>ix</w:t>
                  </w:r>
                </w:p>
              </w:tc>
            </w:tr>
            <w:tr w:rsidR="0028070D" w:rsidRPr="005D1443" w14:paraId="51BD5B74" w14:textId="77777777" w:rsidTr="00904D37">
              <w:trPr>
                <w:trHeight w:val="637"/>
              </w:trPr>
              <w:tc>
                <w:tcPr>
                  <w:tcW w:w="8032" w:type="dxa"/>
                  <w:gridSpan w:val="2"/>
                  <w:vAlign w:val="bottom"/>
                </w:tcPr>
                <w:p w14:paraId="4647D8B7"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Introduction</w:t>
                  </w:r>
                </w:p>
              </w:tc>
              <w:tc>
                <w:tcPr>
                  <w:tcW w:w="1126" w:type="dxa"/>
                  <w:vAlign w:val="bottom"/>
                </w:tcPr>
                <w:p w14:paraId="4D51AF42"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1</w:t>
                  </w:r>
                </w:p>
              </w:tc>
            </w:tr>
            <w:tr w:rsidR="0028070D" w:rsidRPr="005D1443" w14:paraId="129A947A" w14:textId="77777777" w:rsidTr="00904D37">
              <w:trPr>
                <w:trHeight w:val="637"/>
              </w:trPr>
              <w:tc>
                <w:tcPr>
                  <w:tcW w:w="8032" w:type="dxa"/>
                  <w:gridSpan w:val="2"/>
                  <w:vAlign w:val="bottom"/>
                </w:tcPr>
                <w:p w14:paraId="686A613B" w14:textId="3173085A"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 xml:space="preserve">Chapter One: </w:t>
                  </w:r>
                  <w:r w:rsidR="002F6567">
                    <w:rPr>
                      <w:rFonts w:ascii="Times New Roman" w:hAnsi="Times New Roman" w:cs="Times New Roman"/>
                      <w:szCs w:val="24"/>
                    </w:rPr>
                    <w:t xml:space="preserve">How to Read Early Modern </w:t>
                  </w:r>
                  <w:r w:rsidR="00B46D9E">
                    <w:rPr>
                      <w:rFonts w:ascii="Times New Roman" w:hAnsi="Times New Roman" w:cs="Times New Roman"/>
                      <w:szCs w:val="24"/>
                    </w:rPr>
                    <w:t>Persuasive Writings</w:t>
                  </w:r>
                </w:p>
              </w:tc>
              <w:tc>
                <w:tcPr>
                  <w:tcW w:w="1126" w:type="dxa"/>
                  <w:vAlign w:val="bottom"/>
                </w:tcPr>
                <w:p w14:paraId="54210A72" w14:textId="10C19A69"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2</w:t>
                  </w:r>
                  <w:r w:rsidR="003E70E1">
                    <w:rPr>
                      <w:rFonts w:ascii="Times New Roman" w:hAnsi="Times New Roman" w:cs="Times New Roman"/>
                      <w:szCs w:val="24"/>
                    </w:rPr>
                    <w:t>2</w:t>
                  </w:r>
                </w:p>
              </w:tc>
            </w:tr>
            <w:tr w:rsidR="0028070D" w:rsidRPr="005D1443" w14:paraId="49E81A80" w14:textId="77777777" w:rsidTr="00904D37">
              <w:trPr>
                <w:trHeight w:val="608"/>
              </w:trPr>
              <w:tc>
                <w:tcPr>
                  <w:tcW w:w="8032" w:type="dxa"/>
                  <w:gridSpan w:val="2"/>
                  <w:vAlign w:val="bottom"/>
                </w:tcPr>
                <w:p w14:paraId="65C54AD0"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Chapter Two: The Rebellions of 1536</w:t>
                  </w:r>
                </w:p>
              </w:tc>
              <w:tc>
                <w:tcPr>
                  <w:tcW w:w="1126" w:type="dxa"/>
                  <w:vAlign w:val="bottom"/>
                </w:tcPr>
                <w:p w14:paraId="5CD3F197" w14:textId="1BA2B52D" w:rsidR="0028070D" w:rsidRPr="005D1443" w:rsidRDefault="003E70E1" w:rsidP="00904D37">
                  <w:pPr>
                    <w:ind w:right="521"/>
                    <w:rPr>
                      <w:rFonts w:ascii="Times New Roman" w:hAnsi="Times New Roman" w:cs="Times New Roman"/>
                      <w:szCs w:val="24"/>
                    </w:rPr>
                  </w:pPr>
                  <w:r>
                    <w:rPr>
                      <w:rFonts w:ascii="Times New Roman" w:hAnsi="Times New Roman" w:cs="Times New Roman"/>
                      <w:szCs w:val="24"/>
                    </w:rPr>
                    <w:t>3</w:t>
                  </w:r>
                  <w:r w:rsidR="00930CEA">
                    <w:rPr>
                      <w:rFonts w:ascii="Times New Roman" w:hAnsi="Times New Roman" w:cs="Times New Roman"/>
                      <w:szCs w:val="24"/>
                    </w:rPr>
                    <w:t>5</w:t>
                  </w:r>
                </w:p>
              </w:tc>
            </w:tr>
            <w:tr w:rsidR="0028070D" w:rsidRPr="005D1443" w14:paraId="50CE5EA3" w14:textId="77777777" w:rsidTr="00904D37">
              <w:trPr>
                <w:trHeight w:val="175"/>
              </w:trPr>
              <w:tc>
                <w:tcPr>
                  <w:tcW w:w="1035" w:type="dxa"/>
                  <w:vMerge w:val="restart"/>
                  <w:vAlign w:val="bottom"/>
                </w:tcPr>
                <w:p w14:paraId="684D88DF"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680333BC" w14:textId="77777777" w:rsidR="003E70E1" w:rsidRDefault="003E70E1" w:rsidP="00904D37">
                  <w:pPr>
                    <w:ind w:right="521"/>
                    <w:rPr>
                      <w:rFonts w:ascii="Times New Roman" w:hAnsi="Times New Roman" w:cs="Times New Roman"/>
                      <w:szCs w:val="24"/>
                    </w:rPr>
                  </w:pPr>
                </w:p>
                <w:p w14:paraId="0188D431" w14:textId="6B52F162"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Responses to the Lincolnshire Articles</w:t>
                  </w:r>
                </w:p>
              </w:tc>
              <w:tc>
                <w:tcPr>
                  <w:tcW w:w="1126" w:type="dxa"/>
                  <w:vAlign w:val="bottom"/>
                </w:tcPr>
                <w:p w14:paraId="794114F8" w14:textId="0CD88DC3" w:rsidR="0028070D" w:rsidRPr="005D1443" w:rsidRDefault="00E722A4" w:rsidP="00904D37">
                  <w:pPr>
                    <w:ind w:right="521"/>
                    <w:rPr>
                      <w:rFonts w:ascii="Times New Roman" w:hAnsi="Times New Roman" w:cs="Times New Roman"/>
                      <w:szCs w:val="24"/>
                    </w:rPr>
                  </w:pPr>
                  <w:r>
                    <w:rPr>
                      <w:rFonts w:ascii="Times New Roman" w:hAnsi="Times New Roman" w:cs="Times New Roman"/>
                      <w:szCs w:val="24"/>
                    </w:rPr>
                    <w:t>4</w:t>
                  </w:r>
                  <w:r w:rsidR="00E775E3">
                    <w:rPr>
                      <w:rFonts w:ascii="Times New Roman" w:hAnsi="Times New Roman" w:cs="Times New Roman"/>
                      <w:szCs w:val="24"/>
                    </w:rPr>
                    <w:t>5</w:t>
                  </w:r>
                </w:p>
              </w:tc>
            </w:tr>
            <w:tr w:rsidR="0028070D" w:rsidRPr="005D1443" w14:paraId="495559ED" w14:textId="77777777" w:rsidTr="00904D37">
              <w:trPr>
                <w:trHeight w:val="110"/>
              </w:trPr>
              <w:tc>
                <w:tcPr>
                  <w:tcW w:w="1035" w:type="dxa"/>
                  <w:vMerge/>
                  <w:vAlign w:val="bottom"/>
                </w:tcPr>
                <w:p w14:paraId="181171DA"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70497B7A" w14:textId="77777777" w:rsidR="0028070D" w:rsidRPr="005D1443" w:rsidRDefault="0028070D" w:rsidP="00904D37">
                  <w:pPr>
                    <w:spacing w:before="240"/>
                    <w:ind w:right="521"/>
                    <w:rPr>
                      <w:rFonts w:ascii="Times New Roman" w:hAnsi="Times New Roman" w:cs="Times New Roman"/>
                      <w:szCs w:val="24"/>
                    </w:rPr>
                  </w:pPr>
                  <w:r w:rsidRPr="005D1443">
                    <w:rPr>
                      <w:rFonts w:ascii="Times New Roman" w:hAnsi="Times New Roman" w:cs="Times New Roman"/>
                      <w:szCs w:val="24"/>
                    </w:rPr>
                    <w:t>The Pilgrimage of Grace and Responses to the Five Articles</w:t>
                  </w:r>
                </w:p>
              </w:tc>
              <w:tc>
                <w:tcPr>
                  <w:tcW w:w="1126" w:type="dxa"/>
                  <w:vAlign w:val="bottom"/>
                </w:tcPr>
                <w:p w14:paraId="29AEB3D4" w14:textId="77777777" w:rsidR="00904D37" w:rsidRDefault="00904D37" w:rsidP="00904D37">
                  <w:pPr>
                    <w:ind w:right="521"/>
                    <w:rPr>
                      <w:rFonts w:ascii="Times New Roman" w:hAnsi="Times New Roman" w:cs="Times New Roman"/>
                      <w:szCs w:val="24"/>
                    </w:rPr>
                  </w:pPr>
                </w:p>
                <w:p w14:paraId="4E12FBDE" w14:textId="0CBDA2D0" w:rsidR="0028070D" w:rsidRPr="005D1443" w:rsidRDefault="00E722A4" w:rsidP="00904D37">
                  <w:pPr>
                    <w:ind w:right="521"/>
                    <w:rPr>
                      <w:rFonts w:ascii="Times New Roman" w:hAnsi="Times New Roman" w:cs="Times New Roman"/>
                      <w:szCs w:val="24"/>
                    </w:rPr>
                  </w:pPr>
                  <w:r>
                    <w:rPr>
                      <w:rFonts w:ascii="Times New Roman" w:hAnsi="Times New Roman" w:cs="Times New Roman"/>
                      <w:szCs w:val="24"/>
                    </w:rPr>
                    <w:t>5</w:t>
                  </w:r>
                  <w:r w:rsidR="00930CEA">
                    <w:rPr>
                      <w:rFonts w:ascii="Times New Roman" w:hAnsi="Times New Roman" w:cs="Times New Roman"/>
                      <w:szCs w:val="24"/>
                    </w:rPr>
                    <w:t>8</w:t>
                  </w:r>
                </w:p>
              </w:tc>
            </w:tr>
            <w:tr w:rsidR="0028070D" w:rsidRPr="005D1443" w14:paraId="46E468B3" w14:textId="77777777" w:rsidTr="00904D37">
              <w:trPr>
                <w:trHeight w:val="610"/>
              </w:trPr>
              <w:tc>
                <w:tcPr>
                  <w:tcW w:w="8032" w:type="dxa"/>
                  <w:gridSpan w:val="2"/>
                  <w:vAlign w:val="bottom"/>
                </w:tcPr>
                <w:p w14:paraId="6A67B09D" w14:textId="39C22EA4"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Chapter Three: The Rebellions of 1549</w:t>
                  </w:r>
                </w:p>
              </w:tc>
              <w:tc>
                <w:tcPr>
                  <w:tcW w:w="1126" w:type="dxa"/>
                  <w:vAlign w:val="bottom"/>
                </w:tcPr>
                <w:p w14:paraId="5737A19F" w14:textId="77777777" w:rsidR="00904D37" w:rsidRDefault="00904D37" w:rsidP="00904D37">
                  <w:pPr>
                    <w:ind w:right="521"/>
                    <w:rPr>
                      <w:rFonts w:ascii="Times New Roman" w:hAnsi="Times New Roman" w:cs="Times New Roman"/>
                      <w:szCs w:val="24"/>
                    </w:rPr>
                  </w:pPr>
                </w:p>
                <w:p w14:paraId="26EF56DF" w14:textId="18DE2647" w:rsidR="0028070D" w:rsidRPr="005D1443" w:rsidRDefault="00E722A4" w:rsidP="00904D37">
                  <w:pPr>
                    <w:ind w:right="521"/>
                    <w:rPr>
                      <w:rFonts w:ascii="Times New Roman" w:hAnsi="Times New Roman" w:cs="Times New Roman"/>
                      <w:szCs w:val="24"/>
                    </w:rPr>
                  </w:pPr>
                  <w:r>
                    <w:rPr>
                      <w:rFonts w:ascii="Times New Roman" w:hAnsi="Times New Roman" w:cs="Times New Roman"/>
                      <w:szCs w:val="24"/>
                    </w:rPr>
                    <w:t>7</w:t>
                  </w:r>
                  <w:r w:rsidR="00E775E3">
                    <w:rPr>
                      <w:rFonts w:ascii="Times New Roman" w:hAnsi="Times New Roman" w:cs="Times New Roman"/>
                      <w:szCs w:val="24"/>
                    </w:rPr>
                    <w:t>3</w:t>
                  </w:r>
                </w:p>
              </w:tc>
            </w:tr>
            <w:tr w:rsidR="0028070D" w:rsidRPr="005D1443" w14:paraId="20833CE6" w14:textId="77777777" w:rsidTr="00904D37">
              <w:trPr>
                <w:trHeight w:val="177"/>
              </w:trPr>
              <w:tc>
                <w:tcPr>
                  <w:tcW w:w="1035" w:type="dxa"/>
                  <w:vMerge w:val="restart"/>
                  <w:vAlign w:val="bottom"/>
                </w:tcPr>
                <w:p w14:paraId="43918401"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457D19C8" w14:textId="77777777" w:rsidR="003E70E1" w:rsidRDefault="003E70E1" w:rsidP="00904D37">
                  <w:pPr>
                    <w:ind w:right="521"/>
                    <w:rPr>
                      <w:rFonts w:ascii="Times New Roman" w:hAnsi="Times New Roman" w:cs="Times New Roman"/>
                      <w:szCs w:val="24"/>
                    </w:rPr>
                  </w:pPr>
                </w:p>
                <w:p w14:paraId="4081E032" w14:textId="74ED0F9E"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Replies to the Western Rebels: Somerset, Udall and Cranmer</w:t>
                  </w:r>
                </w:p>
              </w:tc>
              <w:tc>
                <w:tcPr>
                  <w:tcW w:w="1126" w:type="dxa"/>
                  <w:vAlign w:val="bottom"/>
                </w:tcPr>
                <w:p w14:paraId="5182C317" w14:textId="4D4E8A38" w:rsidR="0028070D" w:rsidRPr="005D1443" w:rsidRDefault="00E722A4" w:rsidP="00904D37">
                  <w:pPr>
                    <w:ind w:right="521"/>
                    <w:rPr>
                      <w:rFonts w:ascii="Times New Roman" w:hAnsi="Times New Roman" w:cs="Times New Roman"/>
                      <w:szCs w:val="24"/>
                    </w:rPr>
                  </w:pPr>
                  <w:r>
                    <w:rPr>
                      <w:rFonts w:ascii="Times New Roman" w:hAnsi="Times New Roman" w:cs="Times New Roman"/>
                      <w:szCs w:val="24"/>
                    </w:rPr>
                    <w:t>7</w:t>
                  </w:r>
                  <w:r w:rsidR="00E775E3">
                    <w:rPr>
                      <w:rFonts w:ascii="Times New Roman" w:hAnsi="Times New Roman" w:cs="Times New Roman"/>
                      <w:szCs w:val="24"/>
                    </w:rPr>
                    <w:t>8</w:t>
                  </w:r>
                </w:p>
              </w:tc>
            </w:tr>
            <w:tr w:rsidR="0028070D" w:rsidRPr="005D1443" w14:paraId="7F4DB815" w14:textId="77777777" w:rsidTr="00904D37">
              <w:trPr>
                <w:trHeight w:val="177"/>
              </w:trPr>
              <w:tc>
                <w:tcPr>
                  <w:tcW w:w="1035" w:type="dxa"/>
                  <w:vMerge/>
                  <w:vAlign w:val="bottom"/>
                </w:tcPr>
                <w:p w14:paraId="65C3FA7A"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2A6CF9A1" w14:textId="16225DCF" w:rsidR="0028070D" w:rsidRPr="005D1443" w:rsidRDefault="0028070D" w:rsidP="00904D37">
                  <w:pPr>
                    <w:spacing w:before="240"/>
                    <w:ind w:right="521"/>
                    <w:rPr>
                      <w:rFonts w:ascii="Times New Roman" w:hAnsi="Times New Roman" w:cs="Times New Roman"/>
                      <w:szCs w:val="24"/>
                    </w:rPr>
                  </w:pPr>
                  <w:r w:rsidRPr="005D1443">
                    <w:rPr>
                      <w:rFonts w:ascii="Times New Roman" w:hAnsi="Times New Roman" w:cs="Times New Roman"/>
                      <w:szCs w:val="24"/>
                    </w:rPr>
                    <w:t xml:space="preserve">Replies to Eastern and Southern Rebels: </w:t>
                  </w:r>
                  <w:r w:rsidR="001E4905">
                    <w:rPr>
                      <w:rFonts w:ascii="Times New Roman" w:hAnsi="Times New Roman" w:cs="Times New Roman"/>
                      <w:szCs w:val="24"/>
                    </w:rPr>
                    <w:t>Council</w:t>
                  </w:r>
                  <w:r w:rsidRPr="005D1443">
                    <w:rPr>
                      <w:rFonts w:ascii="Times New Roman" w:hAnsi="Times New Roman" w:cs="Times New Roman"/>
                      <w:szCs w:val="24"/>
                    </w:rPr>
                    <w:t xml:space="preserve"> Letters and </w:t>
                  </w:r>
                  <w:proofErr w:type="spellStart"/>
                  <w:r w:rsidRPr="005D1443">
                    <w:rPr>
                      <w:rFonts w:ascii="Times New Roman" w:hAnsi="Times New Roman" w:cs="Times New Roman"/>
                      <w:szCs w:val="24"/>
                    </w:rPr>
                    <w:t>Vermigli’s</w:t>
                  </w:r>
                  <w:proofErr w:type="spellEnd"/>
                  <w:r w:rsidRPr="005D1443">
                    <w:rPr>
                      <w:rFonts w:ascii="Times New Roman" w:hAnsi="Times New Roman" w:cs="Times New Roman"/>
                      <w:szCs w:val="24"/>
                    </w:rPr>
                    <w:t xml:space="preserve"> Sermon</w:t>
                  </w:r>
                </w:p>
              </w:tc>
              <w:tc>
                <w:tcPr>
                  <w:tcW w:w="1126" w:type="dxa"/>
                  <w:vAlign w:val="center"/>
                </w:tcPr>
                <w:p w14:paraId="6C72175E" w14:textId="77777777" w:rsidR="00904D37" w:rsidRDefault="00904D37" w:rsidP="00904D37">
                  <w:pPr>
                    <w:ind w:right="521"/>
                    <w:rPr>
                      <w:rFonts w:ascii="Times New Roman" w:hAnsi="Times New Roman" w:cs="Times New Roman"/>
                      <w:szCs w:val="24"/>
                    </w:rPr>
                  </w:pPr>
                </w:p>
                <w:p w14:paraId="31B17120" w14:textId="3E1B7648" w:rsidR="0028070D" w:rsidRPr="005D1443" w:rsidRDefault="00E722A4" w:rsidP="00904D37">
                  <w:pPr>
                    <w:ind w:right="521"/>
                    <w:rPr>
                      <w:rFonts w:ascii="Times New Roman" w:hAnsi="Times New Roman" w:cs="Times New Roman"/>
                      <w:szCs w:val="24"/>
                    </w:rPr>
                  </w:pPr>
                  <w:r>
                    <w:rPr>
                      <w:rFonts w:ascii="Times New Roman" w:hAnsi="Times New Roman" w:cs="Times New Roman"/>
                      <w:szCs w:val="24"/>
                    </w:rPr>
                    <w:t>8</w:t>
                  </w:r>
                  <w:r w:rsidR="00E775E3">
                    <w:rPr>
                      <w:rFonts w:ascii="Times New Roman" w:hAnsi="Times New Roman" w:cs="Times New Roman"/>
                      <w:szCs w:val="24"/>
                    </w:rPr>
                    <w:t>9</w:t>
                  </w:r>
                </w:p>
              </w:tc>
            </w:tr>
            <w:tr w:rsidR="0028070D" w:rsidRPr="005D1443" w14:paraId="6356656A" w14:textId="77777777" w:rsidTr="00904D37">
              <w:trPr>
                <w:trHeight w:val="177"/>
              </w:trPr>
              <w:tc>
                <w:tcPr>
                  <w:tcW w:w="1035" w:type="dxa"/>
                  <w:vMerge/>
                  <w:vAlign w:val="bottom"/>
                </w:tcPr>
                <w:p w14:paraId="639BE733"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6F018D2E" w14:textId="77777777" w:rsidR="0028070D" w:rsidRPr="005D1443" w:rsidRDefault="0028070D" w:rsidP="00904D37">
                  <w:pPr>
                    <w:spacing w:before="240"/>
                    <w:ind w:right="521"/>
                    <w:rPr>
                      <w:rFonts w:ascii="Times New Roman" w:hAnsi="Times New Roman" w:cs="Times New Roman"/>
                      <w:szCs w:val="24"/>
                    </w:rPr>
                  </w:pPr>
                  <w:r w:rsidRPr="005D1443">
                    <w:rPr>
                      <w:rFonts w:ascii="Times New Roman" w:hAnsi="Times New Roman" w:cs="Times New Roman"/>
                      <w:szCs w:val="24"/>
                    </w:rPr>
                    <w:t xml:space="preserve">General Censures of Rebellion: </w:t>
                  </w:r>
                  <w:bookmarkStart w:id="1" w:name="_GoBack"/>
                  <w:proofErr w:type="spellStart"/>
                  <w:r w:rsidRPr="005D1443">
                    <w:rPr>
                      <w:rFonts w:ascii="Times New Roman" w:hAnsi="Times New Roman" w:cs="Times New Roman"/>
                      <w:szCs w:val="24"/>
                    </w:rPr>
                    <w:t>Ochino</w:t>
                  </w:r>
                  <w:proofErr w:type="spellEnd"/>
                  <w:r w:rsidRPr="005D1443">
                    <w:rPr>
                      <w:rFonts w:ascii="Times New Roman" w:hAnsi="Times New Roman" w:cs="Times New Roman"/>
                      <w:szCs w:val="24"/>
                    </w:rPr>
                    <w:t xml:space="preserve">, </w:t>
                  </w:r>
                  <w:proofErr w:type="spellStart"/>
                  <w:r w:rsidRPr="005D1443">
                    <w:rPr>
                      <w:rFonts w:ascii="Times New Roman" w:hAnsi="Times New Roman" w:cs="Times New Roman"/>
                      <w:szCs w:val="24"/>
                    </w:rPr>
                    <w:t>Cheke</w:t>
                  </w:r>
                  <w:proofErr w:type="spellEnd"/>
                  <w:r w:rsidRPr="005D1443">
                    <w:rPr>
                      <w:rFonts w:ascii="Times New Roman" w:hAnsi="Times New Roman" w:cs="Times New Roman"/>
                      <w:szCs w:val="24"/>
                    </w:rPr>
                    <w:t xml:space="preserve"> and Bullinger</w:t>
                  </w:r>
                  <w:bookmarkEnd w:id="1"/>
                </w:p>
              </w:tc>
              <w:tc>
                <w:tcPr>
                  <w:tcW w:w="1126" w:type="dxa"/>
                  <w:vAlign w:val="bottom"/>
                </w:tcPr>
                <w:p w14:paraId="3615FDBE" w14:textId="77777777" w:rsidR="00904D37" w:rsidRDefault="00904D37" w:rsidP="00904D37">
                  <w:pPr>
                    <w:ind w:right="521"/>
                    <w:rPr>
                      <w:rFonts w:ascii="Times New Roman" w:hAnsi="Times New Roman" w:cs="Times New Roman"/>
                      <w:szCs w:val="24"/>
                    </w:rPr>
                  </w:pPr>
                </w:p>
                <w:p w14:paraId="29920F01" w14:textId="06757EA9" w:rsidR="0028070D" w:rsidRPr="005D1443" w:rsidRDefault="003428F0" w:rsidP="00904D37">
                  <w:pPr>
                    <w:ind w:right="521"/>
                    <w:rPr>
                      <w:rFonts w:ascii="Times New Roman" w:hAnsi="Times New Roman" w:cs="Times New Roman"/>
                      <w:szCs w:val="24"/>
                    </w:rPr>
                  </w:pPr>
                  <w:r>
                    <w:rPr>
                      <w:rFonts w:ascii="Times New Roman" w:hAnsi="Times New Roman" w:cs="Times New Roman"/>
                      <w:szCs w:val="24"/>
                    </w:rPr>
                    <w:t>9</w:t>
                  </w:r>
                  <w:r w:rsidR="00E775E3">
                    <w:rPr>
                      <w:rFonts w:ascii="Times New Roman" w:hAnsi="Times New Roman" w:cs="Times New Roman"/>
                      <w:szCs w:val="24"/>
                    </w:rPr>
                    <w:t>9</w:t>
                  </w:r>
                </w:p>
              </w:tc>
            </w:tr>
            <w:tr w:rsidR="0028070D" w:rsidRPr="005D1443" w14:paraId="55E0764E" w14:textId="77777777" w:rsidTr="00904D37">
              <w:trPr>
                <w:trHeight w:val="637"/>
              </w:trPr>
              <w:tc>
                <w:tcPr>
                  <w:tcW w:w="8032" w:type="dxa"/>
                  <w:gridSpan w:val="2"/>
                  <w:vAlign w:val="bottom"/>
                </w:tcPr>
                <w:p w14:paraId="4ED88030" w14:textId="77777777" w:rsidR="003E70E1" w:rsidRDefault="003E70E1" w:rsidP="00904D37">
                  <w:pPr>
                    <w:ind w:right="521"/>
                    <w:rPr>
                      <w:rFonts w:ascii="Times New Roman" w:hAnsi="Times New Roman" w:cs="Times New Roman"/>
                      <w:szCs w:val="24"/>
                    </w:rPr>
                  </w:pPr>
                </w:p>
                <w:p w14:paraId="047D7B5D" w14:textId="0A4D3435"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Chapter Four: Wyatt’s Rebellion, 1554</w:t>
                  </w:r>
                </w:p>
              </w:tc>
              <w:tc>
                <w:tcPr>
                  <w:tcW w:w="1126" w:type="dxa"/>
                  <w:vAlign w:val="bottom"/>
                </w:tcPr>
                <w:p w14:paraId="0EA91EA5" w14:textId="77777777" w:rsidR="00904D37" w:rsidRDefault="00904D37" w:rsidP="00904D37">
                  <w:pPr>
                    <w:ind w:right="521"/>
                    <w:rPr>
                      <w:rFonts w:ascii="Times New Roman" w:hAnsi="Times New Roman" w:cs="Times New Roman"/>
                      <w:szCs w:val="24"/>
                    </w:rPr>
                  </w:pPr>
                </w:p>
                <w:p w14:paraId="5CF248D2" w14:textId="73EC248E"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w:t>
                  </w:r>
                  <w:r w:rsidR="00E775E3">
                    <w:rPr>
                      <w:rFonts w:ascii="Times New Roman" w:hAnsi="Times New Roman" w:cs="Times New Roman"/>
                      <w:szCs w:val="24"/>
                    </w:rPr>
                    <w:t>10</w:t>
                  </w:r>
                </w:p>
              </w:tc>
            </w:tr>
            <w:tr w:rsidR="0028070D" w:rsidRPr="005D1443" w14:paraId="285062D2" w14:textId="77777777" w:rsidTr="00904D37">
              <w:trPr>
                <w:trHeight w:val="263"/>
              </w:trPr>
              <w:tc>
                <w:tcPr>
                  <w:tcW w:w="1035" w:type="dxa"/>
                  <w:vMerge w:val="restart"/>
                  <w:vAlign w:val="bottom"/>
                </w:tcPr>
                <w:p w14:paraId="1F277C42"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29F3CF2A" w14:textId="77777777" w:rsidR="003E70E1" w:rsidRDefault="003E70E1" w:rsidP="00904D37">
                  <w:pPr>
                    <w:ind w:right="521"/>
                    <w:rPr>
                      <w:rFonts w:ascii="Times New Roman" w:hAnsi="Times New Roman" w:cs="Times New Roman"/>
                      <w:szCs w:val="24"/>
                    </w:rPr>
                  </w:pPr>
                </w:p>
                <w:p w14:paraId="48D6B55C" w14:textId="62BA8E59"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 xml:space="preserve">A Lost Pamphlet by James </w:t>
                  </w:r>
                  <w:proofErr w:type="spellStart"/>
                  <w:r w:rsidRPr="005D1443">
                    <w:rPr>
                      <w:rFonts w:ascii="Times New Roman" w:hAnsi="Times New Roman" w:cs="Times New Roman"/>
                      <w:szCs w:val="24"/>
                    </w:rPr>
                    <w:t>Cancellar</w:t>
                  </w:r>
                  <w:proofErr w:type="spellEnd"/>
                </w:p>
              </w:tc>
              <w:tc>
                <w:tcPr>
                  <w:tcW w:w="1126" w:type="dxa"/>
                  <w:vAlign w:val="bottom"/>
                </w:tcPr>
                <w:p w14:paraId="47954D3D" w14:textId="77777777" w:rsidR="00904D37" w:rsidRDefault="00904D37" w:rsidP="00904D37">
                  <w:pPr>
                    <w:ind w:right="521"/>
                    <w:rPr>
                      <w:rFonts w:ascii="Times New Roman" w:hAnsi="Times New Roman" w:cs="Times New Roman"/>
                      <w:szCs w:val="24"/>
                    </w:rPr>
                  </w:pPr>
                </w:p>
                <w:p w14:paraId="6FF86BE7" w14:textId="43A6ABD2"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11</w:t>
                  </w:r>
                  <w:r w:rsidR="00E775E3">
                    <w:rPr>
                      <w:rFonts w:ascii="Times New Roman" w:hAnsi="Times New Roman" w:cs="Times New Roman"/>
                      <w:szCs w:val="24"/>
                    </w:rPr>
                    <w:t>6</w:t>
                  </w:r>
                </w:p>
              </w:tc>
            </w:tr>
            <w:tr w:rsidR="0028070D" w:rsidRPr="005D1443" w14:paraId="713AA37C" w14:textId="77777777" w:rsidTr="00904D37">
              <w:trPr>
                <w:trHeight w:val="263"/>
              </w:trPr>
              <w:tc>
                <w:tcPr>
                  <w:tcW w:w="1035" w:type="dxa"/>
                  <w:vMerge/>
                  <w:vAlign w:val="bottom"/>
                </w:tcPr>
                <w:p w14:paraId="2EEBED54"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2BFC7D98" w14:textId="77777777" w:rsidR="0028070D" w:rsidRPr="005D1443" w:rsidRDefault="0028070D" w:rsidP="00904D37">
                  <w:pPr>
                    <w:spacing w:before="240"/>
                    <w:ind w:right="521"/>
                    <w:rPr>
                      <w:rFonts w:ascii="Times New Roman" w:hAnsi="Times New Roman" w:cs="Times New Roman"/>
                      <w:szCs w:val="24"/>
                    </w:rPr>
                  </w:pPr>
                  <w:r w:rsidRPr="005D1443">
                    <w:rPr>
                      <w:rFonts w:ascii="Times New Roman" w:hAnsi="Times New Roman" w:cs="Times New Roman"/>
                      <w:szCs w:val="24"/>
                    </w:rPr>
                    <w:t xml:space="preserve">John Christopherson’s </w:t>
                  </w:r>
                  <w:r w:rsidRPr="005D1443">
                    <w:rPr>
                      <w:rFonts w:ascii="Times New Roman" w:hAnsi="Times New Roman" w:cs="Times New Roman"/>
                      <w:i/>
                      <w:szCs w:val="24"/>
                    </w:rPr>
                    <w:t>Exhortation</w:t>
                  </w:r>
                </w:p>
              </w:tc>
              <w:tc>
                <w:tcPr>
                  <w:tcW w:w="1126" w:type="dxa"/>
                  <w:vAlign w:val="bottom"/>
                </w:tcPr>
                <w:p w14:paraId="1785A487" w14:textId="77777777" w:rsidR="00904D37" w:rsidRDefault="00904D37" w:rsidP="00904D37">
                  <w:pPr>
                    <w:ind w:right="521"/>
                    <w:rPr>
                      <w:rFonts w:ascii="Times New Roman" w:hAnsi="Times New Roman" w:cs="Times New Roman"/>
                      <w:szCs w:val="24"/>
                    </w:rPr>
                  </w:pPr>
                </w:p>
                <w:p w14:paraId="106AEE0A" w14:textId="4CDA7784"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11</w:t>
                  </w:r>
                  <w:r w:rsidR="00E775E3">
                    <w:rPr>
                      <w:rFonts w:ascii="Times New Roman" w:hAnsi="Times New Roman" w:cs="Times New Roman"/>
                      <w:szCs w:val="24"/>
                    </w:rPr>
                    <w:t>9</w:t>
                  </w:r>
                </w:p>
              </w:tc>
            </w:tr>
            <w:tr w:rsidR="0028070D" w:rsidRPr="005D1443" w14:paraId="79ECD3B7" w14:textId="77777777" w:rsidTr="00904D37">
              <w:trPr>
                <w:trHeight w:val="262"/>
              </w:trPr>
              <w:tc>
                <w:tcPr>
                  <w:tcW w:w="1035" w:type="dxa"/>
                  <w:vMerge/>
                  <w:vAlign w:val="bottom"/>
                </w:tcPr>
                <w:p w14:paraId="719ED28A"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74FFFA21" w14:textId="77777777" w:rsidR="0028070D" w:rsidRPr="005D1443" w:rsidRDefault="0028070D" w:rsidP="00904D37">
                  <w:pPr>
                    <w:spacing w:before="240"/>
                    <w:ind w:right="521"/>
                    <w:rPr>
                      <w:rFonts w:ascii="Times New Roman" w:hAnsi="Times New Roman" w:cs="Times New Roman"/>
                      <w:szCs w:val="24"/>
                    </w:rPr>
                  </w:pPr>
                  <w:r w:rsidRPr="005D1443">
                    <w:rPr>
                      <w:rFonts w:ascii="Times New Roman" w:hAnsi="Times New Roman" w:cs="Times New Roman"/>
                      <w:szCs w:val="24"/>
                    </w:rPr>
                    <w:t xml:space="preserve">John Proctor’s </w:t>
                  </w:r>
                  <w:proofErr w:type="spellStart"/>
                  <w:r w:rsidRPr="005D1443">
                    <w:rPr>
                      <w:rFonts w:ascii="Times New Roman" w:hAnsi="Times New Roman" w:cs="Times New Roman"/>
                      <w:i/>
                      <w:szCs w:val="24"/>
                    </w:rPr>
                    <w:t>Historie</w:t>
                  </w:r>
                  <w:proofErr w:type="spellEnd"/>
                  <w:r w:rsidRPr="005D1443">
                    <w:rPr>
                      <w:rFonts w:ascii="Times New Roman" w:hAnsi="Times New Roman" w:cs="Times New Roman"/>
                      <w:i/>
                      <w:szCs w:val="24"/>
                    </w:rPr>
                    <w:t xml:space="preserve"> of </w:t>
                  </w:r>
                  <w:proofErr w:type="spellStart"/>
                  <w:r w:rsidRPr="005D1443">
                    <w:rPr>
                      <w:rFonts w:ascii="Times New Roman" w:hAnsi="Times New Roman" w:cs="Times New Roman"/>
                      <w:i/>
                      <w:szCs w:val="24"/>
                    </w:rPr>
                    <w:t>Wyates</w:t>
                  </w:r>
                  <w:proofErr w:type="spellEnd"/>
                  <w:r w:rsidRPr="005D1443">
                    <w:rPr>
                      <w:rFonts w:ascii="Times New Roman" w:hAnsi="Times New Roman" w:cs="Times New Roman"/>
                      <w:i/>
                      <w:szCs w:val="24"/>
                    </w:rPr>
                    <w:t xml:space="preserve"> rebellion</w:t>
                  </w:r>
                </w:p>
              </w:tc>
              <w:tc>
                <w:tcPr>
                  <w:tcW w:w="1126" w:type="dxa"/>
                  <w:vAlign w:val="bottom"/>
                </w:tcPr>
                <w:p w14:paraId="58B1CB60" w14:textId="77777777" w:rsidR="00904D37" w:rsidRDefault="00904D37" w:rsidP="00904D37">
                  <w:pPr>
                    <w:ind w:right="521"/>
                    <w:rPr>
                      <w:rFonts w:ascii="Times New Roman" w:hAnsi="Times New Roman" w:cs="Times New Roman"/>
                      <w:szCs w:val="24"/>
                    </w:rPr>
                  </w:pPr>
                </w:p>
                <w:p w14:paraId="1B2BC9E3" w14:textId="367C7E5F"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13</w:t>
                  </w:r>
                  <w:r w:rsidR="00E775E3">
                    <w:rPr>
                      <w:rFonts w:ascii="Times New Roman" w:hAnsi="Times New Roman" w:cs="Times New Roman"/>
                      <w:szCs w:val="24"/>
                    </w:rPr>
                    <w:t>3</w:t>
                  </w:r>
                </w:p>
              </w:tc>
            </w:tr>
            <w:tr w:rsidR="0028070D" w:rsidRPr="005D1443" w14:paraId="1CB131B1" w14:textId="77777777" w:rsidTr="00904D37">
              <w:trPr>
                <w:trHeight w:val="637"/>
              </w:trPr>
              <w:tc>
                <w:tcPr>
                  <w:tcW w:w="8032" w:type="dxa"/>
                  <w:gridSpan w:val="2"/>
                  <w:vAlign w:val="bottom"/>
                </w:tcPr>
                <w:p w14:paraId="567011C9" w14:textId="77777777" w:rsidR="003E70E1" w:rsidRDefault="003E70E1" w:rsidP="00904D37">
                  <w:pPr>
                    <w:ind w:right="521"/>
                    <w:rPr>
                      <w:rFonts w:ascii="Times New Roman" w:hAnsi="Times New Roman" w:cs="Times New Roman"/>
                      <w:szCs w:val="24"/>
                    </w:rPr>
                  </w:pPr>
                </w:p>
                <w:p w14:paraId="0D8313E9" w14:textId="0C3B3515"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Chapter Five: The Northern Rising, 1569</w:t>
                  </w:r>
                </w:p>
              </w:tc>
              <w:tc>
                <w:tcPr>
                  <w:tcW w:w="1126" w:type="dxa"/>
                  <w:vAlign w:val="bottom"/>
                </w:tcPr>
                <w:p w14:paraId="5991F6FB" w14:textId="77777777" w:rsidR="00904D37" w:rsidRDefault="00904D37" w:rsidP="00904D37">
                  <w:pPr>
                    <w:ind w:right="521"/>
                    <w:rPr>
                      <w:rFonts w:ascii="Times New Roman" w:hAnsi="Times New Roman" w:cs="Times New Roman"/>
                      <w:szCs w:val="24"/>
                    </w:rPr>
                  </w:pPr>
                </w:p>
                <w:p w14:paraId="789F9201" w14:textId="10BBA5AC"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13</w:t>
                  </w:r>
                  <w:r w:rsidR="00E775E3">
                    <w:rPr>
                      <w:rFonts w:ascii="Times New Roman" w:hAnsi="Times New Roman" w:cs="Times New Roman"/>
                      <w:szCs w:val="24"/>
                    </w:rPr>
                    <w:t>9</w:t>
                  </w:r>
                </w:p>
              </w:tc>
            </w:tr>
            <w:tr w:rsidR="0028070D" w:rsidRPr="005D1443" w14:paraId="342C8B05" w14:textId="77777777" w:rsidTr="00904D37">
              <w:trPr>
                <w:trHeight w:val="174"/>
              </w:trPr>
              <w:tc>
                <w:tcPr>
                  <w:tcW w:w="1035" w:type="dxa"/>
                  <w:vMerge w:val="restart"/>
                  <w:vAlign w:val="bottom"/>
                </w:tcPr>
                <w:p w14:paraId="54CC1A8F"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27BC1136" w14:textId="77777777" w:rsidR="003E70E1" w:rsidRDefault="003E70E1" w:rsidP="00904D37">
                  <w:pPr>
                    <w:ind w:right="521"/>
                    <w:rPr>
                      <w:rFonts w:ascii="Times New Roman" w:hAnsi="Times New Roman" w:cs="Times New Roman"/>
                      <w:szCs w:val="24"/>
                    </w:rPr>
                  </w:pPr>
                </w:p>
                <w:p w14:paraId="3523AFD3" w14:textId="24673DD6"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 xml:space="preserve">The First Wave: Thomas Norton and William </w:t>
                  </w:r>
                  <w:proofErr w:type="spellStart"/>
                  <w:r w:rsidRPr="005D1443">
                    <w:rPr>
                      <w:rFonts w:ascii="Times New Roman" w:hAnsi="Times New Roman" w:cs="Times New Roman"/>
                      <w:szCs w:val="24"/>
                    </w:rPr>
                    <w:t>Seres</w:t>
                  </w:r>
                  <w:proofErr w:type="spellEnd"/>
                </w:p>
              </w:tc>
              <w:tc>
                <w:tcPr>
                  <w:tcW w:w="1126" w:type="dxa"/>
                  <w:vAlign w:val="bottom"/>
                </w:tcPr>
                <w:p w14:paraId="1B254EC4" w14:textId="77777777" w:rsidR="00904D37" w:rsidRDefault="00904D37" w:rsidP="00904D37">
                  <w:pPr>
                    <w:ind w:right="521"/>
                    <w:rPr>
                      <w:rFonts w:ascii="Times New Roman" w:hAnsi="Times New Roman" w:cs="Times New Roman"/>
                      <w:szCs w:val="24"/>
                    </w:rPr>
                  </w:pPr>
                </w:p>
                <w:p w14:paraId="351CFD42" w14:textId="7F23D111"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w:t>
                  </w:r>
                  <w:r w:rsidR="00E775E3">
                    <w:rPr>
                      <w:rFonts w:ascii="Times New Roman" w:hAnsi="Times New Roman" w:cs="Times New Roman"/>
                      <w:szCs w:val="24"/>
                    </w:rPr>
                    <w:t>47</w:t>
                  </w:r>
                </w:p>
              </w:tc>
            </w:tr>
            <w:tr w:rsidR="0028070D" w:rsidRPr="005D1443" w14:paraId="6F6E7880" w14:textId="77777777" w:rsidTr="00904D37">
              <w:trPr>
                <w:trHeight w:val="174"/>
              </w:trPr>
              <w:tc>
                <w:tcPr>
                  <w:tcW w:w="1035" w:type="dxa"/>
                  <w:vMerge/>
                  <w:vAlign w:val="bottom"/>
                </w:tcPr>
                <w:p w14:paraId="2BDE0194" w14:textId="77777777" w:rsidR="0028070D" w:rsidRPr="005D1443" w:rsidRDefault="0028070D" w:rsidP="00904D37">
                  <w:pPr>
                    <w:ind w:right="521"/>
                    <w:rPr>
                      <w:rFonts w:ascii="Times New Roman" w:hAnsi="Times New Roman" w:cs="Times New Roman"/>
                      <w:szCs w:val="24"/>
                    </w:rPr>
                  </w:pPr>
                </w:p>
              </w:tc>
              <w:tc>
                <w:tcPr>
                  <w:tcW w:w="6997" w:type="dxa"/>
                  <w:vAlign w:val="bottom"/>
                </w:tcPr>
                <w:p w14:paraId="7EEF5E88" w14:textId="61967888" w:rsidR="0028070D" w:rsidRPr="005D1443" w:rsidRDefault="0028070D" w:rsidP="00904D37">
                  <w:pPr>
                    <w:spacing w:before="240"/>
                    <w:ind w:right="521"/>
                    <w:rPr>
                      <w:rFonts w:ascii="Times New Roman" w:hAnsi="Times New Roman" w:cs="Times New Roman"/>
                      <w:szCs w:val="24"/>
                    </w:rPr>
                  </w:pPr>
                  <w:r w:rsidRPr="005D1443">
                    <w:rPr>
                      <w:rFonts w:ascii="Times New Roman" w:hAnsi="Times New Roman" w:cs="Times New Roman"/>
                      <w:szCs w:val="24"/>
                    </w:rPr>
                    <w:t xml:space="preserve">The Second Wave: ‘A Brief </w:t>
                  </w:r>
                  <w:r w:rsidR="0020443D">
                    <w:rPr>
                      <w:rFonts w:ascii="Times New Roman" w:hAnsi="Times New Roman" w:cs="Times New Roman"/>
                      <w:szCs w:val="24"/>
                    </w:rPr>
                    <w:t>D</w:t>
                  </w:r>
                  <w:r w:rsidRPr="005D1443">
                    <w:rPr>
                      <w:rFonts w:ascii="Times New Roman" w:hAnsi="Times New Roman" w:cs="Times New Roman"/>
                      <w:szCs w:val="24"/>
                    </w:rPr>
                    <w:t xml:space="preserve">iscourse’ and the </w:t>
                  </w:r>
                  <w:r w:rsidRPr="006A5CDE">
                    <w:rPr>
                      <w:rFonts w:ascii="Times New Roman" w:hAnsi="Times New Roman" w:cs="Times New Roman"/>
                      <w:i/>
                      <w:szCs w:val="24"/>
                    </w:rPr>
                    <w:t>Homily Against Disobedience</w:t>
                  </w:r>
                </w:p>
              </w:tc>
              <w:tc>
                <w:tcPr>
                  <w:tcW w:w="1126" w:type="dxa"/>
                  <w:vAlign w:val="center"/>
                </w:tcPr>
                <w:p w14:paraId="400A8A75" w14:textId="094D5587" w:rsidR="0028070D" w:rsidRPr="005D1443" w:rsidRDefault="003862FD" w:rsidP="00904D37">
                  <w:pPr>
                    <w:ind w:right="521"/>
                    <w:rPr>
                      <w:rFonts w:ascii="Times New Roman" w:hAnsi="Times New Roman" w:cs="Times New Roman"/>
                      <w:szCs w:val="24"/>
                    </w:rPr>
                  </w:pPr>
                  <w:r>
                    <w:rPr>
                      <w:rFonts w:ascii="Times New Roman" w:hAnsi="Times New Roman" w:cs="Times New Roman"/>
                      <w:szCs w:val="24"/>
                    </w:rPr>
                    <w:t>1</w:t>
                  </w:r>
                  <w:r w:rsidR="00E775E3">
                    <w:rPr>
                      <w:rFonts w:ascii="Times New Roman" w:hAnsi="Times New Roman" w:cs="Times New Roman"/>
                      <w:szCs w:val="24"/>
                    </w:rPr>
                    <w:t>65</w:t>
                  </w:r>
                </w:p>
              </w:tc>
            </w:tr>
            <w:tr w:rsidR="0028070D" w:rsidRPr="005D1443" w14:paraId="0629115C" w14:textId="77777777" w:rsidTr="00904D37">
              <w:trPr>
                <w:trHeight w:val="566"/>
              </w:trPr>
              <w:tc>
                <w:tcPr>
                  <w:tcW w:w="8032" w:type="dxa"/>
                  <w:gridSpan w:val="2"/>
                  <w:vAlign w:val="bottom"/>
                </w:tcPr>
                <w:p w14:paraId="04D3AF62" w14:textId="77777777" w:rsidR="00904D37" w:rsidRDefault="00904D37" w:rsidP="00904D37">
                  <w:pPr>
                    <w:ind w:right="521"/>
                    <w:rPr>
                      <w:rFonts w:ascii="Times New Roman" w:hAnsi="Times New Roman" w:cs="Times New Roman"/>
                      <w:szCs w:val="24"/>
                    </w:rPr>
                  </w:pPr>
                </w:p>
                <w:p w14:paraId="7C11CA12" w14:textId="01B7D785"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Conclusion</w:t>
                  </w:r>
                </w:p>
              </w:tc>
              <w:tc>
                <w:tcPr>
                  <w:tcW w:w="1126" w:type="dxa"/>
                  <w:vAlign w:val="bottom"/>
                </w:tcPr>
                <w:p w14:paraId="5182133E" w14:textId="2AB009CF" w:rsidR="0028070D" w:rsidRPr="005D1443" w:rsidRDefault="00376729" w:rsidP="00904D37">
                  <w:pPr>
                    <w:ind w:right="521"/>
                    <w:rPr>
                      <w:rFonts w:ascii="Times New Roman" w:hAnsi="Times New Roman" w:cs="Times New Roman"/>
                      <w:szCs w:val="24"/>
                    </w:rPr>
                  </w:pPr>
                  <w:r>
                    <w:rPr>
                      <w:rFonts w:ascii="Times New Roman" w:hAnsi="Times New Roman" w:cs="Times New Roman"/>
                      <w:szCs w:val="24"/>
                    </w:rPr>
                    <w:t>17</w:t>
                  </w:r>
                  <w:r w:rsidR="00E775E3">
                    <w:rPr>
                      <w:rFonts w:ascii="Times New Roman" w:hAnsi="Times New Roman" w:cs="Times New Roman"/>
                      <w:szCs w:val="24"/>
                    </w:rPr>
                    <w:t>6</w:t>
                  </w:r>
                </w:p>
              </w:tc>
            </w:tr>
            <w:tr w:rsidR="0028070D" w:rsidRPr="005D1443" w14:paraId="766BBF45" w14:textId="77777777" w:rsidTr="00904D37">
              <w:trPr>
                <w:trHeight w:val="652"/>
              </w:trPr>
              <w:tc>
                <w:tcPr>
                  <w:tcW w:w="8032" w:type="dxa"/>
                  <w:gridSpan w:val="2"/>
                  <w:vAlign w:val="bottom"/>
                </w:tcPr>
                <w:p w14:paraId="14D6B041" w14:textId="77777777" w:rsidR="0028070D" w:rsidRPr="005D1443" w:rsidRDefault="0028070D" w:rsidP="00904D37">
                  <w:pPr>
                    <w:ind w:right="521"/>
                    <w:rPr>
                      <w:rFonts w:ascii="Times New Roman" w:hAnsi="Times New Roman" w:cs="Times New Roman"/>
                      <w:szCs w:val="24"/>
                    </w:rPr>
                  </w:pPr>
                  <w:r w:rsidRPr="005D1443">
                    <w:rPr>
                      <w:rFonts w:ascii="Times New Roman" w:hAnsi="Times New Roman" w:cs="Times New Roman"/>
                      <w:szCs w:val="24"/>
                    </w:rPr>
                    <w:t>Bibliography</w:t>
                  </w:r>
                </w:p>
              </w:tc>
              <w:tc>
                <w:tcPr>
                  <w:tcW w:w="1126" w:type="dxa"/>
                  <w:vAlign w:val="bottom"/>
                </w:tcPr>
                <w:p w14:paraId="0B3474A6" w14:textId="03346260" w:rsidR="0028070D" w:rsidRPr="005D1443" w:rsidRDefault="00376729" w:rsidP="00904D37">
                  <w:pPr>
                    <w:ind w:right="521"/>
                    <w:rPr>
                      <w:rFonts w:ascii="Times New Roman" w:hAnsi="Times New Roman" w:cs="Times New Roman"/>
                      <w:szCs w:val="24"/>
                    </w:rPr>
                  </w:pPr>
                  <w:r>
                    <w:rPr>
                      <w:rFonts w:ascii="Times New Roman" w:hAnsi="Times New Roman" w:cs="Times New Roman"/>
                      <w:szCs w:val="24"/>
                    </w:rPr>
                    <w:t>1</w:t>
                  </w:r>
                  <w:r w:rsidR="00E775E3">
                    <w:rPr>
                      <w:rFonts w:ascii="Times New Roman" w:hAnsi="Times New Roman" w:cs="Times New Roman"/>
                      <w:szCs w:val="24"/>
                    </w:rPr>
                    <w:t>80</w:t>
                  </w:r>
                </w:p>
              </w:tc>
            </w:tr>
            <w:bookmarkEnd w:id="0"/>
          </w:tbl>
          <w:p w14:paraId="6D4550C7" w14:textId="385591F8" w:rsidR="00135D59" w:rsidRPr="005D1443" w:rsidRDefault="00135D59" w:rsidP="00975F17">
            <w:pPr>
              <w:ind w:right="521"/>
              <w:rPr>
                <w:rFonts w:ascii="Times New Roman" w:hAnsi="Times New Roman" w:cs="Times New Roman"/>
                <w:szCs w:val="24"/>
              </w:rPr>
            </w:pPr>
          </w:p>
        </w:tc>
        <w:tc>
          <w:tcPr>
            <w:tcW w:w="222" w:type="dxa"/>
            <w:tcBorders>
              <w:top w:val="nil"/>
              <w:left w:val="nil"/>
              <w:bottom w:val="nil"/>
              <w:right w:val="nil"/>
            </w:tcBorders>
            <w:vAlign w:val="center"/>
          </w:tcPr>
          <w:p w14:paraId="1738DF80" w14:textId="7E23A3F3" w:rsidR="00135D59" w:rsidRPr="005D1443" w:rsidRDefault="00135D59" w:rsidP="00975F17">
            <w:pPr>
              <w:ind w:right="521"/>
              <w:jc w:val="right"/>
              <w:rPr>
                <w:rFonts w:ascii="Times New Roman" w:hAnsi="Times New Roman" w:cs="Times New Roman"/>
                <w:szCs w:val="24"/>
              </w:rPr>
            </w:pPr>
          </w:p>
        </w:tc>
      </w:tr>
    </w:tbl>
    <w:p w14:paraId="4E54228D" w14:textId="1CDCA237" w:rsidR="00375E35" w:rsidRDefault="00375E35" w:rsidP="00975F17">
      <w:pPr>
        <w:spacing w:line="240" w:lineRule="auto"/>
        <w:rPr>
          <w:rFonts w:ascii="Times New Roman" w:hAnsi="Times New Roman" w:cs="Times New Roman"/>
          <w:caps/>
          <w:sz w:val="24"/>
          <w:szCs w:val="24"/>
        </w:rPr>
      </w:pPr>
      <w:r>
        <w:rPr>
          <w:rFonts w:ascii="Times New Roman" w:hAnsi="Times New Roman" w:cs="Times New Roman"/>
          <w:caps/>
          <w:sz w:val="24"/>
          <w:szCs w:val="24"/>
        </w:rPr>
        <w:br w:type="page"/>
      </w:r>
    </w:p>
    <w:p w14:paraId="73E4ADD2" w14:textId="4BDBAF7F" w:rsidR="00074912" w:rsidRPr="00074912" w:rsidRDefault="00074912" w:rsidP="00074912">
      <w:pPr>
        <w:spacing w:after="0" w:line="360" w:lineRule="auto"/>
        <w:jc w:val="center"/>
        <w:rPr>
          <w:rFonts w:ascii="Tahoma" w:hAnsi="Tahoma" w:cs="Tahoma"/>
          <w:sz w:val="24"/>
          <w:szCs w:val="24"/>
        </w:rPr>
      </w:pPr>
      <w:r>
        <w:rPr>
          <w:rFonts w:ascii="Tahoma" w:hAnsi="Tahoma" w:cs="Tahoma"/>
          <w:sz w:val="24"/>
          <w:szCs w:val="24"/>
        </w:rPr>
        <w:lastRenderedPageBreak/>
        <w:t>Abbreviations and Conventions</w:t>
      </w:r>
    </w:p>
    <w:p w14:paraId="7A5ABDAA" w14:textId="77777777" w:rsidR="00653399" w:rsidRPr="005D1443" w:rsidRDefault="00653399" w:rsidP="00975F17">
      <w:pPr>
        <w:tabs>
          <w:tab w:val="center" w:pos="4536"/>
          <w:tab w:val="left" w:pos="7380"/>
        </w:tabs>
        <w:spacing w:line="240" w:lineRule="auto"/>
        <w:ind w:left="567" w:right="521"/>
        <w:jc w:val="center"/>
        <w:rPr>
          <w:rFonts w:ascii="Times New Roman" w:hAnsi="Times New Roman" w:cs="Times New Roman"/>
          <w:caps/>
          <w:sz w:val="24"/>
          <w:szCs w:val="24"/>
        </w:rPr>
      </w:pPr>
    </w:p>
    <w:tbl>
      <w:tblPr>
        <w:tblStyle w:val="TableGrid"/>
        <w:tblW w:w="9498" w:type="dxa"/>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6270"/>
      </w:tblGrid>
      <w:tr w:rsidR="00653399" w:rsidRPr="006A6204" w14:paraId="606B0C98" w14:textId="77777777" w:rsidTr="00E24F3E">
        <w:trPr>
          <w:tblCellSpacing w:w="71" w:type="dxa"/>
        </w:trPr>
        <w:tc>
          <w:tcPr>
            <w:tcW w:w="3015" w:type="dxa"/>
          </w:tcPr>
          <w:p w14:paraId="062B1A59" w14:textId="77777777" w:rsidR="00653399" w:rsidRPr="006A6204" w:rsidRDefault="00653399" w:rsidP="00975F17">
            <w:pPr>
              <w:rPr>
                <w:rFonts w:ascii="Times New Roman" w:hAnsi="Times New Roman" w:cs="Times New Roman"/>
                <w:iCs/>
                <w:sz w:val="20"/>
                <w:szCs w:val="24"/>
              </w:rPr>
            </w:pPr>
            <w:bookmarkStart w:id="2" w:name="_Hlk487127495"/>
            <w:r w:rsidRPr="006A6204">
              <w:rPr>
                <w:rFonts w:ascii="Times New Roman" w:hAnsi="Times New Roman" w:cs="Times New Roman"/>
                <w:iCs/>
                <w:sz w:val="20"/>
                <w:szCs w:val="24"/>
              </w:rPr>
              <w:t>Ames</w:t>
            </w:r>
            <w:bookmarkEnd w:id="2"/>
          </w:p>
        </w:tc>
        <w:tc>
          <w:tcPr>
            <w:tcW w:w="6057" w:type="dxa"/>
          </w:tcPr>
          <w:p w14:paraId="3E9E77E9" w14:textId="78C0BE77" w:rsidR="00653399" w:rsidRPr="006A6204" w:rsidRDefault="00694920"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Joseph Ames,</w:t>
            </w:r>
            <w:r w:rsidR="00653399" w:rsidRPr="006A6204">
              <w:rPr>
                <w:rFonts w:ascii="Times New Roman" w:hAnsi="Times New Roman" w:cs="Times New Roman"/>
                <w:color w:val="000000" w:themeColor="text1"/>
                <w:sz w:val="20"/>
                <w:szCs w:val="24"/>
              </w:rPr>
              <w:t xml:space="preserve"> </w:t>
            </w:r>
            <w:r w:rsidR="00653399" w:rsidRPr="006A6204">
              <w:rPr>
                <w:rFonts w:ascii="Times New Roman" w:hAnsi="Times New Roman" w:cs="Times New Roman"/>
                <w:i/>
                <w:color w:val="000000" w:themeColor="text1"/>
                <w:sz w:val="20"/>
                <w:szCs w:val="24"/>
              </w:rPr>
              <w:t>Typographical antiquities: or an historical account of the origin and progress of printing in Great Britain and Ireland</w:t>
            </w:r>
            <w:r w:rsidR="00653399" w:rsidRPr="006A6204">
              <w:rPr>
                <w:rFonts w:ascii="Times New Roman" w:hAnsi="Times New Roman" w:cs="Times New Roman"/>
                <w:color w:val="000000" w:themeColor="text1"/>
                <w:sz w:val="20"/>
                <w:szCs w:val="24"/>
              </w:rPr>
              <w:t xml:space="preserve">, </w:t>
            </w:r>
            <w:r w:rsidRPr="006A6204">
              <w:rPr>
                <w:rFonts w:ascii="Times New Roman" w:hAnsi="Times New Roman" w:cs="Times New Roman"/>
                <w:color w:val="000000" w:themeColor="text1"/>
                <w:sz w:val="20"/>
                <w:szCs w:val="24"/>
              </w:rPr>
              <w:t xml:space="preserve">rev. William Herbert, </w:t>
            </w:r>
            <w:r w:rsidR="00653399" w:rsidRPr="006A6204">
              <w:rPr>
                <w:rFonts w:ascii="Times New Roman" w:hAnsi="Times New Roman" w:cs="Times New Roman"/>
                <w:color w:val="000000" w:themeColor="text1"/>
                <w:sz w:val="20"/>
                <w:szCs w:val="24"/>
              </w:rPr>
              <w:t>3 vols. (London, 1785-1790).</w:t>
            </w:r>
          </w:p>
        </w:tc>
      </w:tr>
      <w:tr w:rsidR="00653399" w:rsidRPr="006A6204" w14:paraId="743BEC81" w14:textId="77777777" w:rsidTr="00E24F3E">
        <w:trPr>
          <w:tblCellSpacing w:w="71" w:type="dxa"/>
        </w:trPr>
        <w:tc>
          <w:tcPr>
            <w:tcW w:w="3015" w:type="dxa"/>
          </w:tcPr>
          <w:p w14:paraId="05CF1317" w14:textId="77777777" w:rsidR="00653399" w:rsidRPr="006A6204" w:rsidRDefault="00653399" w:rsidP="00975F17">
            <w:pPr>
              <w:rPr>
                <w:rFonts w:ascii="Times New Roman" w:hAnsi="Times New Roman" w:cs="Times New Roman"/>
                <w:i/>
                <w:iCs/>
                <w:sz w:val="20"/>
                <w:szCs w:val="24"/>
              </w:rPr>
            </w:pPr>
            <w:proofErr w:type="spellStart"/>
            <w:r w:rsidRPr="006A6204">
              <w:rPr>
                <w:rFonts w:ascii="Times New Roman" w:hAnsi="Times New Roman" w:cs="Times New Roman"/>
                <w:i/>
                <w:iCs/>
                <w:sz w:val="20"/>
                <w:szCs w:val="24"/>
              </w:rPr>
              <w:t>Ansvvere</w:t>
            </w:r>
            <w:proofErr w:type="spellEnd"/>
            <w:r w:rsidRPr="006A6204">
              <w:rPr>
                <w:rFonts w:ascii="Times New Roman" w:hAnsi="Times New Roman" w:cs="Times New Roman"/>
                <w:i/>
                <w:iCs/>
                <w:sz w:val="20"/>
                <w:szCs w:val="24"/>
              </w:rPr>
              <w:t xml:space="preserve"> to </w:t>
            </w:r>
            <w:proofErr w:type="spellStart"/>
            <w:r w:rsidRPr="006A6204">
              <w:rPr>
                <w:rFonts w:ascii="Times New Roman" w:hAnsi="Times New Roman" w:cs="Times New Roman"/>
                <w:i/>
                <w:iCs/>
                <w:sz w:val="20"/>
                <w:szCs w:val="24"/>
              </w:rPr>
              <w:t>Lyncolneshyre</w:t>
            </w:r>
            <w:proofErr w:type="spellEnd"/>
          </w:p>
        </w:tc>
        <w:tc>
          <w:tcPr>
            <w:tcW w:w="6057" w:type="dxa"/>
          </w:tcPr>
          <w:p w14:paraId="741C1419" w14:textId="19FA1B4B" w:rsidR="00653399" w:rsidRPr="006A6204" w:rsidRDefault="00232DE6"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Henry VIII</w:t>
            </w:r>
            <w:r w:rsidR="00653399" w:rsidRPr="006A6204">
              <w:rPr>
                <w:rFonts w:ascii="Times New Roman" w:hAnsi="Times New Roman" w:cs="Times New Roman"/>
                <w:color w:val="000000" w:themeColor="text1"/>
                <w:sz w:val="20"/>
                <w:szCs w:val="24"/>
              </w:rPr>
              <w:t xml:space="preserve">, </w:t>
            </w:r>
            <w:proofErr w:type="spellStart"/>
            <w:r w:rsidR="00653399" w:rsidRPr="006A6204">
              <w:rPr>
                <w:rFonts w:ascii="Times New Roman" w:hAnsi="Times New Roman" w:cs="Times New Roman"/>
                <w:i/>
                <w:sz w:val="20"/>
                <w:szCs w:val="24"/>
              </w:rPr>
              <w:t>Ansvvere</w:t>
            </w:r>
            <w:proofErr w:type="spellEnd"/>
            <w:r w:rsidR="00653399" w:rsidRPr="006A6204">
              <w:rPr>
                <w:rFonts w:ascii="Times New Roman" w:hAnsi="Times New Roman" w:cs="Times New Roman"/>
                <w:i/>
                <w:sz w:val="20"/>
                <w:szCs w:val="24"/>
              </w:rPr>
              <w:t xml:space="preserve"> to the petitions of the </w:t>
            </w:r>
            <w:proofErr w:type="spellStart"/>
            <w:r w:rsidR="00653399" w:rsidRPr="006A6204">
              <w:rPr>
                <w:rFonts w:ascii="Times New Roman" w:hAnsi="Times New Roman" w:cs="Times New Roman"/>
                <w:i/>
                <w:sz w:val="20"/>
                <w:szCs w:val="24"/>
              </w:rPr>
              <w:t>traytours</w:t>
            </w:r>
            <w:proofErr w:type="spellEnd"/>
            <w:r w:rsidR="00653399" w:rsidRPr="006A6204">
              <w:rPr>
                <w:rFonts w:ascii="Times New Roman" w:hAnsi="Times New Roman" w:cs="Times New Roman"/>
                <w:i/>
                <w:sz w:val="20"/>
                <w:szCs w:val="24"/>
              </w:rPr>
              <w:t xml:space="preserve"> and </w:t>
            </w:r>
            <w:proofErr w:type="spellStart"/>
            <w:r w:rsidR="00653399" w:rsidRPr="006A6204">
              <w:rPr>
                <w:rFonts w:ascii="Times New Roman" w:hAnsi="Times New Roman" w:cs="Times New Roman"/>
                <w:i/>
                <w:sz w:val="20"/>
                <w:szCs w:val="24"/>
              </w:rPr>
              <w:t>rebelles</w:t>
            </w:r>
            <w:proofErr w:type="spellEnd"/>
            <w:r w:rsidR="00653399" w:rsidRPr="006A6204">
              <w:rPr>
                <w:rFonts w:ascii="Times New Roman" w:hAnsi="Times New Roman" w:cs="Times New Roman"/>
                <w:i/>
                <w:sz w:val="20"/>
                <w:szCs w:val="24"/>
              </w:rPr>
              <w:t xml:space="preserve"> in </w:t>
            </w:r>
            <w:proofErr w:type="spellStart"/>
            <w:r w:rsidR="00653399" w:rsidRPr="006A6204">
              <w:rPr>
                <w:rFonts w:ascii="Times New Roman" w:hAnsi="Times New Roman" w:cs="Times New Roman"/>
                <w:i/>
                <w:sz w:val="20"/>
                <w:szCs w:val="24"/>
              </w:rPr>
              <w:t>Lyncolneshyre</w:t>
            </w:r>
            <w:proofErr w:type="spellEnd"/>
            <w:r w:rsidR="00653399" w:rsidRPr="006A6204">
              <w:rPr>
                <w:rFonts w:ascii="Times New Roman" w:hAnsi="Times New Roman" w:cs="Times New Roman"/>
                <w:i/>
                <w:sz w:val="20"/>
                <w:szCs w:val="24"/>
              </w:rPr>
              <w:t xml:space="preserve"> </w:t>
            </w:r>
            <w:r w:rsidR="00653399" w:rsidRPr="006A6204">
              <w:rPr>
                <w:rFonts w:ascii="Times New Roman" w:hAnsi="Times New Roman" w:cs="Times New Roman"/>
                <w:sz w:val="20"/>
                <w:szCs w:val="24"/>
              </w:rPr>
              <w:t>(1536).</w:t>
            </w:r>
          </w:p>
        </w:tc>
      </w:tr>
      <w:tr w:rsidR="00653399" w:rsidRPr="006A6204" w14:paraId="22BF6026" w14:textId="77777777" w:rsidTr="00E24F3E">
        <w:trPr>
          <w:tblCellSpacing w:w="71" w:type="dxa"/>
        </w:trPr>
        <w:tc>
          <w:tcPr>
            <w:tcW w:w="3015" w:type="dxa"/>
          </w:tcPr>
          <w:p w14:paraId="39ED0095" w14:textId="77777777" w:rsidR="00653399" w:rsidRPr="006A6204" w:rsidRDefault="00653399" w:rsidP="00975F17">
            <w:pPr>
              <w:rPr>
                <w:rFonts w:ascii="Times New Roman" w:hAnsi="Times New Roman" w:cs="Times New Roman"/>
                <w:iCs/>
                <w:sz w:val="20"/>
                <w:szCs w:val="24"/>
              </w:rPr>
            </w:pPr>
            <w:proofErr w:type="spellStart"/>
            <w:r w:rsidRPr="006A6204">
              <w:rPr>
                <w:rFonts w:ascii="Times New Roman" w:hAnsi="Times New Roman" w:cs="Times New Roman"/>
                <w:i/>
                <w:sz w:val="20"/>
                <w:szCs w:val="24"/>
              </w:rPr>
              <w:t>Ansvvere</w:t>
            </w:r>
            <w:proofErr w:type="spellEnd"/>
            <w:r w:rsidRPr="006A6204">
              <w:rPr>
                <w:rFonts w:ascii="Times New Roman" w:hAnsi="Times New Roman" w:cs="Times New Roman"/>
                <w:i/>
                <w:sz w:val="20"/>
                <w:szCs w:val="24"/>
              </w:rPr>
              <w:t xml:space="preserve"> to </w:t>
            </w:r>
            <w:proofErr w:type="spellStart"/>
            <w:r w:rsidRPr="006A6204">
              <w:rPr>
                <w:rFonts w:ascii="Times New Roman" w:hAnsi="Times New Roman" w:cs="Times New Roman"/>
                <w:i/>
                <w:sz w:val="20"/>
                <w:szCs w:val="24"/>
              </w:rPr>
              <w:t>Yorkeshire</w:t>
            </w:r>
            <w:proofErr w:type="spellEnd"/>
          </w:p>
        </w:tc>
        <w:tc>
          <w:tcPr>
            <w:tcW w:w="6057" w:type="dxa"/>
          </w:tcPr>
          <w:p w14:paraId="543C2760" w14:textId="4721837D" w:rsidR="00653399" w:rsidRPr="006A6204" w:rsidRDefault="00232DE6"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Henry VIII</w:t>
            </w:r>
            <w:r w:rsidR="00653399" w:rsidRPr="006A6204">
              <w:rPr>
                <w:rFonts w:ascii="Times New Roman" w:hAnsi="Times New Roman" w:cs="Times New Roman"/>
                <w:color w:val="000000" w:themeColor="text1"/>
                <w:sz w:val="20"/>
                <w:szCs w:val="24"/>
              </w:rPr>
              <w:t xml:space="preserve">, </w:t>
            </w:r>
            <w:proofErr w:type="spellStart"/>
            <w:r w:rsidR="00653399" w:rsidRPr="006A6204">
              <w:rPr>
                <w:rFonts w:ascii="Times New Roman" w:hAnsi="Times New Roman" w:cs="Times New Roman"/>
                <w:i/>
                <w:sz w:val="20"/>
                <w:szCs w:val="24"/>
              </w:rPr>
              <w:t>Ansvvere</w:t>
            </w:r>
            <w:proofErr w:type="spellEnd"/>
            <w:r w:rsidR="00653399" w:rsidRPr="006A6204">
              <w:rPr>
                <w:rFonts w:ascii="Times New Roman" w:hAnsi="Times New Roman" w:cs="Times New Roman"/>
                <w:i/>
                <w:sz w:val="20"/>
                <w:szCs w:val="24"/>
              </w:rPr>
              <w:t xml:space="preserve"> made by the </w:t>
            </w:r>
            <w:proofErr w:type="spellStart"/>
            <w:r w:rsidR="00653399" w:rsidRPr="006A6204">
              <w:rPr>
                <w:rFonts w:ascii="Times New Roman" w:hAnsi="Times New Roman" w:cs="Times New Roman"/>
                <w:i/>
                <w:sz w:val="20"/>
                <w:szCs w:val="24"/>
              </w:rPr>
              <w:t>kynges</w:t>
            </w:r>
            <w:proofErr w:type="spellEnd"/>
            <w:r w:rsidR="00653399" w:rsidRPr="006A6204">
              <w:rPr>
                <w:rFonts w:ascii="Times New Roman" w:hAnsi="Times New Roman" w:cs="Times New Roman"/>
                <w:i/>
                <w:sz w:val="20"/>
                <w:szCs w:val="24"/>
              </w:rPr>
              <w:t xml:space="preserve"> </w:t>
            </w:r>
            <w:proofErr w:type="spellStart"/>
            <w:r w:rsidR="00653399" w:rsidRPr="006A6204">
              <w:rPr>
                <w:rFonts w:ascii="Times New Roman" w:hAnsi="Times New Roman" w:cs="Times New Roman"/>
                <w:i/>
                <w:sz w:val="20"/>
                <w:szCs w:val="24"/>
              </w:rPr>
              <w:t>hyghnes</w:t>
            </w:r>
            <w:proofErr w:type="spellEnd"/>
            <w:r w:rsidR="00653399" w:rsidRPr="006A6204">
              <w:rPr>
                <w:rFonts w:ascii="Times New Roman" w:hAnsi="Times New Roman" w:cs="Times New Roman"/>
                <w:i/>
                <w:sz w:val="20"/>
                <w:szCs w:val="24"/>
              </w:rPr>
              <w:t xml:space="preserve"> to the petitions of the </w:t>
            </w:r>
            <w:proofErr w:type="spellStart"/>
            <w:r w:rsidR="00653399" w:rsidRPr="006A6204">
              <w:rPr>
                <w:rFonts w:ascii="Times New Roman" w:hAnsi="Times New Roman" w:cs="Times New Roman"/>
                <w:i/>
                <w:sz w:val="20"/>
                <w:szCs w:val="24"/>
              </w:rPr>
              <w:t>rebelles</w:t>
            </w:r>
            <w:proofErr w:type="spellEnd"/>
            <w:r w:rsidR="00653399" w:rsidRPr="006A6204">
              <w:rPr>
                <w:rFonts w:ascii="Times New Roman" w:hAnsi="Times New Roman" w:cs="Times New Roman"/>
                <w:i/>
                <w:sz w:val="20"/>
                <w:szCs w:val="24"/>
              </w:rPr>
              <w:t xml:space="preserve"> in </w:t>
            </w:r>
            <w:proofErr w:type="spellStart"/>
            <w:r w:rsidR="00653399" w:rsidRPr="006A6204">
              <w:rPr>
                <w:rFonts w:ascii="Times New Roman" w:hAnsi="Times New Roman" w:cs="Times New Roman"/>
                <w:i/>
                <w:sz w:val="20"/>
                <w:szCs w:val="24"/>
              </w:rPr>
              <w:t>Yorkeshire</w:t>
            </w:r>
            <w:proofErr w:type="spellEnd"/>
            <w:r w:rsidR="00653399" w:rsidRPr="006A6204">
              <w:rPr>
                <w:rFonts w:ascii="Times New Roman" w:hAnsi="Times New Roman" w:cs="Times New Roman"/>
                <w:i/>
                <w:sz w:val="20"/>
                <w:szCs w:val="24"/>
              </w:rPr>
              <w:t xml:space="preserve"> </w:t>
            </w:r>
            <w:r w:rsidR="00653399" w:rsidRPr="006A6204">
              <w:rPr>
                <w:rFonts w:ascii="Times New Roman" w:hAnsi="Times New Roman" w:cs="Times New Roman"/>
                <w:sz w:val="20"/>
                <w:szCs w:val="24"/>
              </w:rPr>
              <w:t>(1536).</w:t>
            </w:r>
          </w:p>
        </w:tc>
      </w:tr>
      <w:tr w:rsidR="00653399" w:rsidRPr="006A6204" w14:paraId="4FAA95B2" w14:textId="77777777" w:rsidTr="00E24F3E">
        <w:trPr>
          <w:tblCellSpacing w:w="71" w:type="dxa"/>
        </w:trPr>
        <w:tc>
          <w:tcPr>
            <w:tcW w:w="3015" w:type="dxa"/>
          </w:tcPr>
          <w:p w14:paraId="22D85637" w14:textId="77777777" w:rsidR="00653399" w:rsidRPr="006A6204" w:rsidRDefault="00653399" w:rsidP="00975F17">
            <w:pPr>
              <w:rPr>
                <w:rFonts w:ascii="Times New Roman" w:hAnsi="Times New Roman" w:cs="Times New Roman"/>
                <w:iCs/>
                <w:sz w:val="20"/>
                <w:szCs w:val="24"/>
              </w:rPr>
            </w:pPr>
            <w:bookmarkStart w:id="3" w:name="_Hlk486166525"/>
            <w:r w:rsidRPr="006A6204">
              <w:rPr>
                <w:rFonts w:ascii="Times New Roman" w:hAnsi="Times New Roman" w:cs="Times New Roman"/>
                <w:iCs/>
                <w:sz w:val="20"/>
                <w:szCs w:val="24"/>
              </w:rPr>
              <w:t>Arber</w:t>
            </w:r>
          </w:p>
        </w:tc>
        <w:tc>
          <w:tcPr>
            <w:tcW w:w="6057" w:type="dxa"/>
          </w:tcPr>
          <w:p w14:paraId="60704F99" w14:textId="3D2DB701" w:rsidR="00653399" w:rsidRPr="006A6204" w:rsidRDefault="00653399"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 xml:space="preserve">Edward Arber, ed., </w:t>
            </w:r>
            <w:r w:rsidRPr="006A6204">
              <w:rPr>
                <w:rStyle w:val="st"/>
                <w:rFonts w:ascii="Times New Roman" w:hAnsi="Times New Roman" w:cs="Times New Roman"/>
                <w:i/>
                <w:color w:val="000000" w:themeColor="text1"/>
                <w:sz w:val="20"/>
                <w:szCs w:val="24"/>
              </w:rPr>
              <w:t xml:space="preserve">A Transcript of the </w:t>
            </w:r>
            <w:r w:rsidRPr="006A6204">
              <w:rPr>
                <w:rStyle w:val="Emphasis"/>
                <w:rFonts w:ascii="Times New Roman" w:hAnsi="Times New Roman" w:cs="Times New Roman"/>
                <w:color w:val="000000" w:themeColor="text1"/>
                <w:sz w:val="20"/>
                <w:szCs w:val="24"/>
              </w:rPr>
              <w:t>Registers</w:t>
            </w:r>
            <w:r w:rsidRPr="006A6204">
              <w:rPr>
                <w:rStyle w:val="st"/>
                <w:rFonts w:ascii="Times New Roman" w:hAnsi="Times New Roman" w:cs="Times New Roman"/>
                <w:i/>
                <w:color w:val="000000" w:themeColor="text1"/>
                <w:sz w:val="20"/>
                <w:szCs w:val="24"/>
              </w:rPr>
              <w:t xml:space="preserve"> of the Company of </w:t>
            </w:r>
            <w:r w:rsidRPr="006A6204">
              <w:rPr>
                <w:rStyle w:val="Emphasis"/>
                <w:rFonts w:ascii="Times New Roman" w:hAnsi="Times New Roman" w:cs="Times New Roman"/>
                <w:color w:val="000000" w:themeColor="text1"/>
                <w:sz w:val="20"/>
                <w:szCs w:val="24"/>
              </w:rPr>
              <w:t>Stationers</w:t>
            </w:r>
            <w:r w:rsidRPr="006A6204">
              <w:rPr>
                <w:rStyle w:val="st"/>
                <w:rFonts w:ascii="Times New Roman" w:hAnsi="Times New Roman" w:cs="Times New Roman"/>
                <w:i/>
                <w:color w:val="000000" w:themeColor="text1"/>
                <w:sz w:val="20"/>
                <w:szCs w:val="24"/>
              </w:rPr>
              <w:t xml:space="preserve"> of London</w:t>
            </w:r>
            <w:r w:rsidR="00EC5B8C" w:rsidRPr="006A6204">
              <w:rPr>
                <w:rStyle w:val="st"/>
                <w:rFonts w:ascii="Times New Roman" w:hAnsi="Times New Roman" w:cs="Times New Roman"/>
                <w:color w:val="000000" w:themeColor="text1"/>
                <w:sz w:val="20"/>
                <w:szCs w:val="24"/>
              </w:rPr>
              <w:t>,</w:t>
            </w:r>
            <w:r w:rsidR="00BD3451" w:rsidRPr="006A6204">
              <w:rPr>
                <w:rStyle w:val="st"/>
                <w:rFonts w:ascii="Times New Roman" w:hAnsi="Times New Roman" w:cs="Times New Roman"/>
                <w:color w:val="000000" w:themeColor="text1"/>
                <w:sz w:val="20"/>
                <w:szCs w:val="24"/>
              </w:rPr>
              <w:t xml:space="preserve"> </w:t>
            </w:r>
            <w:r w:rsidRPr="006A6204">
              <w:rPr>
                <w:rStyle w:val="st"/>
                <w:rFonts w:ascii="Times New Roman" w:hAnsi="Times New Roman" w:cs="Times New Roman"/>
                <w:color w:val="000000" w:themeColor="text1"/>
                <w:sz w:val="20"/>
                <w:szCs w:val="24"/>
              </w:rPr>
              <w:t>5 vols. (London: Stationers Company, 1875-1894).</w:t>
            </w:r>
          </w:p>
        </w:tc>
      </w:tr>
      <w:bookmarkEnd w:id="3"/>
      <w:tr w:rsidR="00653399" w:rsidRPr="006A6204" w14:paraId="3BAC0984" w14:textId="77777777" w:rsidTr="00E24F3E">
        <w:trPr>
          <w:tblCellSpacing w:w="71" w:type="dxa"/>
        </w:trPr>
        <w:tc>
          <w:tcPr>
            <w:tcW w:w="3015" w:type="dxa"/>
          </w:tcPr>
          <w:p w14:paraId="5E3DA3D5" w14:textId="77777777" w:rsidR="00653399" w:rsidRPr="006A6204" w:rsidRDefault="00653399" w:rsidP="00975F17">
            <w:pPr>
              <w:rPr>
                <w:rFonts w:ascii="Times New Roman" w:hAnsi="Times New Roman" w:cs="Times New Roman"/>
                <w:sz w:val="20"/>
                <w:szCs w:val="24"/>
              </w:rPr>
            </w:pPr>
            <w:r w:rsidRPr="006A6204">
              <w:rPr>
                <w:rFonts w:ascii="Times New Roman" w:hAnsi="Times New Roman" w:cs="Times New Roman"/>
                <w:sz w:val="20"/>
                <w:szCs w:val="24"/>
              </w:rPr>
              <w:t>Berkowitz</w:t>
            </w:r>
          </w:p>
        </w:tc>
        <w:tc>
          <w:tcPr>
            <w:tcW w:w="6057" w:type="dxa"/>
          </w:tcPr>
          <w:p w14:paraId="7DC2F7DE" w14:textId="77777777" w:rsidR="00653399" w:rsidRPr="006A6204" w:rsidRDefault="00653399" w:rsidP="00975F17">
            <w:pPr>
              <w:rPr>
                <w:rFonts w:ascii="Times New Roman" w:hAnsi="Times New Roman" w:cs="Times New Roman"/>
                <w:i/>
                <w:color w:val="000000" w:themeColor="text1"/>
                <w:sz w:val="20"/>
                <w:szCs w:val="24"/>
              </w:rPr>
            </w:pPr>
            <w:bookmarkStart w:id="4" w:name="_Hlk486166552"/>
            <w:r w:rsidRPr="006A6204">
              <w:rPr>
                <w:rFonts w:ascii="Times New Roman" w:hAnsi="Times New Roman" w:cs="Times New Roman"/>
                <w:sz w:val="20"/>
                <w:szCs w:val="24"/>
              </w:rPr>
              <w:t xml:space="preserve">David Sandler Berkowitz, ed., </w:t>
            </w:r>
            <w:r w:rsidRPr="006A6204">
              <w:rPr>
                <w:rFonts w:ascii="Times New Roman" w:hAnsi="Times New Roman" w:cs="Times New Roman"/>
                <w:i/>
                <w:sz w:val="20"/>
                <w:szCs w:val="24"/>
              </w:rPr>
              <w:t>Humanist Scholarship and Public Order: Two Tracts Against the Pilgrimage of Grace by Sir Richard Morison with Historical Annotations and Related Contemporary Documents</w:t>
            </w:r>
            <w:r w:rsidRPr="006A6204">
              <w:rPr>
                <w:rFonts w:ascii="Times New Roman" w:hAnsi="Times New Roman" w:cs="Times New Roman"/>
                <w:sz w:val="20"/>
                <w:szCs w:val="24"/>
              </w:rPr>
              <w:t xml:space="preserve"> (Washington: </w:t>
            </w:r>
            <w:r w:rsidR="007A5851" w:rsidRPr="006A6204">
              <w:rPr>
                <w:rFonts w:ascii="Times New Roman" w:hAnsi="Times New Roman" w:cs="Times New Roman"/>
                <w:sz w:val="20"/>
                <w:szCs w:val="24"/>
              </w:rPr>
              <w:t>FSL</w:t>
            </w:r>
            <w:r w:rsidRPr="006A6204">
              <w:rPr>
                <w:rFonts w:ascii="Times New Roman" w:hAnsi="Times New Roman" w:cs="Times New Roman"/>
                <w:sz w:val="20"/>
                <w:szCs w:val="24"/>
              </w:rPr>
              <w:t>, 1984).</w:t>
            </w:r>
            <w:bookmarkEnd w:id="4"/>
          </w:p>
        </w:tc>
      </w:tr>
      <w:tr w:rsidR="00BF2E02" w:rsidRPr="006A6204" w14:paraId="57296C38" w14:textId="77777777" w:rsidTr="00E24F3E">
        <w:trPr>
          <w:tblCellSpacing w:w="71" w:type="dxa"/>
        </w:trPr>
        <w:tc>
          <w:tcPr>
            <w:tcW w:w="3015" w:type="dxa"/>
          </w:tcPr>
          <w:p w14:paraId="4E8DE857" w14:textId="4B88C40F" w:rsidR="00BF2E02" w:rsidRPr="006A6204" w:rsidRDefault="00BF2E02" w:rsidP="00975F17">
            <w:pPr>
              <w:rPr>
                <w:rFonts w:ascii="Times New Roman" w:hAnsi="Times New Roman" w:cs="Times New Roman"/>
                <w:i/>
                <w:sz w:val="20"/>
                <w:szCs w:val="24"/>
              </w:rPr>
            </w:pPr>
            <w:r w:rsidRPr="006A6204">
              <w:rPr>
                <w:rFonts w:ascii="Times New Roman" w:hAnsi="Times New Roman" w:cs="Times New Roman"/>
                <w:i/>
                <w:sz w:val="20"/>
                <w:szCs w:val="24"/>
              </w:rPr>
              <w:t>BIHR</w:t>
            </w:r>
          </w:p>
        </w:tc>
        <w:tc>
          <w:tcPr>
            <w:tcW w:w="6057" w:type="dxa"/>
          </w:tcPr>
          <w:p w14:paraId="35173A6E" w14:textId="32F87409" w:rsidR="00BF2E02" w:rsidRPr="006A6204" w:rsidRDefault="00BF2E02" w:rsidP="00975F17">
            <w:pPr>
              <w:rPr>
                <w:rFonts w:ascii="Times New Roman" w:hAnsi="Times New Roman" w:cs="Times New Roman"/>
                <w:i/>
                <w:sz w:val="20"/>
                <w:szCs w:val="24"/>
              </w:rPr>
            </w:pPr>
            <w:r w:rsidRPr="006A6204">
              <w:rPr>
                <w:rFonts w:ascii="Times New Roman" w:hAnsi="Times New Roman" w:cs="Times New Roman"/>
                <w:i/>
                <w:sz w:val="20"/>
                <w:szCs w:val="24"/>
              </w:rPr>
              <w:t>Bulletin of the Institute of Historical Research</w:t>
            </w:r>
          </w:p>
        </w:tc>
      </w:tr>
      <w:tr w:rsidR="00653399" w:rsidRPr="006A6204" w14:paraId="228DF504" w14:textId="77777777" w:rsidTr="00E24F3E">
        <w:trPr>
          <w:tblCellSpacing w:w="71" w:type="dxa"/>
        </w:trPr>
        <w:tc>
          <w:tcPr>
            <w:tcW w:w="3015" w:type="dxa"/>
          </w:tcPr>
          <w:p w14:paraId="51F5EF2F" w14:textId="77777777" w:rsidR="00653399" w:rsidRPr="006A6204" w:rsidRDefault="00653399" w:rsidP="00975F17">
            <w:pPr>
              <w:rPr>
                <w:rFonts w:ascii="Times New Roman" w:hAnsi="Times New Roman" w:cs="Times New Roman"/>
                <w:sz w:val="20"/>
                <w:szCs w:val="24"/>
              </w:rPr>
            </w:pPr>
            <w:r w:rsidRPr="006A6204">
              <w:rPr>
                <w:rFonts w:ascii="Times New Roman" w:hAnsi="Times New Roman" w:cs="Times New Roman"/>
                <w:sz w:val="20"/>
                <w:szCs w:val="24"/>
              </w:rPr>
              <w:t>BL</w:t>
            </w:r>
          </w:p>
        </w:tc>
        <w:tc>
          <w:tcPr>
            <w:tcW w:w="6057" w:type="dxa"/>
          </w:tcPr>
          <w:p w14:paraId="62E5BCEE" w14:textId="77777777" w:rsidR="00653399" w:rsidRPr="006A6204" w:rsidRDefault="00653399"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British Library.</w:t>
            </w:r>
          </w:p>
        </w:tc>
      </w:tr>
      <w:tr w:rsidR="00653399" w:rsidRPr="006A6204" w14:paraId="6936F875" w14:textId="77777777" w:rsidTr="00E24F3E">
        <w:trPr>
          <w:tblCellSpacing w:w="71" w:type="dxa"/>
        </w:trPr>
        <w:tc>
          <w:tcPr>
            <w:tcW w:w="3015" w:type="dxa"/>
          </w:tcPr>
          <w:p w14:paraId="3AFD6C47" w14:textId="77777777" w:rsidR="00653399" w:rsidRPr="006A6204" w:rsidRDefault="00F3350C" w:rsidP="00975F17">
            <w:pPr>
              <w:rPr>
                <w:rFonts w:ascii="Times New Roman" w:hAnsi="Times New Roman" w:cs="Times New Roman"/>
                <w:sz w:val="20"/>
                <w:szCs w:val="24"/>
              </w:rPr>
            </w:pPr>
            <w:proofErr w:type="spellStart"/>
            <w:r w:rsidRPr="006A6204">
              <w:rPr>
                <w:rFonts w:ascii="Times New Roman" w:hAnsi="Times New Roman" w:cs="Times New Roman"/>
                <w:sz w:val="20"/>
                <w:szCs w:val="24"/>
              </w:rPr>
              <w:t>Cheke</w:t>
            </w:r>
            <w:proofErr w:type="spellEnd"/>
          </w:p>
        </w:tc>
        <w:tc>
          <w:tcPr>
            <w:tcW w:w="6057" w:type="dxa"/>
          </w:tcPr>
          <w:p w14:paraId="272FA0C2" w14:textId="77777777" w:rsidR="00653399" w:rsidRPr="006A6204" w:rsidRDefault="00653399"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 xml:space="preserve">John </w:t>
            </w:r>
            <w:proofErr w:type="spellStart"/>
            <w:r w:rsidRPr="006A6204">
              <w:rPr>
                <w:rFonts w:ascii="Times New Roman" w:hAnsi="Times New Roman" w:cs="Times New Roman"/>
                <w:color w:val="000000" w:themeColor="text1"/>
                <w:sz w:val="20"/>
                <w:szCs w:val="24"/>
              </w:rPr>
              <w:t>Cheke</w:t>
            </w:r>
            <w:proofErr w:type="spellEnd"/>
            <w:r w:rsidRPr="006A6204">
              <w:rPr>
                <w:rFonts w:ascii="Times New Roman" w:hAnsi="Times New Roman" w:cs="Times New Roman"/>
                <w:color w:val="000000" w:themeColor="text1"/>
                <w:sz w:val="20"/>
                <w:szCs w:val="24"/>
              </w:rPr>
              <w:t xml:space="preserve">, </w:t>
            </w:r>
            <w:proofErr w:type="gramStart"/>
            <w:r w:rsidRPr="006A6204">
              <w:rPr>
                <w:rFonts w:ascii="Times New Roman" w:hAnsi="Times New Roman" w:cs="Times New Roman"/>
                <w:i/>
                <w:color w:val="000000" w:themeColor="text1"/>
                <w:sz w:val="20"/>
                <w:szCs w:val="24"/>
              </w:rPr>
              <w:t>The</w:t>
            </w:r>
            <w:proofErr w:type="gramEnd"/>
            <w:r w:rsidRPr="006A6204">
              <w:rPr>
                <w:rFonts w:ascii="Times New Roman" w:hAnsi="Times New Roman" w:cs="Times New Roman"/>
                <w:i/>
                <w:color w:val="000000" w:themeColor="text1"/>
                <w:sz w:val="20"/>
                <w:szCs w:val="24"/>
              </w:rPr>
              <w:t xml:space="preserve"> hurt of sedition </w:t>
            </w:r>
            <w:proofErr w:type="spellStart"/>
            <w:r w:rsidRPr="006A6204">
              <w:rPr>
                <w:rFonts w:ascii="Times New Roman" w:hAnsi="Times New Roman" w:cs="Times New Roman"/>
                <w:i/>
                <w:color w:val="000000" w:themeColor="text1"/>
                <w:sz w:val="20"/>
                <w:szCs w:val="24"/>
              </w:rPr>
              <w:t>howe</w:t>
            </w:r>
            <w:proofErr w:type="spellEnd"/>
            <w:r w:rsidRPr="006A6204">
              <w:rPr>
                <w:rFonts w:ascii="Times New Roman" w:hAnsi="Times New Roman" w:cs="Times New Roman"/>
                <w:i/>
                <w:color w:val="000000" w:themeColor="text1"/>
                <w:sz w:val="20"/>
                <w:szCs w:val="24"/>
              </w:rPr>
              <w:t xml:space="preserve"> </w:t>
            </w:r>
            <w:proofErr w:type="spellStart"/>
            <w:r w:rsidRPr="006A6204">
              <w:rPr>
                <w:rFonts w:ascii="Times New Roman" w:hAnsi="Times New Roman" w:cs="Times New Roman"/>
                <w:i/>
                <w:color w:val="000000" w:themeColor="text1"/>
                <w:sz w:val="20"/>
                <w:szCs w:val="24"/>
              </w:rPr>
              <w:t>greueous</w:t>
            </w:r>
            <w:proofErr w:type="spellEnd"/>
            <w:r w:rsidRPr="006A6204">
              <w:rPr>
                <w:rFonts w:ascii="Times New Roman" w:hAnsi="Times New Roman" w:cs="Times New Roman"/>
                <w:i/>
                <w:color w:val="000000" w:themeColor="text1"/>
                <w:sz w:val="20"/>
                <w:szCs w:val="24"/>
              </w:rPr>
              <w:t xml:space="preserve"> it is to a commune </w:t>
            </w:r>
            <w:proofErr w:type="spellStart"/>
            <w:r w:rsidRPr="006A6204">
              <w:rPr>
                <w:rFonts w:ascii="Times New Roman" w:hAnsi="Times New Roman" w:cs="Times New Roman"/>
                <w:i/>
                <w:color w:val="000000" w:themeColor="text1"/>
                <w:sz w:val="20"/>
                <w:szCs w:val="24"/>
              </w:rPr>
              <w:t>welth</w:t>
            </w:r>
            <w:proofErr w:type="spellEnd"/>
            <w:r w:rsidRPr="006A6204">
              <w:rPr>
                <w:rFonts w:ascii="Times New Roman" w:hAnsi="Times New Roman" w:cs="Times New Roman"/>
                <w:color w:val="000000" w:themeColor="text1"/>
                <w:sz w:val="20"/>
                <w:szCs w:val="24"/>
              </w:rPr>
              <w:t xml:space="preserve"> (1549).</w:t>
            </w:r>
          </w:p>
        </w:tc>
      </w:tr>
      <w:tr w:rsidR="00653399" w:rsidRPr="006A6204" w14:paraId="6EA3BB72" w14:textId="77777777" w:rsidTr="00E24F3E">
        <w:trPr>
          <w:tblCellSpacing w:w="71" w:type="dxa"/>
        </w:trPr>
        <w:tc>
          <w:tcPr>
            <w:tcW w:w="3015" w:type="dxa"/>
          </w:tcPr>
          <w:p w14:paraId="7CE6935E" w14:textId="77777777" w:rsidR="00653399" w:rsidRPr="006A6204" w:rsidRDefault="00653399" w:rsidP="00975F17">
            <w:pPr>
              <w:rPr>
                <w:rFonts w:ascii="Times New Roman" w:hAnsi="Times New Roman" w:cs="Times New Roman"/>
                <w:sz w:val="20"/>
                <w:szCs w:val="24"/>
              </w:rPr>
            </w:pPr>
            <w:r w:rsidRPr="006A6204">
              <w:rPr>
                <w:rFonts w:ascii="Times New Roman" w:hAnsi="Times New Roman" w:cs="Times New Roman"/>
                <w:sz w:val="20"/>
                <w:szCs w:val="24"/>
              </w:rPr>
              <w:t>Cooper</w:t>
            </w:r>
          </w:p>
        </w:tc>
        <w:tc>
          <w:tcPr>
            <w:tcW w:w="6057" w:type="dxa"/>
          </w:tcPr>
          <w:p w14:paraId="34B06872" w14:textId="77777777" w:rsidR="00653399" w:rsidRPr="006A6204" w:rsidRDefault="00653399" w:rsidP="00975F17">
            <w:pPr>
              <w:rPr>
                <w:rFonts w:ascii="Times New Roman" w:hAnsi="Times New Roman" w:cs="Times New Roman"/>
                <w:i/>
                <w:color w:val="000000" w:themeColor="text1"/>
                <w:sz w:val="20"/>
                <w:szCs w:val="24"/>
              </w:rPr>
            </w:pPr>
            <w:r w:rsidRPr="006A6204">
              <w:rPr>
                <w:rFonts w:ascii="Times New Roman" w:hAnsi="Times New Roman" w:cs="Times New Roman"/>
                <w:sz w:val="20"/>
                <w:szCs w:val="24"/>
              </w:rPr>
              <w:t xml:space="preserve">J. P. D. Cooper, </w:t>
            </w:r>
            <w:r w:rsidRPr="006A6204">
              <w:rPr>
                <w:rFonts w:ascii="Times New Roman" w:hAnsi="Times New Roman" w:cs="Times New Roman"/>
                <w:i/>
                <w:sz w:val="20"/>
                <w:szCs w:val="24"/>
              </w:rPr>
              <w:t xml:space="preserve">Propaganda and the Tudor State: Political Culture in the Westcountry </w:t>
            </w:r>
            <w:r w:rsidRPr="006A6204">
              <w:rPr>
                <w:rFonts w:ascii="Times New Roman" w:hAnsi="Times New Roman" w:cs="Times New Roman"/>
                <w:sz w:val="20"/>
                <w:szCs w:val="24"/>
              </w:rPr>
              <w:t>(Oxford: OUP, 2003).</w:t>
            </w:r>
          </w:p>
        </w:tc>
      </w:tr>
      <w:tr w:rsidR="00653399" w:rsidRPr="006A6204" w14:paraId="35D4E2F8" w14:textId="77777777" w:rsidTr="00E24F3E">
        <w:trPr>
          <w:tblCellSpacing w:w="71" w:type="dxa"/>
        </w:trPr>
        <w:tc>
          <w:tcPr>
            <w:tcW w:w="3015" w:type="dxa"/>
          </w:tcPr>
          <w:p w14:paraId="1A5B030C" w14:textId="2B60281E" w:rsidR="00653399" w:rsidRPr="006A6204" w:rsidRDefault="00653399" w:rsidP="00975F17">
            <w:pPr>
              <w:rPr>
                <w:rFonts w:ascii="Times New Roman" w:hAnsi="Times New Roman" w:cs="Times New Roman"/>
                <w:sz w:val="20"/>
                <w:szCs w:val="24"/>
              </w:rPr>
            </w:pPr>
            <w:proofErr w:type="spellStart"/>
            <w:r w:rsidRPr="006A6204">
              <w:rPr>
                <w:rFonts w:ascii="Times New Roman" w:hAnsi="Times New Roman" w:cs="Times New Roman"/>
                <w:sz w:val="20"/>
                <w:szCs w:val="24"/>
              </w:rPr>
              <w:t>C</w:t>
            </w:r>
            <w:r w:rsidR="009E0A59" w:rsidRPr="006A6204">
              <w:rPr>
                <w:rFonts w:ascii="Times New Roman" w:hAnsi="Times New Roman" w:cs="Times New Roman"/>
                <w:sz w:val="20"/>
                <w:szCs w:val="24"/>
              </w:rPr>
              <w:t>e</w:t>
            </w:r>
            <w:r w:rsidRPr="006A6204">
              <w:rPr>
                <w:rFonts w:ascii="Times New Roman" w:hAnsi="Times New Roman" w:cs="Times New Roman"/>
                <w:sz w:val="20"/>
                <w:szCs w:val="24"/>
              </w:rPr>
              <w:t>P</w:t>
            </w:r>
            <w:proofErr w:type="spellEnd"/>
          </w:p>
        </w:tc>
        <w:tc>
          <w:tcPr>
            <w:tcW w:w="6057" w:type="dxa"/>
          </w:tcPr>
          <w:p w14:paraId="309095F0" w14:textId="77777777" w:rsidR="00653399" w:rsidRPr="006A6204" w:rsidRDefault="00653399"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Cecil Papers, Hatfield House, Hertfordshire.</w:t>
            </w:r>
          </w:p>
        </w:tc>
      </w:tr>
      <w:tr w:rsidR="00653399" w:rsidRPr="006A6204" w14:paraId="794574FA" w14:textId="77777777" w:rsidTr="00E24F3E">
        <w:trPr>
          <w:tblCellSpacing w:w="71" w:type="dxa"/>
        </w:trPr>
        <w:tc>
          <w:tcPr>
            <w:tcW w:w="3015" w:type="dxa"/>
          </w:tcPr>
          <w:p w14:paraId="43140236" w14:textId="77777777" w:rsidR="00653399" w:rsidRPr="006A6204" w:rsidRDefault="00653399" w:rsidP="00975F17">
            <w:pPr>
              <w:rPr>
                <w:rFonts w:ascii="Times New Roman" w:hAnsi="Times New Roman" w:cs="Times New Roman"/>
                <w:sz w:val="20"/>
                <w:szCs w:val="24"/>
              </w:rPr>
            </w:pPr>
            <w:r w:rsidRPr="006A6204">
              <w:rPr>
                <w:rFonts w:ascii="Times New Roman" w:hAnsi="Times New Roman" w:cs="Times New Roman"/>
                <w:i/>
                <w:sz w:val="20"/>
                <w:szCs w:val="24"/>
              </w:rPr>
              <w:t>CPR Edward VI</w:t>
            </w:r>
          </w:p>
        </w:tc>
        <w:tc>
          <w:tcPr>
            <w:tcW w:w="6057" w:type="dxa"/>
          </w:tcPr>
          <w:p w14:paraId="71A59B58" w14:textId="1C86B0E7" w:rsidR="00653399" w:rsidRPr="006A6204" w:rsidRDefault="00653399" w:rsidP="00975F17">
            <w:pPr>
              <w:rPr>
                <w:rFonts w:ascii="Times New Roman" w:hAnsi="Times New Roman" w:cs="Times New Roman"/>
                <w:color w:val="000000" w:themeColor="text1"/>
                <w:sz w:val="20"/>
                <w:szCs w:val="24"/>
              </w:rPr>
            </w:pPr>
            <w:r w:rsidRPr="006A6204">
              <w:rPr>
                <w:rFonts w:ascii="Times New Roman" w:hAnsi="Times New Roman" w:cs="Times New Roman"/>
                <w:i/>
                <w:color w:val="000000" w:themeColor="text1"/>
                <w:sz w:val="20"/>
                <w:szCs w:val="24"/>
              </w:rPr>
              <w:t>Calendar of the Patent Rolls Preserved in the Public Record Office, Edward VI</w:t>
            </w:r>
            <w:r w:rsidR="00694920" w:rsidRPr="006A6204">
              <w:rPr>
                <w:rFonts w:ascii="Times New Roman" w:hAnsi="Times New Roman" w:cs="Times New Roman"/>
                <w:color w:val="000000" w:themeColor="text1"/>
                <w:sz w:val="20"/>
                <w:szCs w:val="24"/>
              </w:rPr>
              <w:t>, 6 vols.</w:t>
            </w:r>
            <w:r w:rsidRPr="006A6204">
              <w:rPr>
                <w:rFonts w:ascii="Times New Roman" w:hAnsi="Times New Roman" w:cs="Times New Roman"/>
                <w:color w:val="000000" w:themeColor="text1"/>
                <w:sz w:val="20"/>
                <w:szCs w:val="24"/>
              </w:rPr>
              <w:t xml:space="preserve"> (London: Her Majesty’s Stationery Office, 1924-1929).</w:t>
            </w:r>
          </w:p>
        </w:tc>
      </w:tr>
      <w:tr w:rsidR="00653399" w:rsidRPr="006A6204" w14:paraId="0EE5C5B9" w14:textId="77777777" w:rsidTr="00E24F3E">
        <w:trPr>
          <w:tblCellSpacing w:w="71" w:type="dxa"/>
        </w:trPr>
        <w:tc>
          <w:tcPr>
            <w:tcW w:w="3015" w:type="dxa"/>
          </w:tcPr>
          <w:p w14:paraId="78A59E51" w14:textId="77777777" w:rsidR="00653399" w:rsidRPr="006A6204" w:rsidRDefault="00653399" w:rsidP="00975F17">
            <w:pPr>
              <w:rPr>
                <w:rFonts w:ascii="Times New Roman" w:hAnsi="Times New Roman" w:cs="Times New Roman"/>
                <w:i/>
                <w:sz w:val="20"/>
                <w:szCs w:val="24"/>
              </w:rPr>
            </w:pPr>
            <w:r w:rsidRPr="006A6204">
              <w:rPr>
                <w:rFonts w:ascii="Times New Roman" w:hAnsi="Times New Roman" w:cs="Times New Roman"/>
                <w:i/>
                <w:sz w:val="20"/>
                <w:szCs w:val="24"/>
              </w:rPr>
              <w:t>Cranmer’s Works</w:t>
            </w:r>
          </w:p>
        </w:tc>
        <w:tc>
          <w:tcPr>
            <w:tcW w:w="6057" w:type="dxa"/>
          </w:tcPr>
          <w:p w14:paraId="04B7813D" w14:textId="76515D81" w:rsidR="00653399" w:rsidRPr="006A6204" w:rsidRDefault="00653399"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 xml:space="preserve">Thomas Cranmer, </w:t>
            </w:r>
            <w:r w:rsidRPr="006A6204">
              <w:rPr>
                <w:rFonts w:ascii="Times New Roman" w:hAnsi="Times New Roman" w:cs="Times New Roman"/>
                <w:i/>
                <w:color w:val="000000" w:themeColor="text1"/>
                <w:sz w:val="20"/>
                <w:szCs w:val="24"/>
              </w:rPr>
              <w:t>Miscellaneous Writings and Letters of Thomas Cranmer, Archbishop of Canterbury, martyr, 1556</w:t>
            </w:r>
            <w:r w:rsidRPr="006A6204">
              <w:rPr>
                <w:rFonts w:ascii="Times New Roman" w:hAnsi="Times New Roman" w:cs="Times New Roman"/>
                <w:color w:val="000000" w:themeColor="text1"/>
                <w:sz w:val="20"/>
                <w:szCs w:val="24"/>
              </w:rPr>
              <w:t>.</w:t>
            </w:r>
            <w:r w:rsidR="00694920" w:rsidRPr="006A6204">
              <w:rPr>
                <w:rFonts w:ascii="Times New Roman" w:hAnsi="Times New Roman" w:cs="Times New Roman"/>
                <w:color w:val="000000" w:themeColor="text1"/>
                <w:sz w:val="20"/>
                <w:szCs w:val="24"/>
              </w:rPr>
              <w:t>,</w:t>
            </w:r>
            <w:r w:rsidRPr="006A6204">
              <w:rPr>
                <w:rFonts w:ascii="Times New Roman" w:hAnsi="Times New Roman" w:cs="Times New Roman"/>
                <w:color w:val="000000" w:themeColor="text1"/>
                <w:sz w:val="20"/>
                <w:szCs w:val="24"/>
              </w:rPr>
              <w:t xml:space="preserve"> 2 vols. (Cambridge: Parker Society, 1846).</w:t>
            </w:r>
          </w:p>
        </w:tc>
      </w:tr>
      <w:tr w:rsidR="00E0512A" w:rsidRPr="006A6204" w14:paraId="0C198905" w14:textId="77777777" w:rsidTr="00E24F3E">
        <w:trPr>
          <w:tblCellSpacing w:w="71" w:type="dxa"/>
        </w:trPr>
        <w:tc>
          <w:tcPr>
            <w:tcW w:w="3015" w:type="dxa"/>
          </w:tcPr>
          <w:p w14:paraId="1FDF0567" w14:textId="77777777" w:rsidR="00E0512A" w:rsidRPr="006A6204" w:rsidRDefault="00E0512A" w:rsidP="00975F17">
            <w:pPr>
              <w:rPr>
                <w:rFonts w:ascii="Times New Roman" w:hAnsi="Times New Roman" w:cs="Times New Roman"/>
                <w:sz w:val="20"/>
                <w:szCs w:val="24"/>
              </w:rPr>
            </w:pPr>
            <w:bookmarkStart w:id="5" w:name="_Hlk500982214"/>
            <w:r w:rsidRPr="006A6204">
              <w:rPr>
                <w:rFonts w:ascii="Times New Roman" w:hAnsi="Times New Roman" w:cs="Times New Roman"/>
                <w:i/>
                <w:iCs/>
                <w:sz w:val="20"/>
                <w:szCs w:val="24"/>
              </w:rPr>
              <w:t>CSP Edward VI</w:t>
            </w:r>
            <w:bookmarkEnd w:id="5"/>
          </w:p>
        </w:tc>
        <w:tc>
          <w:tcPr>
            <w:tcW w:w="6057" w:type="dxa"/>
          </w:tcPr>
          <w:p w14:paraId="49DF06ED" w14:textId="77777777" w:rsidR="00E0512A" w:rsidRPr="006A6204" w:rsidRDefault="00E0512A" w:rsidP="00975F17">
            <w:pPr>
              <w:rPr>
                <w:rFonts w:ascii="Times New Roman" w:hAnsi="Times New Roman" w:cs="Times New Roman"/>
                <w:color w:val="000000" w:themeColor="text1"/>
                <w:sz w:val="20"/>
                <w:szCs w:val="24"/>
              </w:rPr>
            </w:pPr>
            <w:r w:rsidRPr="006A6204">
              <w:rPr>
                <w:rFonts w:ascii="Times New Roman" w:hAnsi="Times New Roman" w:cs="Times New Roman"/>
                <w:i/>
                <w:color w:val="000000" w:themeColor="text1"/>
                <w:sz w:val="20"/>
                <w:szCs w:val="24"/>
              </w:rPr>
              <w:t>Calendar of State Papers, Domestic, Edward VI</w:t>
            </w:r>
            <w:r w:rsidRPr="006A6204">
              <w:rPr>
                <w:rFonts w:ascii="Times New Roman" w:hAnsi="Times New Roman" w:cs="Times New Roman"/>
                <w:color w:val="000000" w:themeColor="text1"/>
                <w:sz w:val="20"/>
                <w:szCs w:val="24"/>
              </w:rPr>
              <w:t>, ed. C. S. Knighton (London: Her Majesty’s Stationery Office, 1992).</w:t>
            </w:r>
          </w:p>
        </w:tc>
      </w:tr>
      <w:tr w:rsidR="00E0512A" w:rsidRPr="006A6204" w14:paraId="1E303F62" w14:textId="77777777" w:rsidTr="00E24F3E">
        <w:trPr>
          <w:tblCellSpacing w:w="71" w:type="dxa"/>
        </w:trPr>
        <w:tc>
          <w:tcPr>
            <w:tcW w:w="3015" w:type="dxa"/>
          </w:tcPr>
          <w:p w14:paraId="4AAA2CE7" w14:textId="77777777" w:rsidR="00E0512A" w:rsidRPr="006A6204" w:rsidRDefault="00E0512A" w:rsidP="00975F17">
            <w:pPr>
              <w:rPr>
                <w:rFonts w:ascii="Times New Roman" w:hAnsi="Times New Roman" w:cs="Times New Roman"/>
                <w:i/>
                <w:iCs/>
                <w:sz w:val="20"/>
                <w:szCs w:val="24"/>
              </w:rPr>
            </w:pPr>
            <w:r w:rsidRPr="006A6204">
              <w:rPr>
                <w:rFonts w:ascii="Times New Roman" w:hAnsi="Times New Roman" w:cs="Times New Roman"/>
                <w:i/>
                <w:sz w:val="20"/>
                <w:szCs w:val="24"/>
              </w:rPr>
              <w:t>CSP Spanish</w:t>
            </w:r>
          </w:p>
        </w:tc>
        <w:tc>
          <w:tcPr>
            <w:tcW w:w="6057" w:type="dxa"/>
          </w:tcPr>
          <w:p w14:paraId="7D897A92" w14:textId="77777777" w:rsidR="00E0512A" w:rsidRPr="006A6204" w:rsidRDefault="00E0512A" w:rsidP="00975F17">
            <w:pPr>
              <w:rPr>
                <w:rFonts w:ascii="Times New Roman" w:hAnsi="Times New Roman" w:cs="Times New Roman"/>
                <w:color w:val="000000" w:themeColor="text1"/>
                <w:sz w:val="20"/>
                <w:szCs w:val="24"/>
              </w:rPr>
            </w:pPr>
            <w:r w:rsidRPr="006A6204">
              <w:rPr>
                <w:rFonts w:ascii="Times New Roman" w:hAnsi="Times New Roman" w:cs="Times New Roman"/>
                <w:i/>
                <w:color w:val="000000" w:themeColor="text1"/>
                <w:sz w:val="20"/>
                <w:szCs w:val="24"/>
              </w:rPr>
              <w:t>Calendar of State Papers, Spanish</w:t>
            </w:r>
            <w:r w:rsidRPr="006A6204">
              <w:rPr>
                <w:rFonts w:ascii="Times New Roman" w:hAnsi="Times New Roman" w:cs="Times New Roman"/>
                <w:color w:val="000000" w:themeColor="text1"/>
                <w:sz w:val="20"/>
                <w:szCs w:val="24"/>
              </w:rPr>
              <w:t xml:space="preserve">, ed. </w:t>
            </w:r>
            <w:r w:rsidRPr="006A6204">
              <w:rPr>
                <w:rFonts w:ascii="Times New Roman" w:hAnsi="Times New Roman" w:cs="Times New Roman"/>
                <w:color w:val="000000" w:themeColor="text1"/>
                <w:sz w:val="20"/>
                <w:szCs w:val="24"/>
                <w:lang w:val="fr-FR"/>
              </w:rPr>
              <w:t xml:space="preserve">M. A. S. Hume et al. </w:t>
            </w:r>
            <w:r w:rsidRPr="006A6204">
              <w:rPr>
                <w:rFonts w:ascii="Times New Roman" w:hAnsi="Times New Roman" w:cs="Times New Roman"/>
                <w:color w:val="000000" w:themeColor="text1"/>
                <w:sz w:val="20"/>
                <w:szCs w:val="24"/>
              </w:rPr>
              <w:t>(London: Her Majesty’s Stationery Office, 1862-1954).</w:t>
            </w:r>
          </w:p>
        </w:tc>
      </w:tr>
      <w:tr w:rsidR="00B42923" w:rsidRPr="006A6204" w14:paraId="4DA83D9C" w14:textId="77777777" w:rsidTr="00E24F3E">
        <w:trPr>
          <w:tblCellSpacing w:w="71" w:type="dxa"/>
        </w:trPr>
        <w:tc>
          <w:tcPr>
            <w:tcW w:w="3015" w:type="dxa"/>
          </w:tcPr>
          <w:p w14:paraId="43A1AEE7" w14:textId="1219C49E" w:rsidR="00B42923" w:rsidRPr="006A6204" w:rsidRDefault="00B42923" w:rsidP="00975F17">
            <w:pPr>
              <w:rPr>
                <w:rFonts w:ascii="Times New Roman" w:hAnsi="Times New Roman" w:cs="Times New Roman"/>
                <w:sz w:val="20"/>
                <w:szCs w:val="24"/>
              </w:rPr>
            </w:pPr>
            <w:r w:rsidRPr="006A6204">
              <w:rPr>
                <w:rFonts w:ascii="Times New Roman" w:hAnsi="Times New Roman" w:cs="Times New Roman"/>
                <w:sz w:val="20"/>
                <w:szCs w:val="24"/>
              </w:rPr>
              <w:t>CUP</w:t>
            </w:r>
          </w:p>
        </w:tc>
        <w:tc>
          <w:tcPr>
            <w:tcW w:w="6057" w:type="dxa"/>
          </w:tcPr>
          <w:p w14:paraId="2CBF9AF4" w14:textId="34480ED2" w:rsidR="00B42923" w:rsidRPr="006A6204" w:rsidRDefault="00B42923"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Cambridge University Press</w:t>
            </w:r>
          </w:p>
        </w:tc>
      </w:tr>
      <w:tr w:rsidR="00E0512A" w:rsidRPr="006A6204" w14:paraId="7AE8453A" w14:textId="77777777" w:rsidTr="00E24F3E">
        <w:trPr>
          <w:tblCellSpacing w:w="71" w:type="dxa"/>
        </w:trPr>
        <w:tc>
          <w:tcPr>
            <w:tcW w:w="3015" w:type="dxa"/>
          </w:tcPr>
          <w:p w14:paraId="3620B04C" w14:textId="77777777" w:rsidR="00E0512A" w:rsidRPr="006A6204" w:rsidRDefault="00E0512A" w:rsidP="00975F17">
            <w:pPr>
              <w:rPr>
                <w:rFonts w:ascii="Times New Roman" w:hAnsi="Times New Roman" w:cs="Times New Roman"/>
                <w:i/>
                <w:sz w:val="20"/>
                <w:szCs w:val="24"/>
              </w:rPr>
            </w:pPr>
            <w:r w:rsidRPr="006A6204">
              <w:rPr>
                <w:rFonts w:ascii="Times New Roman" w:hAnsi="Times New Roman" w:cs="Times New Roman"/>
                <w:i/>
                <w:sz w:val="20"/>
                <w:szCs w:val="24"/>
              </w:rPr>
              <w:t>EHR</w:t>
            </w:r>
          </w:p>
        </w:tc>
        <w:tc>
          <w:tcPr>
            <w:tcW w:w="6057" w:type="dxa"/>
          </w:tcPr>
          <w:p w14:paraId="1F181B9E" w14:textId="77777777" w:rsidR="00E0512A" w:rsidRPr="006A6204" w:rsidRDefault="00E0512A" w:rsidP="00975F17">
            <w:pPr>
              <w:rPr>
                <w:rFonts w:ascii="Times New Roman" w:hAnsi="Times New Roman" w:cs="Times New Roman"/>
                <w:color w:val="000000" w:themeColor="text1"/>
                <w:sz w:val="20"/>
                <w:szCs w:val="24"/>
              </w:rPr>
            </w:pPr>
            <w:r w:rsidRPr="006A6204">
              <w:rPr>
                <w:rFonts w:ascii="Times New Roman" w:hAnsi="Times New Roman" w:cs="Times New Roman"/>
                <w:i/>
                <w:color w:val="000000" w:themeColor="text1"/>
                <w:sz w:val="20"/>
                <w:szCs w:val="24"/>
              </w:rPr>
              <w:t>English Historical Review</w:t>
            </w:r>
            <w:r w:rsidRPr="006A6204">
              <w:rPr>
                <w:rFonts w:ascii="Times New Roman" w:hAnsi="Times New Roman" w:cs="Times New Roman"/>
                <w:color w:val="000000" w:themeColor="text1"/>
                <w:sz w:val="20"/>
                <w:szCs w:val="24"/>
              </w:rPr>
              <w:t>.</w:t>
            </w:r>
          </w:p>
        </w:tc>
      </w:tr>
      <w:tr w:rsidR="00E0512A" w:rsidRPr="006A6204" w14:paraId="43B554A2" w14:textId="77777777" w:rsidTr="00E24F3E">
        <w:trPr>
          <w:tblCellSpacing w:w="71" w:type="dxa"/>
        </w:trPr>
        <w:tc>
          <w:tcPr>
            <w:tcW w:w="3015" w:type="dxa"/>
          </w:tcPr>
          <w:p w14:paraId="3BB4B131" w14:textId="77777777" w:rsidR="00E0512A" w:rsidRPr="006A6204" w:rsidRDefault="00E0512A" w:rsidP="00975F17">
            <w:pPr>
              <w:rPr>
                <w:rFonts w:ascii="Times New Roman" w:hAnsi="Times New Roman" w:cs="Times New Roman"/>
                <w:i/>
                <w:sz w:val="20"/>
                <w:szCs w:val="24"/>
              </w:rPr>
            </w:pPr>
            <w:r w:rsidRPr="006A6204">
              <w:rPr>
                <w:rFonts w:ascii="Times New Roman" w:hAnsi="Times New Roman" w:cs="Times New Roman"/>
                <w:sz w:val="20"/>
                <w:szCs w:val="24"/>
              </w:rPr>
              <w:t xml:space="preserve">Elton’s </w:t>
            </w:r>
            <w:r w:rsidRPr="006A6204">
              <w:rPr>
                <w:rFonts w:ascii="Times New Roman" w:hAnsi="Times New Roman" w:cs="Times New Roman"/>
                <w:i/>
                <w:sz w:val="20"/>
                <w:szCs w:val="24"/>
              </w:rPr>
              <w:t>Studies</w:t>
            </w:r>
          </w:p>
        </w:tc>
        <w:tc>
          <w:tcPr>
            <w:tcW w:w="6057" w:type="dxa"/>
          </w:tcPr>
          <w:p w14:paraId="1DFE66AA"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 xml:space="preserve">G. R. Elton, </w:t>
            </w:r>
            <w:r w:rsidRPr="006A6204">
              <w:rPr>
                <w:rFonts w:ascii="Times New Roman" w:hAnsi="Times New Roman" w:cs="Times New Roman"/>
                <w:i/>
                <w:sz w:val="20"/>
                <w:szCs w:val="24"/>
              </w:rPr>
              <w:t>Studies in Tudor and Stuart Politics and Government</w:t>
            </w:r>
            <w:r w:rsidRPr="006A6204">
              <w:rPr>
                <w:rFonts w:ascii="Times New Roman" w:hAnsi="Times New Roman" w:cs="Times New Roman"/>
                <w:sz w:val="20"/>
                <w:szCs w:val="24"/>
              </w:rPr>
              <w:t>, 4 vols. (Cambridge: CUP, 1974-1992).</w:t>
            </w:r>
          </w:p>
        </w:tc>
      </w:tr>
      <w:tr w:rsidR="00E0512A" w:rsidRPr="006A6204" w14:paraId="3F807883" w14:textId="77777777" w:rsidTr="00E24F3E">
        <w:trPr>
          <w:tblCellSpacing w:w="71" w:type="dxa"/>
        </w:trPr>
        <w:tc>
          <w:tcPr>
            <w:tcW w:w="3015" w:type="dxa"/>
          </w:tcPr>
          <w:p w14:paraId="1E7CB2A1" w14:textId="77777777" w:rsidR="00E0512A" w:rsidRPr="006A6204" w:rsidRDefault="00E0512A" w:rsidP="00975F17">
            <w:pPr>
              <w:rPr>
                <w:rFonts w:ascii="Times New Roman" w:hAnsi="Times New Roman" w:cs="Times New Roman"/>
                <w:i/>
                <w:sz w:val="20"/>
                <w:szCs w:val="24"/>
              </w:rPr>
            </w:pPr>
            <w:r w:rsidRPr="006A6204">
              <w:rPr>
                <w:rFonts w:ascii="Times New Roman" w:hAnsi="Times New Roman" w:cs="Times New Roman"/>
                <w:i/>
                <w:sz w:val="20"/>
                <w:szCs w:val="24"/>
              </w:rPr>
              <w:t>Exhortation</w:t>
            </w:r>
          </w:p>
        </w:tc>
        <w:tc>
          <w:tcPr>
            <w:tcW w:w="6057" w:type="dxa"/>
          </w:tcPr>
          <w:p w14:paraId="30DD93EB" w14:textId="77777777" w:rsidR="00E0512A" w:rsidRPr="006A6204" w:rsidRDefault="00E0512A" w:rsidP="00975F17">
            <w:pPr>
              <w:rPr>
                <w:rFonts w:ascii="Times New Roman" w:hAnsi="Times New Roman" w:cs="Times New Roman"/>
                <w:i/>
                <w:color w:val="000000" w:themeColor="text1"/>
                <w:sz w:val="20"/>
                <w:szCs w:val="24"/>
              </w:rPr>
            </w:pPr>
            <w:bookmarkStart w:id="6" w:name="_Hlk486166589"/>
            <w:r w:rsidRPr="006A6204">
              <w:rPr>
                <w:rFonts w:ascii="Times New Roman" w:hAnsi="Times New Roman" w:cs="Times New Roman"/>
                <w:sz w:val="20"/>
                <w:szCs w:val="24"/>
              </w:rPr>
              <w:t xml:space="preserve">John Christopherson, </w:t>
            </w:r>
            <w:proofErr w:type="gramStart"/>
            <w:r w:rsidRPr="006A6204">
              <w:rPr>
                <w:rFonts w:ascii="Times New Roman" w:hAnsi="Times New Roman" w:cs="Times New Roman"/>
                <w:i/>
                <w:sz w:val="20"/>
                <w:szCs w:val="24"/>
              </w:rPr>
              <w:t>An</w:t>
            </w:r>
            <w:proofErr w:type="gramEnd"/>
            <w:r w:rsidRPr="006A6204">
              <w:rPr>
                <w:rFonts w:ascii="Times New Roman" w:hAnsi="Times New Roman" w:cs="Times New Roman"/>
                <w:i/>
                <w:sz w:val="20"/>
                <w:szCs w:val="24"/>
              </w:rPr>
              <w:t xml:space="preserve"> exhortation to all </w:t>
            </w:r>
            <w:proofErr w:type="spellStart"/>
            <w:r w:rsidRPr="006A6204">
              <w:rPr>
                <w:rFonts w:ascii="Times New Roman" w:hAnsi="Times New Roman" w:cs="Times New Roman"/>
                <w:i/>
                <w:sz w:val="20"/>
                <w:szCs w:val="24"/>
              </w:rPr>
              <w:t>menne</w:t>
            </w:r>
            <w:proofErr w:type="spellEnd"/>
            <w:r w:rsidRPr="006A6204">
              <w:rPr>
                <w:rFonts w:ascii="Times New Roman" w:hAnsi="Times New Roman" w:cs="Times New Roman"/>
                <w:i/>
                <w:sz w:val="20"/>
                <w:szCs w:val="24"/>
              </w:rPr>
              <w:t xml:space="preserve"> to take </w:t>
            </w:r>
            <w:proofErr w:type="spellStart"/>
            <w:r w:rsidRPr="006A6204">
              <w:rPr>
                <w:rFonts w:ascii="Times New Roman" w:hAnsi="Times New Roman" w:cs="Times New Roman"/>
                <w:i/>
                <w:sz w:val="20"/>
                <w:szCs w:val="24"/>
              </w:rPr>
              <w:t>hede</w:t>
            </w:r>
            <w:proofErr w:type="spellEnd"/>
            <w:r w:rsidRPr="006A6204">
              <w:rPr>
                <w:rFonts w:ascii="Times New Roman" w:hAnsi="Times New Roman" w:cs="Times New Roman"/>
                <w:i/>
                <w:sz w:val="20"/>
                <w:szCs w:val="24"/>
              </w:rPr>
              <w:t xml:space="preserve"> and beware of rebellion</w:t>
            </w:r>
            <w:r w:rsidRPr="006A6204">
              <w:rPr>
                <w:rFonts w:ascii="Times New Roman" w:hAnsi="Times New Roman" w:cs="Times New Roman"/>
                <w:sz w:val="20"/>
                <w:szCs w:val="24"/>
              </w:rPr>
              <w:t xml:space="preserve"> (1554).</w:t>
            </w:r>
            <w:bookmarkEnd w:id="6"/>
          </w:p>
        </w:tc>
      </w:tr>
      <w:tr w:rsidR="007A5851" w:rsidRPr="006A6204" w14:paraId="1B4D0578" w14:textId="77777777" w:rsidTr="00E24F3E">
        <w:trPr>
          <w:tblCellSpacing w:w="71" w:type="dxa"/>
        </w:trPr>
        <w:tc>
          <w:tcPr>
            <w:tcW w:w="3015" w:type="dxa"/>
          </w:tcPr>
          <w:p w14:paraId="3E9C00C6" w14:textId="77777777" w:rsidR="007A5851" w:rsidRPr="006A6204" w:rsidRDefault="007A5851" w:rsidP="00975F17">
            <w:pPr>
              <w:rPr>
                <w:rFonts w:ascii="Times New Roman" w:hAnsi="Times New Roman" w:cs="Times New Roman"/>
                <w:sz w:val="20"/>
                <w:szCs w:val="24"/>
              </w:rPr>
            </w:pPr>
            <w:r w:rsidRPr="006A6204">
              <w:rPr>
                <w:rFonts w:ascii="Times New Roman" w:hAnsi="Times New Roman" w:cs="Times New Roman"/>
                <w:sz w:val="20"/>
                <w:szCs w:val="24"/>
              </w:rPr>
              <w:t>FSL</w:t>
            </w:r>
          </w:p>
        </w:tc>
        <w:tc>
          <w:tcPr>
            <w:tcW w:w="6057" w:type="dxa"/>
          </w:tcPr>
          <w:p w14:paraId="01D674D7" w14:textId="77777777" w:rsidR="007A5851" w:rsidRPr="006A6204" w:rsidRDefault="007A5851" w:rsidP="00975F17">
            <w:pPr>
              <w:rPr>
                <w:rFonts w:ascii="Times New Roman" w:hAnsi="Times New Roman" w:cs="Times New Roman"/>
                <w:sz w:val="20"/>
                <w:szCs w:val="24"/>
              </w:rPr>
            </w:pPr>
            <w:r w:rsidRPr="006A6204">
              <w:rPr>
                <w:rFonts w:ascii="Times New Roman" w:hAnsi="Times New Roman" w:cs="Times New Roman"/>
                <w:sz w:val="20"/>
                <w:szCs w:val="24"/>
              </w:rPr>
              <w:t>Folger Shakespeare Library, Washington, DC.</w:t>
            </w:r>
          </w:p>
        </w:tc>
      </w:tr>
      <w:tr w:rsidR="00E0512A" w:rsidRPr="006A6204" w14:paraId="2CDE1E83" w14:textId="77777777" w:rsidTr="00E24F3E">
        <w:trPr>
          <w:tblCellSpacing w:w="71" w:type="dxa"/>
        </w:trPr>
        <w:tc>
          <w:tcPr>
            <w:tcW w:w="3015" w:type="dxa"/>
          </w:tcPr>
          <w:p w14:paraId="74D78A42" w14:textId="62D7938F" w:rsidR="00E0512A" w:rsidRPr="006A6204" w:rsidRDefault="0039766A" w:rsidP="00975F17">
            <w:pPr>
              <w:rPr>
                <w:rFonts w:ascii="Times New Roman" w:hAnsi="Times New Roman" w:cs="Times New Roman"/>
                <w:sz w:val="20"/>
                <w:szCs w:val="24"/>
              </w:rPr>
            </w:pPr>
            <w:bookmarkStart w:id="7" w:name="_Hlk486166652"/>
            <w:r w:rsidRPr="006A6204">
              <w:rPr>
                <w:rFonts w:ascii="Times New Roman" w:hAnsi="Times New Roman" w:cs="Times New Roman"/>
                <w:sz w:val="20"/>
                <w:szCs w:val="24"/>
              </w:rPr>
              <w:t>Foxe</w:t>
            </w:r>
          </w:p>
        </w:tc>
        <w:tc>
          <w:tcPr>
            <w:tcW w:w="6057" w:type="dxa"/>
          </w:tcPr>
          <w:p w14:paraId="0BE009A1" w14:textId="77777777" w:rsidR="00E0512A" w:rsidRPr="006A6204" w:rsidRDefault="00E0512A" w:rsidP="00975F17">
            <w:pPr>
              <w:rPr>
                <w:rFonts w:ascii="Times New Roman" w:hAnsi="Times New Roman" w:cs="Times New Roman"/>
                <w:color w:val="000000" w:themeColor="text1"/>
                <w:sz w:val="20"/>
                <w:szCs w:val="24"/>
              </w:rPr>
            </w:pPr>
            <w:r w:rsidRPr="006A6204">
              <w:rPr>
                <w:rFonts w:ascii="Times New Roman" w:hAnsi="Times New Roman" w:cs="Times New Roman"/>
                <w:iCs/>
                <w:color w:val="000000" w:themeColor="text1"/>
                <w:sz w:val="20"/>
                <w:szCs w:val="24"/>
              </w:rPr>
              <w:t xml:space="preserve">John Foxe, </w:t>
            </w:r>
            <w:proofErr w:type="gramStart"/>
            <w:r w:rsidRPr="006A6204">
              <w:rPr>
                <w:rFonts w:ascii="Times New Roman" w:hAnsi="Times New Roman" w:cs="Times New Roman"/>
                <w:i/>
                <w:iCs/>
                <w:color w:val="000000" w:themeColor="text1"/>
                <w:sz w:val="20"/>
                <w:szCs w:val="24"/>
              </w:rPr>
              <w:t>The</w:t>
            </w:r>
            <w:proofErr w:type="gramEnd"/>
            <w:r w:rsidRPr="006A6204">
              <w:rPr>
                <w:rFonts w:ascii="Times New Roman" w:hAnsi="Times New Roman" w:cs="Times New Roman"/>
                <w:i/>
                <w:iCs/>
                <w:color w:val="000000" w:themeColor="text1"/>
                <w:sz w:val="20"/>
                <w:szCs w:val="24"/>
              </w:rPr>
              <w:t xml:space="preserve"> first volume of the </w:t>
            </w:r>
            <w:proofErr w:type="spellStart"/>
            <w:r w:rsidRPr="006A6204">
              <w:rPr>
                <w:rFonts w:ascii="Times New Roman" w:hAnsi="Times New Roman" w:cs="Times New Roman"/>
                <w:i/>
                <w:iCs/>
                <w:color w:val="000000" w:themeColor="text1"/>
                <w:sz w:val="20"/>
                <w:szCs w:val="24"/>
              </w:rPr>
              <w:t>ecclesiasticall</w:t>
            </w:r>
            <w:proofErr w:type="spellEnd"/>
            <w:r w:rsidRPr="006A6204">
              <w:rPr>
                <w:rFonts w:ascii="Times New Roman" w:hAnsi="Times New Roman" w:cs="Times New Roman"/>
                <w:i/>
                <w:iCs/>
                <w:color w:val="000000" w:themeColor="text1"/>
                <w:sz w:val="20"/>
                <w:szCs w:val="24"/>
              </w:rPr>
              <w:t xml:space="preserve"> history </w:t>
            </w:r>
            <w:proofErr w:type="spellStart"/>
            <w:r w:rsidRPr="006A6204">
              <w:rPr>
                <w:rFonts w:ascii="Times New Roman" w:hAnsi="Times New Roman" w:cs="Times New Roman"/>
                <w:i/>
                <w:iCs/>
                <w:color w:val="000000" w:themeColor="text1"/>
                <w:sz w:val="20"/>
                <w:szCs w:val="24"/>
              </w:rPr>
              <w:t>contaynyng</w:t>
            </w:r>
            <w:proofErr w:type="spellEnd"/>
            <w:r w:rsidRPr="006A6204">
              <w:rPr>
                <w:rFonts w:ascii="Times New Roman" w:hAnsi="Times New Roman" w:cs="Times New Roman"/>
                <w:i/>
                <w:iCs/>
                <w:color w:val="000000" w:themeColor="text1"/>
                <w:sz w:val="20"/>
                <w:szCs w:val="24"/>
              </w:rPr>
              <w:t xml:space="preserve"> the </w:t>
            </w:r>
            <w:proofErr w:type="spellStart"/>
            <w:r w:rsidRPr="006A6204">
              <w:rPr>
                <w:rFonts w:ascii="Times New Roman" w:hAnsi="Times New Roman" w:cs="Times New Roman"/>
                <w:i/>
                <w:iCs/>
                <w:color w:val="000000" w:themeColor="text1"/>
                <w:sz w:val="20"/>
                <w:szCs w:val="24"/>
              </w:rPr>
              <w:t>actes</w:t>
            </w:r>
            <w:proofErr w:type="spellEnd"/>
            <w:r w:rsidRPr="006A6204">
              <w:rPr>
                <w:rFonts w:ascii="Times New Roman" w:hAnsi="Times New Roman" w:cs="Times New Roman"/>
                <w:i/>
                <w:iCs/>
                <w:color w:val="000000" w:themeColor="text1"/>
                <w:sz w:val="20"/>
                <w:szCs w:val="24"/>
              </w:rPr>
              <w:t xml:space="preserve"> and </w:t>
            </w:r>
            <w:proofErr w:type="spellStart"/>
            <w:r w:rsidRPr="006A6204">
              <w:rPr>
                <w:rFonts w:ascii="Times New Roman" w:hAnsi="Times New Roman" w:cs="Times New Roman"/>
                <w:i/>
                <w:iCs/>
                <w:color w:val="000000" w:themeColor="text1"/>
                <w:sz w:val="20"/>
                <w:szCs w:val="24"/>
              </w:rPr>
              <w:t>monumentes</w:t>
            </w:r>
            <w:proofErr w:type="spellEnd"/>
            <w:r w:rsidRPr="006A6204">
              <w:rPr>
                <w:rFonts w:ascii="Times New Roman" w:hAnsi="Times New Roman" w:cs="Times New Roman"/>
                <w:i/>
                <w:iCs/>
                <w:color w:val="000000" w:themeColor="text1"/>
                <w:sz w:val="20"/>
                <w:szCs w:val="24"/>
              </w:rPr>
              <w:t xml:space="preserve"> of </w:t>
            </w:r>
            <w:proofErr w:type="spellStart"/>
            <w:r w:rsidRPr="006A6204">
              <w:rPr>
                <w:rFonts w:ascii="Times New Roman" w:hAnsi="Times New Roman" w:cs="Times New Roman"/>
                <w:i/>
                <w:iCs/>
                <w:color w:val="000000" w:themeColor="text1"/>
                <w:sz w:val="20"/>
                <w:szCs w:val="24"/>
              </w:rPr>
              <w:t>thynges</w:t>
            </w:r>
            <w:proofErr w:type="spellEnd"/>
            <w:r w:rsidRPr="006A6204">
              <w:rPr>
                <w:rFonts w:ascii="Times New Roman" w:hAnsi="Times New Roman" w:cs="Times New Roman"/>
                <w:i/>
                <w:iCs/>
                <w:color w:val="000000" w:themeColor="text1"/>
                <w:sz w:val="20"/>
                <w:szCs w:val="24"/>
              </w:rPr>
              <w:t xml:space="preserve"> passed in </w:t>
            </w:r>
            <w:proofErr w:type="spellStart"/>
            <w:r w:rsidRPr="006A6204">
              <w:rPr>
                <w:rFonts w:ascii="Times New Roman" w:hAnsi="Times New Roman" w:cs="Times New Roman"/>
                <w:i/>
                <w:iCs/>
                <w:color w:val="000000" w:themeColor="text1"/>
                <w:sz w:val="20"/>
                <w:szCs w:val="24"/>
              </w:rPr>
              <w:t>euery</w:t>
            </w:r>
            <w:proofErr w:type="spellEnd"/>
            <w:r w:rsidRPr="006A6204">
              <w:rPr>
                <w:rFonts w:ascii="Times New Roman" w:hAnsi="Times New Roman" w:cs="Times New Roman"/>
                <w:i/>
                <w:iCs/>
                <w:color w:val="000000" w:themeColor="text1"/>
                <w:sz w:val="20"/>
                <w:szCs w:val="24"/>
              </w:rPr>
              <w:t xml:space="preserve"> </w:t>
            </w:r>
            <w:proofErr w:type="spellStart"/>
            <w:r w:rsidRPr="006A6204">
              <w:rPr>
                <w:rFonts w:ascii="Times New Roman" w:hAnsi="Times New Roman" w:cs="Times New Roman"/>
                <w:i/>
                <w:iCs/>
                <w:color w:val="000000" w:themeColor="text1"/>
                <w:sz w:val="20"/>
                <w:szCs w:val="24"/>
              </w:rPr>
              <w:t>kynges</w:t>
            </w:r>
            <w:proofErr w:type="spellEnd"/>
            <w:r w:rsidRPr="006A6204">
              <w:rPr>
                <w:rFonts w:ascii="Times New Roman" w:hAnsi="Times New Roman" w:cs="Times New Roman"/>
                <w:i/>
                <w:iCs/>
                <w:color w:val="000000" w:themeColor="text1"/>
                <w:sz w:val="20"/>
                <w:szCs w:val="24"/>
              </w:rPr>
              <w:t xml:space="preserve"> </w:t>
            </w:r>
            <w:proofErr w:type="spellStart"/>
            <w:r w:rsidRPr="006A6204">
              <w:rPr>
                <w:rFonts w:ascii="Times New Roman" w:hAnsi="Times New Roman" w:cs="Times New Roman"/>
                <w:i/>
                <w:iCs/>
                <w:color w:val="000000" w:themeColor="text1"/>
                <w:sz w:val="20"/>
                <w:szCs w:val="24"/>
              </w:rPr>
              <w:t>tyme</w:t>
            </w:r>
            <w:proofErr w:type="spellEnd"/>
            <w:r w:rsidRPr="006A6204">
              <w:rPr>
                <w:rFonts w:ascii="Times New Roman" w:hAnsi="Times New Roman" w:cs="Times New Roman"/>
                <w:i/>
                <w:iCs/>
                <w:color w:val="000000" w:themeColor="text1"/>
                <w:sz w:val="20"/>
                <w:szCs w:val="24"/>
              </w:rPr>
              <w:t xml:space="preserve"> in this </w:t>
            </w:r>
            <w:proofErr w:type="spellStart"/>
            <w:r w:rsidRPr="006A6204">
              <w:rPr>
                <w:rFonts w:ascii="Times New Roman" w:hAnsi="Times New Roman" w:cs="Times New Roman"/>
                <w:i/>
                <w:iCs/>
                <w:color w:val="000000" w:themeColor="text1"/>
                <w:sz w:val="20"/>
                <w:szCs w:val="24"/>
              </w:rPr>
              <w:t>realme</w:t>
            </w:r>
            <w:proofErr w:type="spellEnd"/>
            <w:r w:rsidRPr="006A6204">
              <w:rPr>
                <w:rFonts w:ascii="Times New Roman" w:hAnsi="Times New Roman" w:cs="Times New Roman"/>
                <w:i/>
                <w:iCs/>
                <w:color w:val="000000" w:themeColor="text1"/>
                <w:sz w:val="20"/>
                <w:szCs w:val="24"/>
              </w:rPr>
              <w:t xml:space="preserve"> </w:t>
            </w:r>
            <w:r w:rsidRPr="006A6204">
              <w:rPr>
                <w:rFonts w:ascii="Times New Roman" w:hAnsi="Times New Roman" w:cs="Times New Roman"/>
                <w:iCs/>
                <w:color w:val="000000" w:themeColor="text1"/>
                <w:sz w:val="20"/>
                <w:szCs w:val="24"/>
              </w:rPr>
              <w:t>(1570).</w:t>
            </w:r>
          </w:p>
        </w:tc>
      </w:tr>
      <w:bookmarkEnd w:id="7"/>
      <w:tr w:rsidR="00E0512A" w:rsidRPr="006A6204" w14:paraId="55A8DF6E" w14:textId="77777777" w:rsidTr="00E24F3E">
        <w:trPr>
          <w:tblCellSpacing w:w="71" w:type="dxa"/>
        </w:trPr>
        <w:tc>
          <w:tcPr>
            <w:tcW w:w="3015" w:type="dxa"/>
          </w:tcPr>
          <w:p w14:paraId="604543D5"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Greenwood</w:t>
            </w:r>
          </w:p>
        </w:tc>
        <w:tc>
          <w:tcPr>
            <w:tcW w:w="6057" w:type="dxa"/>
          </w:tcPr>
          <w:p w14:paraId="5C481DB7" w14:textId="77777777" w:rsidR="00E0512A" w:rsidRPr="006A6204" w:rsidRDefault="00E0512A" w:rsidP="00975F17">
            <w:pPr>
              <w:rPr>
                <w:rFonts w:ascii="Times New Roman" w:hAnsi="Times New Roman" w:cs="Times New Roman"/>
                <w:iCs/>
                <w:sz w:val="20"/>
                <w:szCs w:val="24"/>
              </w:rPr>
            </w:pPr>
            <w:r w:rsidRPr="006A6204">
              <w:rPr>
                <w:rFonts w:ascii="Times New Roman" w:hAnsi="Times New Roman" w:cs="Times New Roman"/>
                <w:sz w:val="20"/>
                <w:szCs w:val="24"/>
              </w:rPr>
              <w:t>Aubrey Greenwood, ‘A Study of the Rebel Petitions of 1549’, PhD diss. (University of Manchester, 1990).</w:t>
            </w:r>
          </w:p>
        </w:tc>
      </w:tr>
      <w:tr w:rsidR="00E0512A" w:rsidRPr="006A6204" w14:paraId="621EB3CB" w14:textId="77777777" w:rsidTr="00E24F3E">
        <w:trPr>
          <w:tblCellSpacing w:w="71" w:type="dxa"/>
        </w:trPr>
        <w:tc>
          <w:tcPr>
            <w:tcW w:w="3015" w:type="dxa"/>
          </w:tcPr>
          <w:p w14:paraId="4A9052A8" w14:textId="77777777" w:rsidR="00E0512A" w:rsidRPr="006A6204" w:rsidRDefault="00E0512A" w:rsidP="00975F17">
            <w:pPr>
              <w:rPr>
                <w:rFonts w:ascii="Times New Roman" w:hAnsi="Times New Roman" w:cs="Times New Roman"/>
                <w:i/>
                <w:sz w:val="20"/>
                <w:szCs w:val="24"/>
              </w:rPr>
            </w:pPr>
            <w:r w:rsidRPr="006A6204">
              <w:rPr>
                <w:rFonts w:ascii="Times New Roman" w:hAnsi="Times New Roman" w:cs="Times New Roman"/>
                <w:i/>
                <w:sz w:val="20"/>
                <w:szCs w:val="24"/>
              </w:rPr>
              <w:lastRenderedPageBreak/>
              <w:t>Grey Friars Chronicle</w:t>
            </w:r>
          </w:p>
        </w:tc>
        <w:tc>
          <w:tcPr>
            <w:tcW w:w="6057" w:type="dxa"/>
          </w:tcPr>
          <w:p w14:paraId="1DBFCCC0" w14:textId="77777777" w:rsidR="00E0512A" w:rsidRPr="006A6204" w:rsidRDefault="00E0512A" w:rsidP="00975F17">
            <w:pPr>
              <w:rPr>
                <w:rFonts w:ascii="Times New Roman" w:hAnsi="Times New Roman" w:cs="Times New Roman"/>
                <w:i/>
                <w:color w:val="000000" w:themeColor="text1"/>
                <w:sz w:val="20"/>
                <w:szCs w:val="24"/>
              </w:rPr>
            </w:pPr>
            <w:bookmarkStart w:id="8" w:name="_Hlk486166618"/>
            <w:r w:rsidRPr="006A6204">
              <w:rPr>
                <w:rFonts w:ascii="Times New Roman" w:hAnsi="Times New Roman" w:cs="Times New Roman"/>
                <w:color w:val="000000" w:themeColor="text1"/>
                <w:sz w:val="20"/>
                <w:szCs w:val="24"/>
              </w:rPr>
              <w:t xml:space="preserve">John Gough Nichols, ed., </w:t>
            </w:r>
            <w:r w:rsidRPr="006A6204">
              <w:rPr>
                <w:rFonts w:ascii="Times New Roman" w:hAnsi="Times New Roman" w:cs="Times New Roman"/>
                <w:i/>
                <w:color w:val="000000" w:themeColor="text1"/>
                <w:sz w:val="20"/>
                <w:szCs w:val="24"/>
              </w:rPr>
              <w:t>Chronicle of the Grey Friars of London</w:t>
            </w:r>
            <w:r w:rsidRPr="006A6204">
              <w:rPr>
                <w:rFonts w:ascii="Times New Roman" w:hAnsi="Times New Roman" w:cs="Times New Roman"/>
                <w:color w:val="000000" w:themeColor="text1"/>
                <w:sz w:val="20"/>
                <w:szCs w:val="24"/>
              </w:rPr>
              <w:t xml:space="preserve"> (London: Camden Society, 1852).</w:t>
            </w:r>
            <w:bookmarkEnd w:id="8"/>
          </w:p>
        </w:tc>
      </w:tr>
      <w:tr w:rsidR="00E0512A" w:rsidRPr="006A6204" w14:paraId="1DC94877" w14:textId="77777777" w:rsidTr="00E24F3E">
        <w:trPr>
          <w:tblCellSpacing w:w="71" w:type="dxa"/>
        </w:trPr>
        <w:tc>
          <w:tcPr>
            <w:tcW w:w="3015" w:type="dxa"/>
          </w:tcPr>
          <w:p w14:paraId="4EE46EFA"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Haynes</w:t>
            </w:r>
          </w:p>
        </w:tc>
        <w:tc>
          <w:tcPr>
            <w:tcW w:w="6057" w:type="dxa"/>
          </w:tcPr>
          <w:p w14:paraId="2C824CCE" w14:textId="62F74D52" w:rsidR="00E0512A" w:rsidRPr="006A6204" w:rsidRDefault="00E0512A" w:rsidP="00975F17">
            <w:pPr>
              <w:rPr>
                <w:rFonts w:ascii="Times New Roman" w:hAnsi="Times New Roman" w:cs="Times New Roman"/>
                <w:sz w:val="20"/>
                <w:szCs w:val="24"/>
              </w:rPr>
            </w:pPr>
            <w:bookmarkStart w:id="9" w:name="_Hlk486166942"/>
            <w:r w:rsidRPr="006A6204">
              <w:rPr>
                <w:rFonts w:ascii="Times New Roman" w:hAnsi="Times New Roman" w:cs="Times New Roman"/>
                <w:sz w:val="20"/>
                <w:szCs w:val="24"/>
              </w:rPr>
              <w:t xml:space="preserve">Samuel Haynes, ed., </w:t>
            </w:r>
            <w:r w:rsidRPr="006A6204">
              <w:rPr>
                <w:rFonts w:ascii="Times New Roman" w:hAnsi="Times New Roman" w:cs="Times New Roman"/>
                <w:i/>
                <w:sz w:val="20"/>
                <w:szCs w:val="24"/>
              </w:rPr>
              <w:t>A Collection of State Papers Relating to Affairs in the Reigns of King Henry VIII, King Edward VI, Queen Mary, and Queen Elizabeth</w:t>
            </w:r>
            <w:r w:rsidRPr="006A6204">
              <w:rPr>
                <w:rFonts w:ascii="Times New Roman" w:hAnsi="Times New Roman" w:cs="Times New Roman"/>
                <w:sz w:val="20"/>
                <w:szCs w:val="24"/>
              </w:rPr>
              <w:t xml:space="preserve"> (</w:t>
            </w:r>
            <w:r w:rsidR="007131CE" w:rsidRPr="006A6204">
              <w:rPr>
                <w:rFonts w:ascii="Times New Roman" w:hAnsi="Times New Roman" w:cs="Times New Roman"/>
                <w:sz w:val="20"/>
                <w:szCs w:val="24"/>
              </w:rPr>
              <w:t xml:space="preserve">London: William Bowyer, </w:t>
            </w:r>
            <w:r w:rsidRPr="006A6204">
              <w:rPr>
                <w:rFonts w:ascii="Times New Roman" w:hAnsi="Times New Roman" w:cs="Times New Roman"/>
                <w:sz w:val="20"/>
                <w:szCs w:val="24"/>
              </w:rPr>
              <w:t>1740).</w:t>
            </w:r>
            <w:bookmarkEnd w:id="9"/>
          </w:p>
        </w:tc>
      </w:tr>
      <w:tr w:rsidR="00E0512A" w:rsidRPr="006A6204" w14:paraId="0242F9EF" w14:textId="77777777" w:rsidTr="00E24F3E">
        <w:trPr>
          <w:tblCellSpacing w:w="71" w:type="dxa"/>
        </w:trPr>
        <w:tc>
          <w:tcPr>
            <w:tcW w:w="3015" w:type="dxa"/>
          </w:tcPr>
          <w:p w14:paraId="4DEDB799"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HL</w:t>
            </w:r>
          </w:p>
        </w:tc>
        <w:tc>
          <w:tcPr>
            <w:tcW w:w="6057" w:type="dxa"/>
          </w:tcPr>
          <w:p w14:paraId="33A95587" w14:textId="77777777" w:rsidR="00E0512A" w:rsidRPr="006A6204" w:rsidRDefault="00E0512A" w:rsidP="00975F17">
            <w:pPr>
              <w:rPr>
                <w:rFonts w:ascii="Times New Roman" w:hAnsi="Times New Roman" w:cs="Times New Roman"/>
                <w:i/>
                <w:sz w:val="20"/>
                <w:szCs w:val="24"/>
              </w:rPr>
            </w:pPr>
            <w:r w:rsidRPr="006A6204">
              <w:rPr>
                <w:rFonts w:ascii="Times New Roman" w:hAnsi="Times New Roman" w:cs="Times New Roman"/>
                <w:sz w:val="20"/>
                <w:szCs w:val="24"/>
              </w:rPr>
              <w:t>Huntington Library, San Marino, CA.</w:t>
            </w:r>
          </w:p>
        </w:tc>
      </w:tr>
      <w:tr w:rsidR="00E0512A" w:rsidRPr="006A6204" w14:paraId="24F39AF8" w14:textId="77777777" w:rsidTr="00E24F3E">
        <w:trPr>
          <w:tblCellSpacing w:w="71" w:type="dxa"/>
        </w:trPr>
        <w:tc>
          <w:tcPr>
            <w:tcW w:w="3015" w:type="dxa"/>
          </w:tcPr>
          <w:p w14:paraId="5E7AE9CA"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 xml:space="preserve">Holinshed </w:t>
            </w:r>
          </w:p>
        </w:tc>
        <w:tc>
          <w:tcPr>
            <w:tcW w:w="6057" w:type="dxa"/>
          </w:tcPr>
          <w:p w14:paraId="2C67CB6B"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 xml:space="preserve">Raphael </w:t>
            </w:r>
            <w:bookmarkStart w:id="10" w:name="_Hlk486166965"/>
            <w:r w:rsidRPr="006A6204">
              <w:rPr>
                <w:rFonts w:ascii="Times New Roman" w:hAnsi="Times New Roman" w:cs="Times New Roman"/>
                <w:sz w:val="20"/>
                <w:szCs w:val="24"/>
              </w:rPr>
              <w:t xml:space="preserve">Holinshed, </w:t>
            </w:r>
            <w:r w:rsidRPr="006A6204">
              <w:rPr>
                <w:rFonts w:ascii="Times New Roman" w:hAnsi="Times New Roman" w:cs="Times New Roman"/>
                <w:i/>
                <w:iCs/>
                <w:sz w:val="20"/>
                <w:szCs w:val="24"/>
              </w:rPr>
              <w:t xml:space="preserve">The </w:t>
            </w:r>
            <w:proofErr w:type="spellStart"/>
            <w:r w:rsidRPr="006A6204">
              <w:rPr>
                <w:rFonts w:ascii="Times New Roman" w:hAnsi="Times New Roman" w:cs="Times New Roman"/>
                <w:i/>
                <w:iCs/>
                <w:sz w:val="20"/>
                <w:szCs w:val="24"/>
              </w:rPr>
              <w:t>firste</w:t>
            </w:r>
            <w:proofErr w:type="spellEnd"/>
            <w:r w:rsidRPr="006A6204">
              <w:rPr>
                <w:rFonts w:ascii="Times New Roman" w:hAnsi="Times New Roman" w:cs="Times New Roman"/>
                <w:i/>
                <w:iCs/>
                <w:sz w:val="20"/>
                <w:szCs w:val="24"/>
              </w:rPr>
              <w:t xml:space="preserve"> [</w:t>
            </w:r>
            <w:proofErr w:type="spellStart"/>
            <w:r w:rsidRPr="006A6204">
              <w:rPr>
                <w:rFonts w:ascii="Times New Roman" w:hAnsi="Times New Roman" w:cs="Times New Roman"/>
                <w:i/>
                <w:iCs/>
                <w:sz w:val="20"/>
                <w:szCs w:val="24"/>
              </w:rPr>
              <w:t>laste</w:t>
            </w:r>
            <w:proofErr w:type="spellEnd"/>
            <w:r w:rsidRPr="006A6204">
              <w:rPr>
                <w:rFonts w:ascii="Times New Roman" w:hAnsi="Times New Roman" w:cs="Times New Roman"/>
                <w:i/>
                <w:iCs/>
                <w:sz w:val="20"/>
                <w:szCs w:val="24"/>
              </w:rPr>
              <w:t xml:space="preserve">] volume of the chronicles of England, </w:t>
            </w:r>
            <w:proofErr w:type="spellStart"/>
            <w:r w:rsidRPr="006A6204">
              <w:rPr>
                <w:rFonts w:ascii="Times New Roman" w:hAnsi="Times New Roman" w:cs="Times New Roman"/>
                <w:i/>
                <w:iCs/>
                <w:sz w:val="20"/>
                <w:szCs w:val="24"/>
              </w:rPr>
              <w:t>Scotlande</w:t>
            </w:r>
            <w:proofErr w:type="spellEnd"/>
            <w:r w:rsidRPr="006A6204">
              <w:rPr>
                <w:rFonts w:ascii="Times New Roman" w:hAnsi="Times New Roman" w:cs="Times New Roman"/>
                <w:i/>
                <w:iCs/>
                <w:sz w:val="20"/>
                <w:szCs w:val="24"/>
              </w:rPr>
              <w:t xml:space="preserve">, and </w:t>
            </w:r>
            <w:proofErr w:type="spellStart"/>
            <w:r w:rsidRPr="006A6204">
              <w:rPr>
                <w:rFonts w:ascii="Times New Roman" w:hAnsi="Times New Roman" w:cs="Times New Roman"/>
                <w:i/>
                <w:iCs/>
                <w:sz w:val="20"/>
                <w:szCs w:val="24"/>
              </w:rPr>
              <w:t>Irelande</w:t>
            </w:r>
            <w:proofErr w:type="spellEnd"/>
            <w:r w:rsidRPr="006A6204">
              <w:rPr>
                <w:rFonts w:ascii="Times New Roman" w:hAnsi="Times New Roman" w:cs="Times New Roman"/>
                <w:i/>
                <w:iCs/>
                <w:sz w:val="20"/>
                <w:szCs w:val="24"/>
              </w:rPr>
              <w:t xml:space="preserve"> </w:t>
            </w:r>
            <w:r w:rsidRPr="006A6204">
              <w:rPr>
                <w:rFonts w:ascii="Times New Roman" w:hAnsi="Times New Roman" w:cs="Times New Roman"/>
                <w:iCs/>
                <w:sz w:val="20"/>
                <w:szCs w:val="24"/>
              </w:rPr>
              <w:t>(1577)</w:t>
            </w:r>
            <w:bookmarkEnd w:id="10"/>
            <w:r w:rsidRPr="006A6204">
              <w:rPr>
                <w:rFonts w:ascii="Times New Roman" w:hAnsi="Times New Roman" w:cs="Times New Roman"/>
                <w:iCs/>
                <w:sz w:val="20"/>
                <w:szCs w:val="24"/>
              </w:rPr>
              <w:t>.</w:t>
            </w:r>
          </w:p>
        </w:tc>
      </w:tr>
      <w:tr w:rsidR="00BE7068" w:rsidRPr="006A6204" w14:paraId="71ADBDDF" w14:textId="77777777" w:rsidTr="00E24F3E">
        <w:trPr>
          <w:tblCellSpacing w:w="71" w:type="dxa"/>
        </w:trPr>
        <w:tc>
          <w:tcPr>
            <w:tcW w:w="3015" w:type="dxa"/>
          </w:tcPr>
          <w:p w14:paraId="2BB7D8AE" w14:textId="231C4C91" w:rsidR="00BE7068" w:rsidRPr="006A6204" w:rsidRDefault="00BE7068" w:rsidP="00975F17">
            <w:pPr>
              <w:rPr>
                <w:rFonts w:ascii="Times New Roman" w:hAnsi="Times New Roman" w:cs="Times New Roman"/>
                <w:sz w:val="20"/>
                <w:szCs w:val="24"/>
              </w:rPr>
            </w:pPr>
            <w:proofErr w:type="spellStart"/>
            <w:r w:rsidRPr="006A6204">
              <w:rPr>
                <w:rFonts w:ascii="Times New Roman" w:hAnsi="Times New Roman" w:cs="Times New Roman"/>
                <w:i/>
                <w:sz w:val="20"/>
                <w:szCs w:val="24"/>
              </w:rPr>
              <w:t>Homilie</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agaynst</w:t>
            </w:r>
            <w:proofErr w:type="spellEnd"/>
            <w:r w:rsidRPr="006A6204">
              <w:rPr>
                <w:rFonts w:ascii="Times New Roman" w:hAnsi="Times New Roman" w:cs="Times New Roman"/>
                <w:i/>
                <w:sz w:val="20"/>
                <w:szCs w:val="24"/>
              </w:rPr>
              <w:t xml:space="preserve"> disobedience</w:t>
            </w:r>
          </w:p>
        </w:tc>
        <w:tc>
          <w:tcPr>
            <w:tcW w:w="6057" w:type="dxa"/>
          </w:tcPr>
          <w:p w14:paraId="47004D99" w14:textId="0C373C01" w:rsidR="00BE7068" w:rsidRPr="006A6204" w:rsidRDefault="00BE7068" w:rsidP="00975F17">
            <w:pPr>
              <w:rPr>
                <w:rFonts w:ascii="Times New Roman" w:hAnsi="Times New Roman" w:cs="Times New Roman"/>
                <w:sz w:val="20"/>
                <w:szCs w:val="24"/>
              </w:rPr>
            </w:pPr>
            <w:r w:rsidRPr="006A6204">
              <w:rPr>
                <w:rFonts w:ascii="Times New Roman" w:hAnsi="Times New Roman" w:cs="Times New Roman"/>
                <w:sz w:val="20"/>
                <w:szCs w:val="24"/>
              </w:rPr>
              <w:t xml:space="preserve">Church of England, </w:t>
            </w:r>
            <w:r w:rsidRPr="006A6204">
              <w:rPr>
                <w:rFonts w:ascii="Times New Roman" w:hAnsi="Times New Roman" w:cs="Times New Roman"/>
                <w:i/>
                <w:sz w:val="20"/>
                <w:szCs w:val="24"/>
              </w:rPr>
              <w:t xml:space="preserve">An </w:t>
            </w:r>
            <w:proofErr w:type="spellStart"/>
            <w:r w:rsidRPr="006A6204">
              <w:rPr>
                <w:rFonts w:ascii="Times New Roman" w:hAnsi="Times New Roman" w:cs="Times New Roman"/>
                <w:i/>
                <w:sz w:val="20"/>
                <w:szCs w:val="24"/>
              </w:rPr>
              <w:t>homilie</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agaynst</w:t>
            </w:r>
            <w:proofErr w:type="spellEnd"/>
            <w:r w:rsidRPr="006A6204">
              <w:rPr>
                <w:rFonts w:ascii="Times New Roman" w:hAnsi="Times New Roman" w:cs="Times New Roman"/>
                <w:i/>
                <w:sz w:val="20"/>
                <w:szCs w:val="24"/>
              </w:rPr>
              <w:t xml:space="preserve"> disobedience and </w:t>
            </w:r>
            <w:proofErr w:type="spellStart"/>
            <w:r w:rsidRPr="006A6204">
              <w:rPr>
                <w:rFonts w:ascii="Times New Roman" w:hAnsi="Times New Roman" w:cs="Times New Roman"/>
                <w:i/>
                <w:sz w:val="20"/>
                <w:szCs w:val="24"/>
              </w:rPr>
              <w:t>wylful</w:t>
            </w:r>
            <w:proofErr w:type="spellEnd"/>
            <w:r w:rsidRPr="006A6204">
              <w:rPr>
                <w:rFonts w:ascii="Times New Roman" w:hAnsi="Times New Roman" w:cs="Times New Roman"/>
                <w:i/>
                <w:sz w:val="20"/>
                <w:szCs w:val="24"/>
              </w:rPr>
              <w:t xml:space="preserve"> rebellion</w:t>
            </w:r>
            <w:r w:rsidRPr="006A6204">
              <w:rPr>
                <w:rFonts w:ascii="Times New Roman" w:hAnsi="Times New Roman" w:cs="Times New Roman"/>
                <w:sz w:val="20"/>
                <w:szCs w:val="24"/>
              </w:rPr>
              <w:t xml:space="preserve"> (1570)</w:t>
            </w:r>
          </w:p>
        </w:tc>
      </w:tr>
      <w:tr w:rsidR="00E0512A" w:rsidRPr="006A6204" w14:paraId="0D7361E9" w14:textId="77777777" w:rsidTr="00E24F3E">
        <w:trPr>
          <w:tblCellSpacing w:w="71" w:type="dxa"/>
        </w:trPr>
        <w:tc>
          <w:tcPr>
            <w:tcW w:w="3015" w:type="dxa"/>
          </w:tcPr>
          <w:p w14:paraId="308CE06E" w14:textId="77777777" w:rsidR="00E0512A" w:rsidRPr="006A6204" w:rsidRDefault="00E0512A" w:rsidP="00975F17">
            <w:pPr>
              <w:rPr>
                <w:rFonts w:ascii="Times New Roman" w:hAnsi="Times New Roman" w:cs="Times New Roman"/>
                <w:i/>
                <w:sz w:val="20"/>
                <w:szCs w:val="24"/>
              </w:rPr>
            </w:pPr>
            <w:r w:rsidRPr="006A6204">
              <w:rPr>
                <w:rFonts w:ascii="Times New Roman" w:hAnsi="Times New Roman" w:cs="Times New Roman"/>
                <w:i/>
                <w:sz w:val="20"/>
                <w:szCs w:val="24"/>
              </w:rPr>
              <w:t>Lamentation</w:t>
            </w:r>
          </w:p>
        </w:tc>
        <w:tc>
          <w:tcPr>
            <w:tcW w:w="6057" w:type="dxa"/>
          </w:tcPr>
          <w:p w14:paraId="278AA89D" w14:textId="77777777" w:rsidR="00E0512A" w:rsidRPr="006A6204" w:rsidRDefault="00E0512A" w:rsidP="00975F17">
            <w:pPr>
              <w:rPr>
                <w:rFonts w:ascii="Times New Roman" w:hAnsi="Times New Roman" w:cs="Times New Roman"/>
                <w:sz w:val="20"/>
                <w:szCs w:val="24"/>
              </w:rPr>
            </w:pPr>
            <w:r w:rsidRPr="006A6204">
              <w:rPr>
                <w:rFonts w:ascii="Times New Roman" w:hAnsi="Times New Roman" w:cs="Times New Roman"/>
                <w:sz w:val="20"/>
                <w:szCs w:val="24"/>
              </w:rPr>
              <w:t xml:space="preserve">Richard Morison, </w:t>
            </w:r>
            <w:r w:rsidRPr="006A6204">
              <w:rPr>
                <w:rFonts w:ascii="Times New Roman" w:hAnsi="Times New Roman" w:cs="Times New Roman"/>
                <w:i/>
                <w:sz w:val="20"/>
                <w:szCs w:val="24"/>
              </w:rPr>
              <w:t>A</w:t>
            </w:r>
            <w:r w:rsidRPr="006A6204">
              <w:rPr>
                <w:rFonts w:ascii="Times New Roman" w:hAnsi="Times New Roman" w:cs="Times New Roman"/>
                <w:sz w:val="20"/>
                <w:szCs w:val="24"/>
              </w:rPr>
              <w:t xml:space="preserve"> </w:t>
            </w:r>
            <w:r w:rsidRPr="006A6204">
              <w:rPr>
                <w:rFonts w:ascii="Times New Roman" w:hAnsi="Times New Roman" w:cs="Times New Roman"/>
                <w:i/>
                <w:sz w:val="20"/>
                <w:szCs w:val="24"/>
              </w:rPr>
              <w:t xml:space="preserve">Lamentation in </w:t>
            </w:r>
            <w:proofErr w:type="spellStart"/>
            <w:r w:rsidRPr="006A6204">
              <w:rPr>
                <w:rFonts w:ascii="Times New Roman" w:hAnsi="Times New Roman" w:cs="Times New Roman"/>
                <w:i/>
                <w:sz w:val="20"/>
                <w:szCs w:val="24"/>
              </w:rPr>
              <w:t>vvhiche</w:t>
            </w:r>
            <w:proofErr w:type="spellEnd"/>
            <w:r w:rsidRPr="006A6204">
              <w:rPr>
                <w:rFonts w:ascii="Times New Roman" w:hAnsi="Times New Roman" w:cs="Times New Roman"/>
                <w:i/>
                <w:sz w:val="20"/>
                <w:szCs w:val="24"/>
              </w:rPr>
              <w:t xml:space="preserve"> is </w:t>
            </w:r>
            <w:proofErr w:type="spellStart"/>
            <w:r w:rsidRPr="006A6204">
              <w:rPr>
                <w:rFonts w:ascii="Times New Roman" w:hAnsi="Times New Roman" w:cs="Times New Roman"/>
                <w:i/>
                <w:sz w:val="20"/>
                <w:szCs w:val="24"/>
              </w:rPr>
              <w:t>shevved</w:t>
            </w:r>
            <w:proofErr w:type="spellEnd"/>
            <w:r w:rsidRPr="006A6204">
              <w:rPr>
                <w:rFonts w:ascii="Times New Roman" w:hAnsi="Times New Roman" w:cs="Times New Roman"/>
                <w:i/>
                <w:sz w:val="20"/>
                <w:szCs w:val="24"/>
              </w:rPr>
              <w:t xml:space="preserve"> what </w:t>
            </w:r>
            <w:proofErr w:type="spellStart"/>
            <w:r w:rsidRPr="006A6204">
              <w:rPr>
                <w:rFonts w:ascii="Times New Roman" w:hAnsi="Times New Roman" w:cs="Times New Roman"/>
                <w:i/>
                <w:sz w:val="20"/>
                <w:szCs w:val="24"/>
              </w:rPr>
              <w:t>ruyne</w:t>
            </w:r>
            <w:proofErr w:type="spellEnd"/>
            <w:r w:rsidRPr="006A6204">
              <w:rPr>
                <w:rFonts w:ascii="Times New Roman" w:hAnsi="Times New Roman" w:cs="Times New Roman"/>
                <w:i/>
                <w:sz w:val="20"/>
                <w:szCs w:val="24"/>
              </w:rPr>
              <w:t xml:space="preserve"> and destruction cometh of seditious rebellion </w:t>
            </w:r>
            <w:r w:rsidRPr="006A6204">
              <w:rPr>
                <w:rFonts w:ascii="Times New Roman" w:hAnsi="Times New Roman" w:cs="Times New Roman"/>
                <w:sz w:val="20"/>
                <w:szCs w:val="24"/>
              </w:rPr>
              <w:t>(1536).</w:t>
            </w:r>
          </w:p>
        </w:tc>
      </w:tr>
      <w:tr w:rsidR="00EE2CB6" w:rsidRPr="006A6204" w14:paraId="16F994F9" w14:textId="77777777" w:rsidTr="00E24F3E">
        <w:trPr>
          <w:tblCellSpacing w:w="71" w:type="dxa"/>
        </w:trPr>
        <w:tc>
          <w:tcPr>
            <w:tcW w:w="3015" w:type="dxa"/>
          </w:tcPr>
          <w:p w14:paraId="02748BCD" w14:textId="7FAA20E9"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LMA</w:t>
            </w:r>
          </w:p>
        </w:tc>
        <w:tc>
          <w:tcPr>
            <w:tcW w:w="6057" w:type="dxa"/>
          </w:tcPr>
          <w:p w14:paraId="4C23DD9C" w14:textId="7B5BF87F"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London Metropolitan Archives, Clerkenwell</w:t>
            </w:r>
          </w:p>
        </w:tc>
      </w:tr>
      <w:tr w:rsidR="004B3004" w:rsidRPr="006A6204" w14:paraId="4C05ED9F" w14:textId="77777777" w:rsidTr="00E24F3E">
        <w:trPr>
          <w:tblCellSpacing w:w="71" w:type="dxa"/>
        </w:trPr>
        <w:tc>
          <w:tcPr>
            <w:tcW w:w="3015" w:type="dxa"/>
          </w:tcPr>
          <w:p w14:paraId="497A36D3" w14:textId="60119D99" w:rsidR="004B3004" w:rsidRPr="006A6204" w:rsidRDefault="00B271DD" w:rsidP="00975F17">
            <w:pPr>
              <w:rPr>
                <w:rFonts w:ascii="Times New Roman" w:hAnsi="Times New Roman" w:cs="Times New Roman"/>
                <w:sz w:val="20"/>
                <w:szCs w:val="24"/>
              </w:rPr>
            </w:pPr>
            <w:r w:rsidRPr="006A6204">
              <w:rPr>
                <w:rFonts w:ascii="Times New Roman" w:hAnsi="Times New Roman" w:cs="Times New Roman"/>
                <w:sz w:val="20"/>
                <w:szCs w:val="24"/>
              </w:rPr>
              <w:t>LPL</w:t>
            </w:r>
          </w:p>
        </w:tc>
        <w:tc>
          <w:tcPr>
            <w:tcW w:w="6057" w:type="dxa"/>
          </w:tcPr>
          <w:p w14:paraId="70962B3E" w14:textId="188493FD" w:rsidR="004B3004" w:rsidRPr="006A6204" w:rsidRDefault="004B3004" w:rsidP="00975F17">
            <w:pPr>
              <w:rPr>
                <w:rFonts w:ascii="Times New Roman" w:hAnsi="Times New Roman" w:cs="Times New Roman"/>
                <w:sz w:val="20"/>
                <w:szCs w:val="24"/>
              </w:rPr>
            </w:pPr>
            <w:r w:rsidRPr="006A6204">
              <w:rPr>
                <w:rFonts w:ascii="Times New Roman" w:hAnsi="Times New Roman" w:cs="Times New Roman"/>
                <w:sz w:val="20"/>
                <w:szCs w:val="24"/>
              </w:rPr>
              <w:t>Lambeth Palace Library</w:t>
            </w:r>
          </w:p>
        </w:tc>
      </w:tr>
      <w:tr w:rsidR="00EE2CB6" w:rsidRPr="006A6204" w14:paraId="671C944B" w14:textId="77777777" w:rsidTr="00E24F3E">
        <w:trPr>
          <w:tblCellSpacing w:w="71" w:type="dxa"/>
        </w:trPr>
        <w:tc>
          <w:tcPr>
            <w:tcW w:w="3015" w:type="dxa"/>
          </w:tcPr>
          <w:p w14:paraId="1B22939F" w14:textId="4B2B8B2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i/>
                <w:sz w:val="20"/>
                <w:szCs w:val="24"/>
              </w:rPr>
              <w:t>L&amp;P</w:t>
            </w:r>
          </w:p>
        </w:tc>
        <w:tc>
          <w:tcPr>
            <w:tcW w:w="6057" w:type="dxa"/>
          </w:tcPr>
          <w:p w14:paraId="1885FBE1" w14:textId="60864550"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J. S. Brewer, J. Gairdner and R. H. Brodie, eds., </w:t>
            </w:r>
            <w:r w:rsidRPr="006A6204">
              <w:rPr>
                <w:rFonts w:ascii="Times New Roman" w:hAnsi="Times New Roman" w:cs="Times New Roman"/>
                <w:i/>
                <w:sz w:val="20"/>
                <w:szCs w:val="24"/>
              </w:rPr>
              <w:t>Letters and Papers, Foreign and Domestic, of the Reign of Henry VIII</w:t>
            </w:r>
            <w:r w:rsidRPr="006A6204">
              <w:rPr>
                <w:rFonts w:ascii="Times New Roman" w:hAnsi="Times New Roman" w:cs="Times New Roman"/>
                <w:sz w:val="20"/>
                <w:szCs w:val="24"/>
              </w:rPr>
              <w:t>, 21 vols. (London: Her Majesty’s Stationery Office, 1862-1932).</w:t>
            </w:r>
          </w:p>
        </w:tc>
      </w:tr>
      <w:tr w:rsidR="00EE2CB6" w:rsidRPr="006A6204" w14:paraId="3D8E02F8" w14:textId="77777777" w:rsidTr="00E24F3E">
        <w:trPr>
          <w:tblCellSpacing w:w="71" w:type="dxa"/>
        </w:trPr>
        <w:tc>
          <w:tcPr>
            <w:tcW w:w="3015" w:type="dxa"/>
          </w:tcPr>
          <w:p w14:paraId="77B02738" w14:textId="0D6A6804"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MUP</w:t>
            </w:r>
          </w:p>
        </w:tc>
        <w:tc>
          <w:tcPr>
            <w:tcW w:w="6057" w:type="dxa"/>
          </w:tcPr>
          <w:p w14:paraId="3BDD8D99" w14:textId="093D51D0"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Manchester University Press</w:t>
            </w:r>
          </w:p>
        </w:tc>
      </w:tr>
      <w:tr w:rsidR="00EE2CB6" w:rsidRPr="006A6204" w14:paraId="07248343" w14:textId="77777777" w:rsidTr="00E24F3E">
        <w:trPr>
          <w:tblCellSpacing w:w="71" w:type="dxa"/>
        </w:trPr>
        <w:tc>
          <w:tcPr>
            <w:tcW w:w="3015" w:type="dxa"/>
          </w:tcPr>
          <w:p w14:paraId="2E50D042"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Norton 1</w:t>
            </w:r>
          </w:p>
        </w:tc>
        <w:tc>
          <w:tcPr>
            <w:tcW w:w="6057" w:type="dxa"/>
          </w:tcPr>
          <w:p w14:paraId="6D523E14"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Thomas Norton, </w:t>
            </w:r>
            <w:r w:rsidRPr="006A6204">
              <w:rPr>
                <w:rFonts w:ascii="Times New Roman" w:hAnsi="Times New Roman" w:cs="Times New Roman"/>
                <w:i/>
                <w:sz w:val="20"/>
                <w:szCs w:val="24"/>
              </w:rPr>
              <w:t xml:space="preserve">To the </w:t>
            </w:r>
            <w:proofErr w:type="spellStart"/>
            <w:r w:rsidRPr="006A6204">
              <w:rPr>
                <w:rFonts w:ascii="Times New Roman" w:hAnsi="Times New Roman" w:cs="Times New Roman"/>
                <w:i/>
                <w:sz w:val="20"/>
                <w:szCs w:val="24"/>
              </w:rPr>
              <w:t>Queenes</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Maiesties</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poore</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deceiued</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subiectes</w:t>
            </w:r>
            <w:proofErr w:type="spellEnd"/>
            <w:r w:rsidRPr="006A6204">
              <w:rPr>
                <w:rFonts w:ascii="Times New Roman" w:hAnsi="Times New Roman" w:cs="Times New Roman"/>
                <w:i/>
                <w:sz w:val="20"/>
                <w:szCs w:val="24"/>
              </w:rPr>
              <w:t xml:space="preserve"> of the </w:t>
            </w:r>
            <w:proofErr w:type="spellStart"/>
            <w:r w:rsidRPr="006A6204">
              <w:rPr>
                <w:rFonts w:ascii="Times New Roman" w:hAnsi="Times New Roman" w:cs="Times New Roman"/>
                <w:i/>
                <w:sz w:val="20"/>
                <w:szCs w:val="24"/>
              </w:rPr>
              <w:t>northe</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contreye</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drawne</w:t>
            </w:r>
            <w:proofErr w:type="spellEnd"/>
            <w:r w:rsidRPr="006A6204">
              <w:rPr>
                <w:rFonts w:ascii="Times New Roman" w:hAnsi="Times New Roman" w:cs="Times New Roman"/>
                <w:i/>
                <w:sz w:val="20"/>
                <w:szCs w:val="24"/>
              </w:rPr>
              <w:t xml:space="preserve"> into rebellion by the </w:t>
            </w:r>
            <w:proofErr w:type="spellStart"/>
            <w:r w:rsidRPr="006A6204">
              <w:rPr>
                <w:rFonts w:ascii="Times New Roman" w:hAnsi="Times New Roman" w:cs="Times New Roman"/>
                <w:i/>
                <w:sz w:val="20"/>
                <w:szCs w:val="24"/>
              </w:rPr>
              <w:t>Earles</w:t>
            </w:r>
            <w:proofErr w:type="spellEnd"/>
            <w:r w:rsidRPr="006A6204">
              <w:rPr>
                <w:rFonts w:ascii="Times New Roman" w:hAnsi="Times New Roman" w:cs="Times New Roman"/>
                <w:i/>
                <w:sz w:val="20"/>
                <w:szCs w:val="24"/>
              </w:rPr>
              <w:t xml:space="preserve"> of Northumberland and </w:t>
            </w:r>
            <w:proofErr w:type="spellStart"/>
            <w:r w:rsidRPr="006A6204">
              <w:rPr>
                <w:rFonts w:ascii="Times New Roman" w:hAnsi="Times New Roman" w:cs="Times New Roman"/>
                <w:i/>
                <w:sz w:val="20"/>
                <w:szCs w:val="24"/>
              </w:rPr>
              <w:t>Westmerland</w:t>
            </w:r>
            <w:proofErr w:type="spellEnd"/>
            <w:r w:rsidRPr="006A6204">
              <w:rPr>
                <w:rFonts w:ascii="Times New Roman" w:hAnsi="Times New Roman" w:cs="Times New Roman"/>
                <w:sz w:val="20"/>
                <w:szCs w:val="24"/>
              </w:rPr>
              <w:t xml:space="preserve"> (1569).</w:t>
            </w:r>
          </w:p>
        </w:tc>
      </w:tr>
      <w:tr w:rsidR="00EE2CB6" w:rsidRPr="006A6204" w14:paraId="39E98DE9" w14:textId="77777777" w:rsidTr="00E24F3E">
        <w:trPr>
          <w:tblCellSpacing w:w="71" w:type="dxa"/>
        </w:trPr>
        <w:tc>
          <w:tcPr>
            <w:tcW w:w="3015" w:type="dxa"/>
          </w:tcPr>
          <w:p w14:paraId="1ECC521F"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Norton 2</w:t>
            </w:r>
          </w:p>
        </w:tc>
        <w:tc>
          <w:tcPr>
            <w:tcW w:w="6057" w:type="dxa"/>
          </w:tcPr>
          <w:p w14:paraId="1F772C41"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Thomas Norton, </w:t>
            </w:r>
            <w:r w:rsidRPr="006A6204">
              <w:rPr>
                <w:rFonts w:ascii="Times New Roman" w:hAnsi="Times New Roman" w:cs="Times New Roman"/>
                <w:i/>
                <w:sz w:val="20"/>
                <w:szCs w:val="24"/>
              </w:rPr>
              <w:t xml:space="preserve">A warning </w:t>
            </w:r>
            <w:proofErr w:type="spellStart"/>
            <w:r w:rsidRPr="006A6204">
              <w:rPr>
                <w:rFonts w:ascii="Times New Roman" w:hAnsi="Times New Roman" w:cs="Times New Roman"/>
                <w:i/>
                <w:sz w:val="20"/>
                <w:szCs w:val="24"/>
              </w:rPr>
              <w:t>agaynst</w:t>
            </w:r>
            <w:proofErr w:type="spellEnd"/>
            <w:r w:rsidRPr="006A6204">
              <w:rPr>
                <w:rFonts w:ascii="Times New Roman" w:hAnsi="Times New Roman" w:cs="Times New Roman"/>
                <w:i/>
                <w:sz w:val="20"/>
                <w:szCs w:val="24"/>
              </w:rPr>
              <w:t xml:space="preserve"> the dangerous practises of </w:t>
            </w:r>
            <w:proofErr w:type="spellStart"/>
            <w:r w:rsidRPr="006A6204">
              <w:rPr>
                <w:rFonts w:ascii="Times New Roman" w:hAnsi="Times New Roman" w:cs="Times New Roman"/>
                <w:i/>
                <w:sz w:val="20"/>
                <w:szCs w:val="24"/>
              </w:rPr>
              <w:t>papistes</w:t>
            </w:r>
            <w:proofErr w:type="spellEnd"/>
            <w:r w:rsidRPr="006A6204">
              <w:rPr>
                <w:rFonts w:ascii="Times New Roman" w:hAnsi="Times New Roman" w:cs="Times New Roman"/>
                <w:i/>
                <w:sz w:val="20"/>
                <w:szCs w:val="24"/>
              </w:rPr>
              <w:t xml:space="preserve">, and specially the </w:t>
            </w:r>
            <w:proofErr w:type="spellStart"/>
            <w:r w:rsidRPr="006A6204">
              <w:rPr>
                <w:rFonts w:ascii="Times New Roman" w:hAnsi="Times New Roman" w:cs="Times New Roman"/>
                <w:i/>
                <w:sz w:val="20"/>
                <w:szCs w:val="24"/>
              </w:rPr>
              <w:t>parteners</w:t>
            </w:r>
            <w:proofErr w:type="spellEnd"/>
            <w:r w:rsidRPr="006A6204">
              <w:rPr>
                <w:rFonts w:ascii="Times New Roman" w:hAnsi="Times New Roman" w:cs="Times New Roman"/>
                <w:i/>
                <w:sz w:val="20"/>
                <w:szCs w:val="24"/>
              </w:rPr>
              <w:t xml:space="preserve"> of the late rebellion. Gathered out of the common </w:t>
            </w:r>
            <w:proofErr w:type="spellStart"/>
            <w:r w:rsidRPr="006A6204">
              <w:rPr>
                <w:rFonts w:ascii="Times New Roman" w:hAnsi="Times New Roman" w:cs="Times New Roman"/>
                <w:i/>
                <w:sz w:val="20"/>
                <w:szCs w:val="24"/>
              </w:rPr>
              <w:t>feare</w:t>
            </w:r>
            <w:proofErr w:type="spellEnd"/>
            <w:r w:rsidRPr="006A6204">
              <w:rPr>
                <w:rFonts w:ascii="Times New Roman" w:hAnsi="Times New Roman" w:cs="Times New Roman"/>
                <w:i/>
                <w:sz w:val="20"/>
                <w:szCs w:val="24"/>
              </w:rPr>
              <w:t xml:space="preserve"> and </w:t>
            </w:r>
            <w:proofErr w:type="spellStart"/>
            <w:r w:rsidRPr="006A6204">
              <w:rPr>
                <w:rFonts w:ascii="Times New Roman" w:hAnsi="Times New Roman" w:cs="Times New Roman"/>
                <w:i/>
                <w:sz w:val="20"/>
                <w:szCs w:val="24"/>
              </w:rPr>
              <w:t>speche</w:t>
            </w:r>
            <w:proofErr w:type="spellEnd"/>
            <w:r w:rsidRPr="006A6204">
              <w:rPr>
                <w:rFonts w:ascii="Times New Roman" w:hAnsi="Times New Roman" w:cs="Times New Roman"/>
                <w:i/>
                <w:sz w:val="20"/>
                <w:szCs w:val="24"/>
              </w:rPr>
              <w:t xml:space="preserve"> of good </w:t>
            </w:r>
            <w:proofErr w:type="spellStart"/>
            <w:r w:rsidRPr="006A6204">
              <w:rPr>
                <w:rFonts w:ascii="Times New Roman" w:hAnsi="Times New Roman" w:cs="Times New Roman"/>
                <w:i/>
                <w:sz w:val="20"/>
                <w:szCs w:val="24"/>
              </w:rPr>
              <w:t>subiectes</w:t>
            </w:r>
            <w:proofErr w:type="spellEnd"/>
            <w:r w:rsidRPr="006A6204">
              <w:rPr>
                <w:rFonts w:ascii="Times New Roman" w:hAnsi="Times New Roman" w:cs="Times New Roman"/>
                <w:sz w:val="20"/>
                <w:szCs w:val="24"/>
              </w:rPr>
              <w:t xml:space="preserve"> (1570).</w:t>
            </w:r>
          </w:p>
        </w:tc>
      </w:tr>
      <w:tr w:rsidR="00EE2CB6" w:rsidRPr="006A6204" w14:paraId="191CDA54" w14:textId="77777777" w:rsidTr="00E24F3E">
        <w:trPr>
          <w:tblCellSpacing w:w="71" w:type="dxa"/>
        </w:trPr>
        <w:tc>
          <w:tcPr>
            <w:tcW w:w="3015" w:type="dxa"/>
          </w:tcPr>
          <w:p w14:paraId="2E783BF5" w14:textId="0608F3D3"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N&amp;Q</w:t>
            </w:r>
          </w:p>
        </w:tc>
        <w:tc>
          <w:tcPr>
            <w:tcW w:w="6057" w:type="dxa"/>
          </w:tcPr>
          <w:p w14:paraId="55A0E923" w14:textId="08FE8ED3"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Notes &amp; Queries</w:t>
            </w:r>
          </w:p>
        </w:tc>
      </w:tr>
      <w:tr w:rsidR="00EE2CB6" w:rsidRPr="006A6204" w14:paraId="12B80305" w14:textId="77777777" w:rsidTr="00E24F3E">
        <w:trPr>
          <w:tblCellSpacing w:w="71" w:type="dxa"/>
        </w:trPr>
        <w:tc>
          <w:tcPr>
            <w:tcW w:w="3015" w:type="dxa"/>
          </w:tcPr>
          <w:p w14:paraId="005B1B19"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ODNB</w:t>
            </w:r>
          </w:p>
        </w:tc>
        <w:tc>
          <w:tcPr>
            <w:tcW w:w="6057" w:type="dxa"/>
          </w:tcPr>
          <w:p w14:paraId="422B5065"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Oxford Dictionary of National Biography</w:t>
            </w:r>
            <w:r w:rsidRPr="006A6204">
              <w:rPr>
                <w:rFonts w:ascii="Times New Roman" w:hAnsi="Times New Roman" w:cs="Times New Roman"/>
                <w:sz w:val="20"/>
                <w:szCs w:val="24"/>
              </w:rPr>
              <w:t>.</w:t>
            </w:r>
          </w:p>
        </w:tc>
      </w:tr>
      <w:tr w:rsidR="00EE2CB6" w:rsidRPr="006A6204" w14:paraId="439B5B83" w14:textId="77777777" w:rsidTr="00E24F3E">
        <w:trPr>
          <w:tblCellSpacing w:w="71" w:type="dxa"/>
        </w:trPr>
        <w:tc>
          <w:tcPr>
            <w:tcW w:w="3015" w:type="dxa"/>
          </w:tcPr>
          <w:p w14:paraId="38588DE4"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OED</w:t>
            </w:r>
          </w:p>
        </w:tc>
        <w:tc>
          <w:tcPr>
            <w:tcW w:w="6057" w:type="dxa"/>
          </w:tcPr>
          <w:p w14:paraId="38482AB6"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Oxford English Dictionary</w:t>
            </w:r>
            <w:r w:rsidRPr="006A6204">
              <w:rPr>
                <w:rFonts w:ascii="Times New Roman" w:hAnsi="Times New Roman" w:cs="Times New Roman"/>
                <w:sz w:val="20"/>
                <w:szCs w:val="24"/>
              </w:rPr>
              <w:t>.</w:t>
            </w:r>
          </w:p>
        </w:tc>
      </w:tr>
      <w:tr w:rsidR="00EE2CB6" w:rsidRPr="006A6204" w14:paraId="14A369A4" w14:textId="77777777" w:rsidTr="00E24F3E">
        <w:trPr>
          <w:tblCellSpacing w:w="71" w:type="dxa"/>
        </w:trPr>
        <w:tc>
          <w:tcPr>
            <w:tcW w:w="3015" w:type="dxa"/>
          </w:tcPr>
          <w:p w14:paraId="3BB3B3B9" w14:textId="48A3DCA4"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OUP</w:t>
            </w:r>
          </w:p>
        </w:tc>
        <w:tc>
          <w:tcPr>
            <w:tcW w:w="6057" w:type="dxa"/>
          </w:tcPr>
          <w:p w14:paraId="78028B35" w14:textId="4D78C8DF"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Oxford University Press</w:t>
            </w:r>
          </w:p>
        </w:tc>
      </w:tr>
      <w:tr w:rsidR="00EE2CB6" w:rsidRPr="006A6204" w14:paraId="2973EFAC" w14:textId="77777777" w:rsidTr="00E24F3E">
        <w:trPr>
          <w:tblCellSpacing w:w="71" w:type="dxa"/>
        </w:trPr>
        <w:tc>
          <w:tcPr>
            <w:tcW w:w="3015" w:type="dxa"/>
          </w:tcPr>
          <w:p w14:paraId="4DB08122" w14:textId="794B3F00"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Parker</w:t>
            </w:r>
          </w:p>
        </w:tc>
        <w:tc>
          <w:tcPr>
            <w:tcW w:w="6057" w:type="dxa"/>
          </w:tcPr>
          <w:p w14:paraId="0756D69D" w14:textId="77777777" w:rsidR="00EE2CB6" w:rsidRPr="006A6204" w:rsidRDefault="00EE2CB6" w:rsidP="00975F17">
            <w:pPr>
              <w:rPr>
                <w:rFonts w:ascii="Times New Roman" w:hAnsi="Times New Roman" w:cs="Times New Roman"/>
                <w:color w:val="000000" w:themeColor="text1"/>
                <w:sz w:val="20"/>
                <w:szCs w:val="24"/>
              </w:rPr>
            </w:pPr>
            <w:r w:rsidRPr="006A6204">
              <w:rPr>
                <w:rFonts w:ascii="Times New Roman" w:hAnsi="Times New Roman" w:cs="Times New Roman"/>
                <w:color w:val="000000" w:themeColor="text1"/>
                <w:sz w:val="20"/>
                <w:szCs w:val="24"/>
              </w:rPr>
              <w:t>Parker MSS, Corpus Christi College, Cambridge.</w:t>
            </w:r>
          </w:p>
        </w:tc>
      </w:tr>
      <w:tr w:rsidR="00EE2CB6" w:rsidRPr="006A6204" w14:paraId="454621FC" w14:textId="77777777" w:rsidTr="00E24F3E">
        <w:trPr>
          <w:tblCellSpacing w:w="71" w:type="dxa"/>
        </w:trPr>
        <w:tc>
          <w:tcPr>
            <w:tcW w:w="3015" w:type="dxa"/>
          </w:tcPr>
          <w:p w14:paraId="46C3B33C" w14:textId="4D95E920"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P&amp;P</w:t>
            </w:r>
          </w:p>
        </w:tc>
        <w:tc>
          <w:tcPr>
            <w:tcW w:w="6057" w:type="dxa"/>
          </w:tcPr>
          <w:p w14:paraId="5CBFCDC7" w14:textId="79DC9AA4" w:rsidR="00EE2CB6" w:rsidRPr="006A6204" w:rsidRDefault="00EE2CB6" w:rsidP="00975F17">
            <w:pPr>
              <w:rPr>
                <w:rFonts w:ascii="Times New Roman" w:hAnsi="Times New Roman" w:cs="Times New Roman"/>
                <w:i/>
                <w:color w:val="000000" w:themeColor="text1"/>
                <w:sz w:val="20"/>
                <w:szCs w:val="24"/>
              </w:rPr>
            </w:pPr>
            <w:r w:rsidRPr="006A6204">
              <w:rPr>
                <w:rFonts w:ascii="Times New Roman" w:hAnsi="Times New Roman" w:cs="Times New Roman"/>
                <w:i/>
                <w:color w:val="000000" w:themeColor="text1"/>
                <w:sz w:val="20"/>
                <w:szCs w:val="24"/>
              </w:rPr>
              <w:t>Past &amp; Present</w:t>
            </w:r>
          </w:p>
        </w:tc>
      </w:tr>
      <w:tr w:rsidR="00EE2CB6" w:rsidRPr="006A6204" w14:paraId="3263763C" w14:textId="77777777" w:rsidTr="00E24F3E">
        <w:trPr>
          <w:tblCellSpacing w:w="71" w:type="dxa"/>
        </w:trPr>
        <w:tc>
          <w:tcPr>
            <w:tcW w:w="3015" w:type="dxa"/>
          </w:tcPr>
          <w:p w14:paraId="5FBE5A85"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Pocock</w:t>
            </w:r>
          </w:p>
        </w:tc>
        <w:tc>
          <w:tcPr>
            <w:tcW w:w="6057" w:type="dxa"/>
          </w:tcPr>
          <w:p w14:paraId="24A393A2" w14:textId="22D17DC0"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sz w:val="20"/>
                <w:szCs w:val="24"/>
              </w:rPr>
              <w:t xml:space="preserve">Nicholas Pocock, ed., </w:t>
            </w:r>
            <w:r w:rsidRPr="006A6204">
              <w:rPr>
                <w:rFonts w:ascii="Times New Roman" w:hAnsi="Times New Roman" w:cs="Times New Roman"/>
                <w:i/>
                <w:sz w:val="20"/>
                <w:szCs w:val="24"/>
              </w:rPr>
              <w:t xml:space="preserve">Troubles Connected with the Prayer Book of 1549: Documents now mostly for the first time printed from the originals in the Record Office, the </w:t>
            </w:r>
            <w:proofErr w:type="spellStart"/>
            <w:r w:rsidRPr="006A6204">
              <w:rPr>
                <w:rFonts w:ascii="Times New Roman" w:hAnsi="Times New Roman" w:cs="Times New Roman"/>
                <w:i/>
                <w:sz w:val="20"/>
                <w:szCs w:val="24"/>
              </w:rPr>
              <w:t>Petyt</w:t>
            </w:r>
            <w:proofErr w:type="spellEnd"/>
            <w:r w:rsidRPr="006A6204">
              <w:rPr>
                <w:rFonts w:ascii="Times New Roman" w:hAnsi="Times New Roman" w:cs="Times New Roman"/>
                <w:i/>
                <w:sz w:val="20"/>
                <w:szCs w:val="24"/>
              </w:rPr>
              <w:t xml:space="preserve"> Collection in the Library of the Inner Temple, the Council Book, and the British Museum</w:t>
            </w:r>
            <w:r w:rsidRPr="006A6204">
              <w:rPr>
                <w:rFonts w:ascii="Times New Roman" w:hAnsi="Times New Roman" w:cs="Times New Roman"/>
                <w:sz w:val="20"/>
                <w:szCs w:val="24"/>
              </w:rPr>
              <w:t xml:space="preserve"> (London: Camden Society, 1884).</w:t>
            </w:r>
          </w:p>
        </w:tc>
      </w:tr>
      <w:tr w:rsidR="00EE2CB6" w:rsidRPr="006A6204" w14:paraId="5DBEC031" w14:textId="77777777" w:rsidTr="00E24F3E">
        <w:trPr>
          <w:tblCellSpacing w:w="71" w:type="dxa"/>
        </w:trPr>
        <w:tc>
          <w:tcPr>
            <w:tcW w:w="3015" w:type="dxa"/>
          </w:tcPr>
          <w:p w14:paraId="361D98EB" w14:textId="0C20DA1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Proctor</w:t>
            </w:r>
          </w:p>
        </w:tc>
        <w:tc>
          <w:tcPr>
            <w:tcW w:w="6057" w:type="dxa"/>
          </w:tcPr>
          <w:p w14:paraId="28805161" w14:textId="21ACD4A6"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John Proctor, </w:t>
            </w:r>
            <w:proofErr w:type="gramStart"/>
            <w:r w:rsidRPr="006A6204">
              <w:rPr>
                <w:rFonts w:ascii="Times New Roman" w:hAnsi="Times New Roman" w:cs="Times New Roman"/>
                <w:i/>
                <w:sz w:val="20"/>
                <w:szCs w:val="24"/>
              </w:rPr>
              <w:t>The</w:t>
            </w:r>
            <w:proofErr w:type="gram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historie</w:t>
            </w:r>
            <w:proofErr w:type="spellEnd"/>
            <w:r w:rsidRPr="006A6204">
              <w:rPr>
                <w:rFonts w:ascii="Times New Roman" w:hAnsi="Times New Roman" w:cs="Times New Roman"/>
                <w:i/>
                <w:sz w:val="20"/>
                <w:szCs w:val="24"/>
              </w:rPr>
              <w:t xml:space="preserve"> of </w:t>
            </w:r>
            <w:proofErr w:type="spellStart"/>
            <w:r w:rsidRPr="006A6204">
              <w:rPr>
                <w:rFonts w:ascii="Times New Roman" w:hAnsi="Times New Roman" w:cs="Times New Roman"/>
                <w:i/>
                <w:sz w:val="20"/>
                <w:szCs w:val="24"/>
              </w:rPr>
              <w:t>Wyates</w:t>
            </w:r>
            <w:proofErr w:type="spellEnd"/>
            <w:r w:rsidRPr="006A6204">
              <w:rPr>
                <w:rFonts w:ascii="Times New Roman" w:hAnsi="Times New Roman" w:cs="Times New Roman"/>
                <w:i/>
                <w:sz w:val="20"/>
                <w:szCs w:val="24"/>
              </w:rPr>
              <w:t xml:space="preserve"> rebellion with the order and </w:t>
            </w:r>
            <w:proofErr w:type="spellStart"/>
            <w:r w:rsidRPr="006A6204">
              <w:rPr>
                <w:rFonts w:ascii="Times New Roman" w:hAnsi="Times New Roman" w:cs="Times New Roman"/>
                <w:i/>
                <w:sz w:val="20"/>
                <w:szCs w:val="24"/>
              </w:rPr>
              <w:t>maner</w:t>
            </w:r>
            <w:proofErr w:type="spellEnd"/>
            <w:r w:rsidRPr="006A6204">
              <w:rPr>
                <w:rFonts w:ascii="Times New Roman" w:hAnsi="Times New Roman" w:cs="Times New Roman"/>
                <w:i/>
                <w:sz w:val="20"/>
                <w:szCs w:val="24"/>
              </w:rPr>
              <w:t xml:space="preserve"> of resisting the same </w:t>
            </w:r>
            <w:r w:rsidRPr="006A6204">
              <w:rPr>
                <w:rFonts w:ascii="Times New Roman" w:hAnsi="Times New Roman" w:cs="Times New Roman"/>
                <w:sz w:val="20"/>
                <w:szCs w:val="24"/>
              </w:rPr>
              <w:t>(1554).</w:t>
            </w:r>
          </w:p>
        </w:tc>
      </w:tr>
      <w:tr w:rsidR="00EE2CB6" w:rsidRPr="006A6204" w14:paraId="368F2AD0" w14:textId="77777777" w:rsidTr="00E24F3E">
        <w:trPr>
          <w:tblCellSpacing w:w="71" w:type="dxa"/>
        </w:trPr>
        <w:tc>
          <w:tcPr>
            <w:tcW w:w="3015" w:type="dxa"/>
          </w:tcPr>
          <w:p w14:paraId="2CBBA11B"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Remedy</w:t>
            </w:r>
          </w:p>
        </w:tc>
        <w:tc>
          <w:tcPr>
            <w:tcW w:w="6057" w:type="dxa"/>
          </w:tcPr>
          <w:p w14:paraId="35206353"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Richard Morison, </w:t>
            </w:r>
            <w:r w:rsidRPr="006A6204">
              <w:rPr>
                <w:rFonts w:ascii="Times New Roman" w:hAnsi="Times New Roman" w:cs="Times New Roman"/>
                <w:i/>
                <w:sz w:val="20"/>
                <w:szCs w:val="24"/>
              </w:rPr>
              <w:t xml:space="preserve">A remedy for sedition </w:t>
            </w:r>
            <w:proofErr w:type="spellStart"/>
            <w:r w:rsidRPr="006A6204">
              <w:rPr>
                <w:rFonts w:ascii="Times New Roman" w:hAnsi="Times New Roman" w:cs="Times New Roman"/>
                <w:i/>
                <w:sz w:val="20"/>
                <w:szCs w:val="24"/>
              </w:rPr>
              <w:t>vvherin</w:t>
            </w:r>
            <w:proofErr w:type="spellEnd"/>
            <w:r w:rsidRPr="006A6204">
              <w:rPr>
                <w:rFonts w:ascii="Times New Roman" w:hAnsi="Times New Roman" w:cs="Times New Roman"/>
                <w:i/>
                <w:sz w:val="20"/>
                <w:szCs w:val="24"/>
              </w:rPr>
              <w:t xml:space="preserve"> are </w:t>
            </w:r>
            <w:proofErr w:type="spellStart"/>
            <w:r w:rsidRPr="006A6204">
              <w:rPr>
                <w:rFonts w:ascii="Times New Roman" w:hAnsi="Times New Roman" w:cs="Times New Roman"/>
                <w:i/>
                <w:sz w:val="20"/>
                <w:szCs w:val="24"/>
              </w:rPr>
              <w:t>conteyned</w:t>
            </w:r>
            <w:proofErr w:type="spellEnd"/>
            <w:r w:rsidRPr="006A6204">
              <w:rPr>
                <w:rFonts w:ascii="Times New Roman" w:hAnsi="Times New Roman" w:cs="Times New Roman"/>
                <w:i/>
                <w:sz w:val="20"/>
                <w:szCs w:val="24"/>
              </w:rPr>
              <w:t xml:space="preserve"> many </w:t>
            </w:r>
            <w:proofErr w:type="spellStart"/>
            <w:r w:rsidRPr="006A6204">
              <w:rPr>
                <w:rFonts w:ascii="Times New Roman" w:hAnsi="Times New Roman" w:cs="Times New Roman"/>
                <w:i/>
                <w:sz w:val="20"/>
                <w:szCs w:val="24"/>
              </w:rPr>
              <w:t>thynges</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concernyng</w:t>
            </w:r>
            <w:proofErr w:type="spellEnd"/>
            <w:r w:rsidRPr="006A6204">
              <w:rPr>
                <w:rFonts w:ascii="Times New Roman" w:hAnsi="Times New Roman" w:cs="Times New Roman"/>
                <w:i/>
                <w:sz w:val="20"/>
                <w:szCs w:val="24"/>
              </w:rPr>
              <w:t xml:space="preserve"> the true and </w:t>
            </w:r>
            <w:proofErr w:type="spellStart"/>
            <w:r w:rsidRPr="006A6204">
              <w:rPr>
                <w:rFonts w:ascii="Times New Roman" w:hAnsi="Times New Roman" w:cs="Times New Roman"/>
                <w:i/>
                <w:sz w:val="20"/>
                <w:szCs w:val="24"/>
              </w:rPr>
              <w:t>loyall</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obeysance</w:t>
            </w:r>
            <w:proofErr w:type="spellEnd"/>
            <w:r w:rsidRPr="006A6204">
              <w:rPr>
                <w:rFonts w:ascii="Times New Roman" w:hAnsi="Times New Roman" w:cs="Times New Roman"/>
                <w:i/>
                <w:sz w:val="20"/>
                <w:szCs w:val="24"/>
              </w:rPr>
              <w:t xml:space="preserve">, that </w:t>
            </w:r>
            <w:proofErr w:type="spellStart"/>
            <w:r w:rsidRPr="006A6204">
              <w:rPr>
                <w:rFonts w:ascii="Times New Roman" w:hAnsi="Times New Roman" w:cs="Times New Roman"/>
                <w:i/>
                <w:sz w:val="20"/>
                <w:szCs w:val="24"/>
              </w:rPr>
              <w:t>comme</w:t>
            </w:r>
            <w:proofErr w:type="spellEnd"/>
            <w:r w:rsidRPr="006A6204">
              <w:rPr>
                <w:rFonts w:ascii="Times New Roman" w:hAnsi="Times New Roman" w:cs="Times New Roman"/>
                <w:i/>
                <w:sz w:val="20"/>
                <w:szCs w:val="24"/>
              </w:rPr>
              <w:t xml:space="preserve">[n]s </w:t>
            </w:r>
            <w:proofErr w:type="gramStart"/>
            <w:r w:rsidRPr="006A6204">
              <w:rPr>
                <w:rFonts w:ascii="Times New Roman" w:hAnsi="Times New Roman" w:cs="Times New Roman"/>
                <w:i/>
                <w:sz w:val="20"/>
                <w:szCs w:val="24"/>
              </w:rPr>
              <w:t>owe</w:t>
            </w:r>
            <w:proofErr w:type="gram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vnto</w:t>
            </w:r>
            <w:proofErr w:type="spellEnd"/>
            <w:r w:rsidRPr="006A6204">
              <w:rPr>
                <w:rFonts w:ascii="Times New Roman" w:hAnsi="Times New Roman" w:cs="Times New Roman"/>
                <w:i/>
                <w:sz w:val="20"/>
                <w:szCs w:val="24"/>
              </w:rPr>
              <w:t xml:space="preserve"> their prince and </w:t>
            </w:r>
            <w:proofErr w:type="spellStart"/>
            <w:r w:rsidRPr="006A6204">
              <w:rPr>
                <w:rFonts w:ascii="Times New Roman" w:hAnsi="Times New Roman" w:cs="Times New Roman"/>
                <w:i/>
                <w:sz w:val="20"/>
                <w:szCs w:val="24"/>
              </w:rPr>
              <w:t>soueraygne</w:t>
            </w:r>
            <w:proofErr w:type="spellEnd"/>
            <w:r w:rsidRPr="006A6204">
              <w:rPr>
                <w:rFonts w:ascii="Times New Roman" w:hAnsi="Times New Roman" w:cs="Times New Roman"/>
                <w:i/>
                <w:sz w:val="20"/>
                <w:szCs w:val="24"/>
              </w:rPr>
              <w:t xml:space="preserve"> </w:t>
            </w:r>
            <w:proofErr w:type="spellStart"/>
            <w:r w:rsidRPr="006A6204">
              <w:rPr>
                <w:rFonts w:ascii="Times New Roman" w:hAnsi="Times New Roman" w:cs="Times New Roman"/>
                <w:i/>
                <w:sz w:val="20"/>
                <w:szCs w:val="24"/>
              </w:rPr>
              <w:t>lorde</w:t>
            </w:r>
            <w:proofErr w:type="spellEnd"/>
            <w:r w:rsidRPr="006A6204">
              <w:rPr>
                <w:rFonts w:ascii="Times New Roman" w:hAnsi="Times New Roman" w:cs="Times New Roman"/>
                <w:i/>
                <w:sz w:val="20"/>
                <w:szCs w:val="24"/>
              </w:rPr>
              <w:t xml:space="preserve"> the </w:t>
            </w:r>
            <w:proofErr w:type="spellStart"/>
            <w:r w:rsidRPr="006A6204">
              <w:rPr>
                <w:rFonts w:ascii="Times New Roman" w:hAnsi="Times New Roman" w:cs="Times New Roman"/>
                <w:i/>
                <w:sz w:val="20"/>
                <w:szCs w:val="24"/>
              </w:rPr>
              <w:t>Kynge</w:t>
            </w:r>
            <w:proofErr w:type="spellEnd"/>
            <w:r w:rsidRPr="006A6204">
              <w:rPr>
                <w:rFonts w:ascii="Times New Roman" w:hAnsi="Times New Roman" w:cs="Times New Roman"/>
                <w:sz w:val="20"/>
                <w:szCs w:val="24"/>
              </w:rPr>
              <w:t xml:space="preserve"> (1536).</w:t>
            </w:r>
          </w:p>
        </w:tc>
      </w:tr>
      <w:tr w:rsidR="00EE2CB6" w:rsidRPr="006A6204" w14:paraId="7ADD348A" w14:textId="77777777" w:rsidTr="00E24F3E">
        <w:trPr>
          <w:tblCellSpacing w:w="71" w:type="dxa"/>
        </w:trPr>
        <w:tc>
          <w:tcPr>
            <w:tcW w:w="3015" w:type="dxa"/>
          </w:tcPr>
          <w:p w14:paraId="2D6A483A"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Robertson</w:t>
            </w:r>
          </w:p>
        </w:tc>
        <w:tc>
          <w:tcPr>
            <w:tcW w:w="6057" w:type="dxa"/>
          </w:tcPr>
          <w:p w14:paraId="6161AAAA"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Mary Louise Robertson, ‘Thomas Cromwell’s Servants: The Ministerial Household in Early Tudor Government and Society’, PhD diss. (University of California, Los Angeles, 1975).</w:t>
            </w:r>
          </w:p>
        </w:tc>
      </w:tr>
      <w:tr w:rsidR="00EE2CB6" w:rsidRPr="006A6204" w14:paraId="749D7671" w14:textId="77777777" w:rsidTr="00E24F3E">
        <w:trPr>
          <w:tblCellSpacing w:w="71" w:type="dxa"/>
        </w:trPr>
        <w:tc>
          <w:tcPr>
            <w:tcW w:w="3015" w:type="dxa"/>
          </w:tcPr>
          <w:p w14:paraId="1E482F43" w14:textId="7B2DAA2E" w:rsidR="00EE2CB6" w:rsidRPr="006A6204" w:rsidRDefault="00EE2CB6" w:rsidP="00975F17">
            <w:pPr>
              <w:rPr>
                <w:rFonts w:ascii="Times New Roman" w:hAnsi="Times New Roman" w:cs="Times New Roman"/>
                <w:sz w:val="20"/>
                <w:szCs w:val="24"/>
              </w:rPr>
            </w:pPr>
            <w:proofErr w:type="spellStart"/>
            <w:r w:rsidRPr="006A6204">
              <w:rPr>
                <w:rFonts w:ascii="Times New Roman" w:hAnsi="Times New Roman" w:cs="Times New Roman"/>
                <w:sz w:val="20"/>
                <w:szCs w:val="24"/>
              </w:rPr>
              <w:t>Shagan</w:t>
            </w:r>
            <w:proofErr w:type="spellEnd"/>
            <w:r w:rsidRPr="006A6204">
              <w:rPr>
                <w:rFonts w:ascii="Times New Roman" w:hAnsi="Times New Roman" w:cs="Times New Roman"/>
                <w:sz w:val="20"/>
                <w:szCs w:val="24"/>
              </w:rPr>
              <w:t>, ‘New Sources’</w:t>
            </w:r>
          </w:p>
        </w:tc>
        <w:tc>
          <w:tcPr>
            <w:tcW w:w="6057" w:type="dxa"/>
          </w:tcPr>
          <w:p w14:paraId="5249CF2B" w14:textId="1FDFB6F8"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Ethan H. </w:t>
            </w:r>
            <w:proofErr w:type="spellStart"/>
            <w:r w:rsidRPr="006A6204">
              <w:rPr>
                <w:rFonts w:ascii="Times New Roman" w:hAnsi="Times New Roman" w:cs="Times New Roman"/>
                <w:sz w:val="20"/>
                <w:szCs w:val="24"/>
              </w:rPr>
              <w:t>Shagan</w:t>
            </w:r>
            <w:proofErr w:type="spellEnd"/>
            <w:r w:rsidRPr="006A6204">
              <w:rPr>
                <w:rFonts w:ascii="Times New Roman" w:hAnsi="Times New Roman" w:cs="Times New Roman"/>
                <w:sz w:val="20"/>
                <w:szCs w:val="24"/>
              </w:rPr>
              <w:t xml:space="preserve">, ‘Protector Somerset and the 1549 Rebellions: New Sources and New Perspectives’, </w:t>
            </w:r>
            <w:r w:rsidRPr="006A6204">
              <w:rPr>
                <w:rFonts w:ascii="Times New Roman" w:hAnsi="Times New Roman" w:cs="Times New Roman"/>
                <w:i/>
                <w:sz w:val="20"/>
                <w:szCs w:val="24"/>
              </w:rPr>
              <w:t>EHR</w:t>
            </w:r>
            <w:r w:rsidRPr="006A6204">
              <w:rPr>
                <w:rFonts w:ascii="Times New Roman" w:hAnsi="Times New Roman" w:cs="Times New Roman"/>
                <w:sz w:val="20"/>
                <w:szCs w:val="24"/>
              </w:rPr>
              <w:t xml:space="preserve"> 114, no. 445 (1999), 34</w:t>
            </w:r>
            <w:r w:rsidR="00BE1BD8" w:rsidRPr="006A6204">
              <w:rPr>
                <w:rFonts w:ascii="Times New Roman" w:hAnsi="Times New Roman" w:cs="Times New Roman"/>
                <w:sz w:val="20"/>
                <w:szCs w:val="24"/>
              </w:rPr>
              <w:t>-</w:t>
            </w:r>
            <w:r w:rsidRPr="006A6204">
              <w:rPr>
                <w:rFonts w:ascii="Times New Roman" w:hAnsi="Times New Roman" w:cs="Times New Roman"/>
                <w:sz w:val="20"/>
                <w:szCs w:val="24"/>
              </w:rPr>
              <w:t>63.</w:t>
            </w:r>
          </w:p>
        </w:tc>
      </w:tr>
      <w:tr w:rsidR="00EE2CB6" w:rsidRPr="006A6204" w14:paraId="40997334" w14:textId="77777777" w:rsidTr="00E24F3E">
        <w:trPr>
          <w:tblCellSpacing w:w="71" w:type="dxa"/>
        </w:trPr>
        <w:tc>
          <w:tcPr>
            <w:tcW w:w="3015" w:type="dxa"/>
          </w:tcPr>
          <w:p w14:paraId="13358AD8"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lastRenderedPageBreak/>
              <w:t>Sowerby</w:t>
            </w:r>
          </w:p>
        </w:tc>
        <w:tc>
          <w:tcPr>
            <w:tcW w:w="6057" w:type="dxa"/>
          </w:tcPr>
          <w:p w14:paraId="081C4BED"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Tracey Sowerby, </w:t>
            </w:r>
            <w:r w:rsidRPr="006A6204">
              <w:rPr>
                <w:rFonts w:ascii="Times New Roman" w:hAnsi="Times New Roman" w:cs="Times New Roman"/>
                <w:i/>
                <w:sz w:val="20"/>
                <w:szCs w:val="24"/>
              </w:rPr>
              <w:t>Renaissance and Reform in Tudor England: The Careers of Sir Richard Morison, c. 1513-1556</w:t>
            </w:r>
            <w:r w:rsidRPr="006A6204">
              <w:rPr>
                <w:rFonts w:ascii="Times New Roman" w:hAnsi="Times New Roman" w:cs="Times New Roman"/>
                <w:sz w:val="20"/>
                <w:szCs w:val="24"/>
              </w:rPr>
              <w:t xml:space="preserve"> (Oxford: OUP, 2010).</w:t>
            </w:r>
          </w:p>
        </w:tc>
      </w:tr>
      <w:tr w:rsidR="00EE2CB6" w:rsidRPr="006A6204" w14:paraId="088E4B5A" w14:textId="77777777" w:rsidTr="00E24F3E">
        <w:trPr>
          <w:tblCellSpacing w:w="71" w:type="dxa"/>
        </w:trPr>
        <w:tc>
          <w:tcPr>
            <w:tcW w:w="3015" w:type="dxa"/>
          </w:tcPr>
          <w:p w14:paraId="59E55CE5" w14:textId="77777777" w:rsidR="00EE2CB6" w:rsidRPr="006A6204" w:rsidRDefault="00EE2CB6" w:rsidP="00975F17">
            <w:pPr>
              <w:rPr>
                <w:rFonts w:ascii="Times New Roman" w:hAnsi="Times New Roman" w:cs="Times New Roman"/>
                <w:iCs/>
                <w:sz w:val="20"/>
                <w:szCs w:val="24"/>
              </w:rPr>
            </w:pPr>
            <w:r w:rsidRPr="006A6204">
              <w:rPr>
                <w:rFonts w:ascii="Times New Roman" w:hAnsi="Times New Roman" w:cs="Times New Roman"/>
                <w:iCs/>
                <w:sz w:val="20"/>
                <w:szCs w:val="24"/>
              </w:rPr>
              <w:t>SP</w:t>
            </w:r>
          </w:p>
        </w:tc>
        <w:tc>
          <w:tcPr>
            <w:tcW w:w="6057" w:type="dxa"/>
          </w:tcPr>
          <w:p w14:paraId="4F299036" w14:textId="15FB83F8"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State Papers, TNA.</w:t>
            </w:r>
          </w:p>
        </w:tc>
      </w:tr>
      <w:tr w:rsidR="00EE2CB6" w:rsidRPr="006A6204" w14:paraId="46E045A6" w14:textId="77777777" w:rsidTr="00E24F3E">
        <w:trPr>
          <w:tblCellSpacing w:w="71" w:type="dxa"/>
        </w:trPr>
        <w:tc>
          <w:tcPr>
            <w:tcW w:w="3015" w:type="dxa"/>
          </w:tcPr>
          <w:p w14:paraId="55ED661B"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State Papers</w:t>
            </w:r>
          </w:p>
        </w:tc>
        <w:tc>
          <w:tcPr>
            <w:tcW w:w="6057" w:type="dxa"/>
          </w:tcPr>
          <w:p w14:paraId="0F72EC4F"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i/>
                <w:sz w:val="20"/>
                <w:szCs w:val="24"/>
              </w:rPr>
              <w:t>State Papers Published under the Authority of His Majesty’s Commission</w:t>
            </w:r>
            <w:r w:rsidRPr="006A6204">
              <w:rPr>
                <w:rFonts w:ascii="Times New Roman" w:hAnsi="Times New Roman" w:cs="Times New Roman"/>
                <w:sz w:val="20"/>
                <w:szCs w:val="24"/>
              </w:rPr>
              <w:t>, 11 vols. (London: His Majesty’s Commission for State Papers, 1830-1852).</w:t>
            </w:r>
          </w:p>
        </w:tc>
      </w:tr>
      <w:tr w:rsidR="00EE2CB6" w:rsidRPr="006A6204" w14:paraId="4B260677" w14:textId="77777777" w:rsidTr="00E24F3E">
        <w:trPr>
          <w:tblCellSpacing w:w="71" w:type="dxa"/>
        </w:trPr>
        <w:tc>
          <w:tcPr>
            <w:tcW w:w="3015" w:type="dxa"/>
          </w:tcPr>
          <w:p w14:paraId="21360E87" w14:textId="1C7191DF"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Statutes</w:t>
            </w:r>
          </w:p>
        </w:tc>
        <w:tc>
          <w:tcPr>
            <w:tcW w:w="6057" w:type="dxa"/>
          </w:tcPr>
          <w:p w14:paraId="31D81EE5" w14:textId="5AE8AA9A"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i/>
                <w:sz w:val="20"/>
                <w:szCs w:val="24"/>
              </w:rPr>
              <w:t>The Statutes of the Realm: Printed by Command of His Majesty King George the Third</w:t>
            </w:r>
            <w:r w:rsidRPr="006A6204">
              <w:rPr>
                <w:rFonts w:ascii="Times New Roman" w:hAnsi="Times New Roman" w:cs="Times New Roman"/>
                <w:sz w:val="20"/>
                <w:szCs w:val="24"/>
              </w:rPr>
              <w:t xml:space="preserve">, 11 vols. (London: George Eyre and Andrew Strahan, 1810-1829). </w:t>
            </w:r>
          </w:p>
        </w:tc>
      </w:tr>
      <w:tr w:rsidR="00EE2CB6" w:rsidRPr="006A6204" w14:paraId="4B62910F" w14:textId="77777777" w:rsidTr="00E24F3E">
        <w:trPr>
          <w:tblCellSpacing w:w="71" w:type="dxa"/>
        </w:trPr>
        <w:tc>
          <w:tcPr>
            <w:tcW w:w="3015" w:type="dxa"/>
          </w:tcPr>
          <w:p w14:paraId="24DCDEED" w14:textId="77777777" w:rsidR="00EE2CB6" w:rsidRPr="006A6204" w:rsidRDefault="00EE2CB6" w:rsidP="00975F17">
            <w:pPr>
              <w:rPr>
                <w:rFonts w:ascii="Times New Roman" w:hAnsi="Times New Roman" w:cs="Times New Roman"/>
                <w:iCs/>
                <w:sz w:val="20"/>
                <w:szCs w:val="24"/>
              </w:rPr>
            </w:pPr>
            <w:r w:rsidRPr="006A6204">
              <w:rPr>
                <w:rFonts w:ascii="Times New Roman" w:hAnsi="Times New Roman" w:cs="Times New Roman"/>
                <w:iCs/>
                <w:sz w:val="20"/>
                <w:szCs w:val="24"/>
              </w:rPr>
              <w:t>STC</w:t>
            </w:r>
          </w:p>
        </w:tc>
        <w:tc>
          <w:tcPr>
            <w:tcW w:w="6057" w:type="dxa"/>
          </w:tcPr>
          <w:p w14:paraId="4860F9F9"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A. W. Pollard and G. R. Redgrave, eds., </w:t>
            </w:r>
            <w:r w:rsidRPr="006A6204">
              <w:rPr>
                <w:rFonts w:ascii="Times New Roman" w:hAnsi="Times New Roman" w:cs="Times New Roman"/>
                <w:i/>
                <w:sz w:val="20"/>
                <w:szCs w:val="24"/>
              </w:rPr>
              <w:t>A Short Title Catalogue of Books Printed in England, Scotland, and Ireland and of English Books Printed Abroad 1475-1640</w:t>
            </w:r>
            <w:r w:rsidRPr="006A6204">
              <w:rPr>
                <w:rFonts w:ascii="Times New Roman" w:hAnsi="Times New Roman" w:cs="Times New Roman"/>
                <w:sz w:val="20"/>
                <w:szCs w:val="24"/>
              </w:rPr>
              <w:t>, rev. K. R. Pantzer, 3 vols. (London, 1976-1991).</w:t>
            </w:r>
          </w:p>
        </w:tc>
      </w:tr>
      <w:tr w:rsidR="00EE2CB6" w:rsidRPr="006A6204" w14:paraId="448E318F" w14:textId="77777777" w:rsidTr="00E24F3E">
        <w:trPr>
          <w:tblCellSpacing w:w="71" w:type="dxa"/>
        </w:trPr>
        <w:tc>
          <w:tcPr>
            <w:tcW w:w="3015" w:type="dxa"/>
          </w:tcPr>
          <w:p w14:paraId="1F63D0DB" w14:textId="77777777" w:rsidR="00EE2CB6" w:rsidRPr="006A6204" w:rsidRDefault="00EE2CB6" w:rsidP="00975F17">
            <w:pPr>
              <w:rPr>
                <w:rFonts w:ascii="Times New Roman" w:hAnsi="Times New Roman" w:cs="Times New Roman"/>
                <w:sz w:val="20"/>
                <w:szCs w:val="24"/>
              </w:rPr>
            </w:pPr>
            <w:proofErr w:type="spellStart"/>
            <w:r w:rsidRPr="006A6204">
              <w:rPr>
                <w:rFonts w:ascii="Times New Roman" w:hAnsi="Times New Roman" w:cs="Times New Roman"/>
                <w:sz w:val="20"/>
                <w:szCs w:val="24"/>
              </w:rPr>
              <w:t>Strype</w:t>
            </w:r>
            <w:proofErr w:type="spellEnd"/>
          </w:p>
        </w:tc>
        <w:tc>
          <w:tcPr>
            <w:tcW w:w="6057" w:type="dxa"/>
          </w:tcPr>
          <w:p w14:paraId="53502452" w14:textId="59930D3B"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John </w:t>
            </w:r>
            <w:proofErr w:type="spellStart"/>
            <w:r w:rsidRPr="006A6204">
              <w:rPr>
                <w:rFonts w:ascii="Times New Roman" w:hAnsi="Times New Roman" w:cs="Times New Roman"/>
                <w:sz w:val="20"/>
                <w:szCs w:val="24"/>
              </w:rPr>
              <w:t>Strype</w:t>
            </w:r>
            <w:proofErr w:type="spellEnd"/>
            <w:r w:rsidRPr="006A6204">
              <w:rPr>
                <w:rFonts w:ascii="Times New Roman" w:hAnsi="Times New Roman" w:cs="Times New Roman"/>
                <w:sz w:val="20"/>
                <w:szCs w:val="24"/>
              </w:rPr>
              <w:t xml:space="preserve">, </w:t>
            </w:r>
            <w:r w:rsidRPr="006A6204">
              <w:rPr>
                <w:rFonts w:ascii="Times New Roman" w:hAnsi="Times New Roman" w:cs="Times New Roman"/>
                <w:i/>
                <w:sz w:val="20"/>
                <w:szCs w:val="24"/>
              </w:rPr>
              <w:t>Ecclesiastical Memorials, Relating chiefly to religion and reformation of it, and the emergencies of the Church of England under King Henry VIII. King Edward VI. and Queen Mary I. With Large Appendixes, Containing Original Papers, Records, &amp;c.</w:t>
            </w:r>
            <w:r w:rsidRPr="006A6204">
              <w:rPr>
                <w:rFonts w:ascii="Times New Roman" w:hAnsi="Times New Roman" w:cs="Times New Roman"/>
                <w:sz w:val="20"/>
                <w:szCs w:val="24"/>
              </w:rPr>
              <w:t>, 3 vols. (Oxford: Clarendon, 1822).</w:t>
            </w:r>
          </w:p>
        </w:tc>
      </w:tr>
      <w:tr w:rsidR="0028494B" w:rsidRPr="006A6204" w14:paraId="1D89CBE0" w14:textId="77777777" w:rsidTr="00E24F3E">
        <w:trPr>
          <w:tblCellSpacing w:w="71" w:type="dxa"/>
        </w:trPr>
        <w:tc>
          <w:tcPr>
            <w:tcW w:w="3015" w:type="dxa"/>
          </w:tcPr>
          <w:p w14:paraId="09232F73" w14:textId="143918CF" w:rsidR="0028494B" w:rsidRPr="006A6204" w:rsidRDefault="0028494B" w:rsidP="00975F17">
            <w:pPr>
              <w:rPr>
                <w:rFonts w:ascii="Times New Roman" w:hAnsi="Times New Roman" w:cs="Times New Roman"/>
                <w:i/>
                <w:sz w:val="20"/>
                <w:szCs w:val="24"/>
              </w:rPr>
            </w:pPr>
            <w:r w:rsidRPr="006A6204">
              <w:rPr>
                <w:rFonts w:ascii="Times New Roman" w:hAnsi="Times New Roman" w:cs="Times New Roman"/>
                <w:i/>
                <w:sz w:val="20"/>
                <w:szCs w:val="24"/>
              </w:rPr>
              <w:t>TRHS</w:t>
            </w:r>
          </w:p>
        </w:tc>
        <w:tc>
          <w:tcPr>
            <w:tcW w:w="6057" w:type="dxa"/>
          </w:tcPr>
          <w:p w14:paraId="25E000C2" w14:textId="08345292" w:rsidR="0028494B" w:rsidRPr="006A6204" w:rsidRDefault="0028494B" w:rsidP="00975F17">
            <w:pPr>
              <w:rPr>
                <w:rFonts w:ascii="Times New Roman" w:hAnsi="Times New Roman" w:cs="Times New Roman"/>
                <w:i/>
                <w:sz w:val="20"/>
                <w:szCs w:val="24"/>
              </w:rPr>
            </w:pPr>
            <w:r w:rsidRPr="006A6204">
              <w:rPr>
                <w:rFonts w:ascii="Times New Roman" w:hAnsi="Times New Roman" w:cs="Times New Roman"/>
                <w:i/>
                <w:sz w:val="20"/>
                <w:szCs w:val="24"/>
              </w:rPr>
              <w:t>Transactions of the Royal Historical Society</w:t>
            </w:r>
          </w:p>
        </w:tc>
      </w:tr>
      <w:tr w:rsidR="00EE2CB6" w:rsidRPr="006A6204" w14:paraId="2BFD7A75" w14:textId="77777777" w:rsidTr="00E24F3E">
        <w:trPr>
          <w:tblCellSpacing w:w="71" w:type="dxa"/>
        </w:trPr>
        <w:tc>
          <w:tcPr>
            <w:tcW w:w="3015" w:type="dxa"/>
          </w:tcPr>
          <w:p w14:paraId="148D5B41" w14:textId="77777777" w:rsidR="00EE2CB6" w:rsidRPr="006A6204" w:rsidRDefault="00EE2CB6" w:rsidP="00975F17">
            <w:pPr>
              <w:rPr>
                <w:rFonts w:ascii="Times New Roman" w:hAnsi="Times New Roman" w:cs="Times New Roman"/>
                <w:i/>
                <w:iCs/>
                <w:sz w:val="20"/>
                <w:szCs w:val="24"/>
              </w:rPr>
            </w:pPr>
            <w:r w:rsidRPr="006A6204">
              <w:rPr>
                <w:rFonts w:ascii="Times New Roman" w:hAnsi="Times New Roman" w:cs="Times New Roman"/>
                <w:i/>
                <w:sz w:val="20"/>
                <w:szCs w:val="24"/>
              </w:rPr>
              <w:t>TRP</w:t>
            </w:r>
          </w:p>
        </w:tc>
        <w:tc>
          <w:tcPr>
            <w:tcW w:w="6057" w:type="dxa"/>
          </w:tcPr>
          <w:p w14:paraId="0DF285A3"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Paul L. Hughes and James F. Larkin, </w:t>
            </w:r>
            <w:r w:rsidRPr="006A6204">
              <w:rPr>
                <w:rFonts w:ascii="Times New Roman" w:hAnsi="Times New Roman" w:cs="Times New Roman"/>
                <w:i/>
                <w:sz w:val="20"/>
                <w:szCs w:val="24"/>
              </w:rPr>
              <w:t>Tudor Royal Proclamations</w:t>
            </w:r>
            <w:r w:rsidRPr="006A6204">
              <w:rPr>
                <w:rFonts w:ascii="Times New Roman" w:hAnsi="Times New Roman" w:cs="Times New Roman"/>
                <w:sz w:val="20"/>
                <w:szCs w:val="24"/>
              </w:rPr>
              <w:t>, 3 vols. (New Haven, Connecticut, and London: Yale University Press, 1964-1969).</w:t>
            </w:r>
          </w:p>
        </w:tc>
      </w:tr>
      <w:tr w:rsidR="00EE2CB6" w:rsidRPr="006A6204" w14:paraId="35B663C8" w14:textId="77777777" w:rsidTr="00E24F3E">
        <w:trPr>
          <w:tblCellSpacing w:w="71" w:type="dxa"/>
        </w:trPr>
        <w:tc>
          <w:tcPr>
            <w:tcW w:w="3015" w:type="dxa"/>
          </w:tcPr>
          <w:p w14:paraId="364FB5D8" w14:textId="77777777" w:rsidR="00EE2CB6" w:rsidRPr="006A6204" w:rsidRDefault="00EE2CB6" w:rsidP="00975F17">
            <w:pPr>
              <w:rPr>
                <w:rFonts w:ascii="Times New Roman" w:hAnsi="Times New Roman" w:cs="Times New Roman"/>
                <w:i/>
                <w:sz w:val="20"/>
                <w:szCs w:val="24"/>
              </w:rPr>
            </w:pPr>
            <w:r w:rsidRPr="006A6204">
              <w:rPr>
                <w:rFonts w:ascii="Times New Roman" w:hAnsi="Times New Roman" w:cs="Times New Roman"/>
                <w:i/>
                <w:sz w:val="20"/>
                <w:szCs w:val="24"/>
              </w:rPr>
              <w:t>Tudor Constitution</w:t>
            </w:r>
          </w:p>
        </w:tc>
        <w:tc>
          <w:tcPr>
            <w:tcW w:w="6057" w:type="dxa"/>
          </w:tcPr>
          <w:p w14:paraId="2AFFE30E"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G. R. Elton, ed., </w:t>
            </w:r>
            <w:r w:rsidRPr="006A6204">
              <w:rPr>
                <w:rFonts w:ascii="Times New Roman" w:hAnsi="Times New Roman" w:cs="Times New Roman"/>
                <w:i/>
                <w:sz w:val="20"/>
                <w:szCs w:val="24"/>
              </w:rPr>
              <w:t>The Tudor Constitution: Documents and Commentary</w:t>
            </w:r>
            <w:r w:rsidRPr="006A6204">
              <w:rPr>
                <w:rFonts w:ascii="Times New Roman" w:hAnsi="Times New Roman" w:cs="Times New Roman"/>
                <w:sz w:val="20"/>
                <w:szCs w:val="24"/>
              </w:rPr>
              <w:t xml:space="preserve"> (Cambridge: CUP, 1960).</w:t>
            </w:r>
          </w:p>
        </w:tc>
      </w:tr>
      <w:tr w:rsidR="00EE2CB6" w:rsidRPr="006A6204" w14:paraId="4163C49A" w14:textId="77777777" w:rsidTr="00E24F3E">
        <w:trPr>
          <w:tblCellSpacing w:w="71" w:type="dxa"/>
        </w:trPr>
        <w:tc>
          <w:tcPr>
            <w:tcW w:w="3015" w:type="dxa"/>
          </w:tcPr>
          <w:p w14:paraId="311EC560" w14:textId="77777777" w:rsidR="00EE2CB6" w:rsidRPr="006A6204" w:rsidRDefault="00EE2CB6" w:rsidP="00975F17">
            <w:pPr>
              <w:rPr>
                <w:rFonts w:ascii="Times New Roman" w:hAnsi="Times New Roman" w:cs="Times New Roman"/>
                <w:sz w:val="20"/>
                <w:szCs w:val="24"/>
              </w:rPr>
            </w:pPr>
            <w:proofErr w:type="spellStart"/>
            <w:r w:rsidRPr="006A6204">
              <w:rPr>
                <w:rFonts w:ascii="Times New Roman" w:hAnsi="Times New Roman" w:cs="Times New Roman"/>
                <w:sz w:val="20"/>
                <w:szCs w:val="24"/>
              </w:rPr>
              <w:t>Zeeveld</w:t>
            </w:r>
            <w:proofErr w:type="spellEnd"/>
          </w:p>
        </w:tc>
        <w:tc>
          <w:tcPr>
            <w:tcW w:w="6057" w:type="dxa"/>
          </w:tcPr>
          <w:p w14:paraId="0486C5ED" w14:textId="77777777" w:rsidR="00EE2CB6" w:rsidRPr="006A6204" w:rsidRDefault="00EE2CB6" w:rsidP="00975F17">
            <w:pPr>
              <w:rPr>
                <w:rFonts w:ascii="Times New Roman" w:hAnsi="Times New Roman" w:cs="Times New Roman"/>
                <w:sz w:val="20"/>
                <w:szCs w:val="24"/>
              </w:rPr>
            </w:pPr>
            <w:r w:rsidRPr="006A6204">
              <w:rPr>
                <w:rFonts w:ascii="Times New Roman" w:hAnsi="Times New Roman" w:cs="Times New Roman"/>
                <w:sz w:val="20"/>
                <w:szCs w:val="24"/>
              </w:rPr>
              <w:t xml:space="preserve">W. Gordon </w:t>
            </w:r>
            <w:proofErr w:type="spellStart"/>
            <w:r w:rsidRPr="006A6204">
              <w:rPr>
                <w:rFonts w:ascii="Times New Roman" w:hAnsi="Times New Roman" w:cs="Times New Roman"/>
                <w:sz w:val="20"/>
                <w:szCs w:val="24"/>
              </w:rPr>
              <w:t>Zeeveld</w:t>
            </w:r>
            <w:proofErr w:type="spellEnd"/>
            <w:r w:rsidRPr="006A6204">
              <w:rPr>
                <w:rFonts w:ascii="Times New Roman" w:hAnsi="Times New Roman" w:cs="Times New Roman"/>
                <w:sz w:val="20"/>
                <w:szCs w:val="24"/>
              </w:rPr>
              <w:t xml:space="preserve">, </w:t>
            </w:r>
            <w:r w:rsidRPr="006A6204">
              <w:rPr>
                <w:rFonts w:ascii="Times New Roman" w:hAnsi="Times New Roman" w:cs="Times New Roman"/>
                <w:i/>
                <w:sz w:val="20"/>
                <w:szCs w:val="24"/>
              </w:rPr>
              <w:t>Foundations of Tudor Policy</w:t>
            </w:r>
            <w:r w:rsidRPr="006A6204">
              <w:rPr>
                <w:rFonts w:ascii="Times New Roman" w:hAnsi="Times New Roman" w:cs="Times New Roman"/>
                <w:sz w:val="20"/>
                <w:szCs w:val="24"/>
              </w:rPr>
              <w:t xml:space="preserve"> (Cambridge, Ma.: Harvard University Press, 1948).</w:t>
            </w:r>
          </w:p>
        </w:tc>
      </w:tr>
      <w:tr w:rsidR="00EE2CB6" w:rsidRPr="006A6204" w14:paraId="182F63BA" w14:textId="77777777" w:rsidTr="00E24F3E">
        <w:trPr>
          <w:tblCellSpacing w:w="71" w:type="dxa"/>
        </w:trPr>
        <w:tc>
          <w:tcPr>
            <w:tcW w:w="3015" w:type="dxa"/>
          </w:tcPr>
          <w:p w14:paraId="2B7A27EE" w14:textId="77777777" w:rsidR="00EE2CB6" w:rsidRPr="006A6204" w:rsidRDefault="00EE2CB6" w:rsidP="00975F17">
            <w:pPr>
              <w:rPr>
                <w:rFonts w:ascii="Times New Roman" w:hAnsi="Times New Roman" w:cs="Times New Roman"/>
                <w:i/>
                <w:sz w:val="20"/>
                <w:szCs w:val="24"/>
              </w:rPr>
            </w:pPr>
          </w:p>
        </w:tc>
        <w:tc>
          <w:tcPr>
            <w:tcW w:w="6057" w:type="dxa"/>
          </w:tcPr>
          <w:p w14:paraId="085AA317" w14:textId="77777777" w:rsidR="00EE2CB6" w:rsidRPr="006A6204" w:rsidRDefault="00EE2CB6" w:rsidP="00975F17">
            <w:pPr>
              <w:rPr>
                <w:rFonts w:ascii="Times New Roman" w:hAnsi="Times New Roman" w:cs="Times New Roman"/>
                <w:sz w:val="20"/>
                <w:szCs w:val="24"/>
              </w:rPr>
            </w:pPr>
          </w:p>
        </w:tc>
      </w:tr>
    </w:tbl>
    <w:p w14:paraId="6D119D26" w14:textId="77777777" w:rsidR="00653399" w:rsidRPr="006A6204" w:rsidRDefault="00653399" w:rsidP="00975F17">
      <w:pPr>
        <w:spacing w:line="240" w:lineRule="auto"/>
        <w:rPr>
          <w:rFonts w:ascii="Times New Roman" w:hAnsi="Times New Roman" w:cs="Times New Roman"/>
          <w:sz w:val="20"/>
          <w:szCs w:val="24"/>
        </w:rPr>
      </w:pPr>
      <w:r w:rsidRPr="006A6204">
        <w:rPr>
          <w:rFonts w:ascii="Times New Roman" w:hAnsi="Times New Roman" w:cs="Times New Roman"/>
          <w:sz w:val="20"/>
          <w:szCs w:val="24"/>
        </w:rPr>
        <w:t>Spelling and punctuation in original sources have been reproduced without modernization. Any instances of the long s (ſ) have been replaced with the ordinary s. Where the letter y is used as a substitute for the thorn, I have rendered it ‘</w:t>
      </w:r>
      <w:proofErr w:type="spellStart"/>
      <w:r w:rsidRPr="006A6204">
        <w:rPr>
          <w:rFonts w:ascii="Times New Roman" w:hAnsi="Times New Roman" w:cs="Times New Roman"/>
          <w:sz w:val="20"/>
          <w:szCs w:val="24"/>
        </w:rPr>
        <w:t>th</w:t>
      </w:r>
      <w:proofErr w:type="spellEnd"/>
      <w:r w:rsidRPr="006A6204">
        <w:rPr>
          <w:rFonts w:ascii="Times New Roman" w:hAnsi="Times New Roman" w:cs="Times New Roman"/>
          <w:sz w:val="20"/>
          <w:szCs w:val="24"/>
        </w:rPr>
        <w:t>’. For all other expanded contractions, supplied letters are provided in square brackets. Translations from works in other languages are my own unless otherwise stated.</w:t>
      </w:r>
    </w:p>
    <w:p w14:paraId="57C6BF0D" w14:textId="1802E404" w:rsidR="00653399" w:rsidRPr="006A6204" w:rsidRDefault="00653399" w:rsidP="00975F17">
      <w:pPr>
        <w:spacing w:line="240" w:lineRule="auto"/>
        <w:rPr>
          <w:rFonts w:ascii="Times New Roman" w:hAnsi="Times New Roman" w:cs="Times New Roman"/>
          <w:sz w:val="20"/>
          <w:szCs w:val="24"/>
        </w:rPr>
      </w:pPr>
      <w:r w:rsidRPr="006A6204">
        <w:rPr>
          <w:rFonts w:ascii="Times New Roman" w:hAnsi="Times New Roman" w:cs="Times New Roman"/>
          <w:sz w:val="20"/>
          <w:szCs w:val="24"/>
        </w:rPr>
        <w:t>Quotations from</w:t>
      </w:r>
      <w:r w:rsidR="00193B96" w:rsidRPr="006A6204">
        <w:rPr>
          <w:rFonts w:ascii="Times New Roman" w:hAnsi="Times New Roman" w:cs="Times New Roman"/>
          <w:sz w:val="20"/>
          <w:szCs w:val="24"/>
        </w:rPr>
        <w:t xml:space="preserve"> Shakespeare</w:t>
      </w:r>
      <w:r w:rsidRPr="006A6204">
        <w:rPr>
          <w:rFonts w:ascii="Times New Roman" w:hAnsi="Times New Roman" w:cs="Times New Roman"/>
          <w:sz w:val="20"/>
          <w:szCs w:val="24"/>
        </w:rPr>
        <w:t xml:space="preserve"> are</w:t>
      </w:r>
      <w:bookmarkStart w:id="11" w:name="_Hlk486167539"/>
      <w:r w:rsidR="00447371" w:rsidRPr="006A6204">
        <w:rPr>
          <w:rFonts w:ascii="Times New Roman" w:hAnsi="Times New Roman" w:cs="Times New Roman"/>
          <w:sz w:val="20"/>
          <w:szCs w:val="24"/>
        </w:rPr>
        <w:t xml:space="preserve"> </w:t>
      </w:r>
      <w:r w:rsidR="004B742B" w:rsidRPr="006A6204">
        <w:rPr>
          <w:rFonts w:ascii="Times New Roman" w:hAnsi="Times New Roman" w:cs="Times New Roman"/>
          <w:sz w:val="20"/>
          <w:szCs w:val="24"/>
        </w:rPr>
        <w:t>from</w:t>
      </w:r>
      <w:r w:rsidRPr="006A6204">
        <w:rPr>
          <w:rFonts w:ascii="Times New Roman" w:hAnsi="Times New Roman" w:cs="Times New Roman"/>
          <w:sz w:val="20"/>
          <w:szCs w:val="24"/>
        </w:rPr>
        <w:t xml:space="preserve"> </w:t>
      </w:r>
      <w:r w:rsidRPr="006A6204">
        <w:rPr>
          <w:rFonts w:ascii="Times New Roman" w:hAnsi="Times New Roman" w:cs="Times New Roman"/>
          <w:i/>
          <w:sz w:val="20"/>
          <w:szCs w:val="24"/>
        </w:rPr>
        <w:t>The RSC Shakespeare: William Shakespeare Complete Works</w:t>
      </w:r>
      <w:r w:rsidRPr="006A6204">
        <w:rPr>
          <w:rFonts w:ascii="Times New Roman" w:hAnsi="Times New Roman" w:cs="Times New Roman"/>
          <w:sz w:val="20"/>
          <w:szCs w:val="24"/>
        </w:rPr>
        <w:t>, eds. Jonathan Bate and Eric Rasmussen (Basingstoke: Macmillan, 2007)</w:t>
      </w:r>
      <w:bookmarkEnd w:id="11"/>
      <w:r w:rsidRPr="006A6204">
        <w:rPr>
          <w:rFonts w:ascii="Times New Roman" w:hAnsi="Times New Roman" w:cs="Times New Roman"/>
          <w:sz w:val="20"/>
          <w:szCs w:val="24"/>
        </w:rPr>
        <w:t xml:space="preserve">; abbreviated references are given in the footnotes. Classical sources are cited </w:t>
      </w:r>
      <w:r w:rsidR="00E20F89" w:rsidRPr="006A6204">
        <w:rPr>
          <w:rFonts w:ascii="Times New Roman" w:hAnsi="Times New Roman" w:cs="Times New Roman"/>
          <w:sz w:val="20"/>
          <w:szCs w:val="24"/>
        </w:rPr>
        <w:t>and quoted from the Loeb Classical Library website</w:t>
      </w:r>
      <w:r w:rsidR="00992EDE" w:rsidRPr="006A6204">
        <w:rPr>
          <w:rFonts w:ascii="Times New Roman" w:hAnsi="Times New Roman" w:cs="Times New Roman"/>
          <w:sz w:val="20"/>
          <w:szCs w:val="24"/>
        </w:rPr>
        <w:t>, unless otherwise stated</w:t>
      </w:r>
      <w:r w:rsidR="00E20F89" w:rsidRPr="006A6204">
        <w:rPr>
          <w:rFonts w:ascii="Times New Roman" w:hAnsi="Times New Roman" w:cs="Times New Roman"/>
          <w:sz w:val="20"/>
          <w:szCs w:val="24"/>
        </w:rPr>
        <w:t>.</w:t>
      </w:r>
    </w:p>
    <w:p w14:paraId="7E9C467C" w14:textId="3CB4AD1D" w:rsidR="00653399" w:rsidRPr="006A6204" w:rsidRDefault="00653399" w:rsidP="00975F17">
      <w:pPr>
        <w:spacing w:line="240" w:lineRule="auto"/>
        <w:rPr>
          <w:rFonts w:ascii="Times New Roman" w:hAnsi="Times New Roman" w:cs="Times New Roman"/>
          <w:sz w:val="20"/>
          <w:szCs w:val="24"/>
        </w:rPr>
      </w:pPr>
      <w:r w:rsidRPr="006A6204">
        <w:rPr>
          <w:rFonts w:ascii="Times New Roman" w:hAnsi="Times New Roman" w:cs="Times New Roman"/>
          <w:sz w:val="20"/>
          <w:szCs w:val="24"/>
        </w:rPr>
        <w:t xml:space="preserve">For manuscript references, I have preferred to give folio numbers rather than item numbers within a piece. For references to calendars and </w:t>
      </w:r>
      <w:r w:rsidRPr="006A6204">
        <w:rPr>
          <w:rFonts w:ascii="Times New Roman" w:hAnsi="Times New Roman" w:cs="Times New Roman"/>
          <w:i/>
          <w:sz w:val="20"/>
          <w:szCs w:val="24"/>
        </w:rPr>
        <w:t>TRP</w:t>
      </w:r>
      <w:r w:rsidRPr="006A6204">
        <w:rPr>
          <w:rFonts w:ascii="Times New Roman" w:hAnsi="Times New Roman" w:cs="Times New Roman"/>
          <w:sz w:val="20"/>
          <w:szCs w:val="24"/>
        </w:rPr>
        <w:t xml:space="preserve">, I have given entry numbers rather than page numbers wherever possible. Likewise, most references to STC are to entry numbers, unless I have specified a volume number, which indicates that the reference </w:t>
      </w:r>
      <w:r w:rsidR="00BE1690" w:rsidRPr="006A6204">
        <w:rPr>
          <w:rFonts w:ascii="Times New Roman" w:hAnsi="Times New Roman" w:cs="Times New Roman"/>
          <w:sz w:val="20"/>
          <w:szCs w:val="24"/>
        </w:rPr>
        <w:t>is to a page.</w:t>
      </w:r>
      <w:r w:rsidR="005B2B38" w:rsidRPr="006A6204">
        <w:rPr>
          <w:rFonts w:ascii="Times New Roman" w:hAnsi="Times New Roman" w:cs="Times New Roman"/>
          <w:sz w:val="20"/>
          <w:szCs w:val="24"/>
        </w:rPr>
        <w:t xml:space="preserve"> Any manuscript reference, unless otherwise specified, is to material in </w:t>
      </w:r>
      <w:r w:rsidR="00452909" w:rsidRPr="006A6204">
        <w:rPr>
          <w:rFonts w:ascii="Times New Roman" w:hAnsi="Times New Roman" w:cs="Times New Roman"/>
          <w:sz w:val="20"/>
          <w:szCs w:val="24"/>
        </w:rPr>
        <w:t>T</w:t>
      </w:r>
      <w:r w:rsidR="005B2B38" w:rsidRPr="006A6204">
        <w:rPr>
          <w:rFonts w:ascii="Times New Roman" w:hAnsi="Times New Roman" w:cs="Times New Roman"/>
          <w:sz w:val="20"/>
          <w:szCs w:val="24"/>
        </w:rPr>
        <w:t>he National Archives</w:t>
      </w:r>
      <w:r w:rsidR="00452909" w:rsidRPr="006A6204">
        <w:rPr>
          <w:rFonts w:ascii="Times New Roman" w:hAnsi="Times New Roman" w:cs="Times New Roman"/>
          <w:sz w:val="20"/>
          <w:szCs w:val="24"/>
        </w:rPr>
        <w:t>, Richmond</w:t>
      </w:r>
      <w:r w:rsidR="00F82388" w:rsidRPr="006A6204">
        <w:rPr>
          <w:rFonts w:ascii="Times New Roman" w:hAnsi="Times New Roman" w:cs="Times New Roman"/>
          <w:sz w:val="20"/>
          <w:szCs w:val="24"/>
        </w:rPr>
        <w:t xml:space="preserve">, which is cited according to the archive’s own </w:t>
      </w:r>
      <w:r w:rsidR="009B2FF1" w:rsidRPr="006A6204">
        <w:rPr>
          <w:rFonts w:ascii="Times New Roman" w:hAnsi="Times New Roman" w:cs="Times New Roman"/>
          <w:sz w:val="20"/>
          <w:szCs w:val="24"/>
        </w:rPr>
        <w:t>class marks</w:t>
      </w:r>
      <w:r w:rsidR="00F82388" w:rsidRPr="006A6204">
        <w:rPr>
          <w:rFonts w:ascii="Times New Roman" w:hAnsi="Times New Roman" w:cs="Times New Roman"/>
          <w:sz w:val="20"/>
          <w:szCs w:val="24"/>
        </w:rPr>
        <w:t>.</w:t>
      </w:r>
    </w:p>
    <w:p w14:paraId="4C491169" w14:textId="1D2225C9" w:rsidR="00653399" w:rsidRPr="006A6204" w:rsidRDefault="00653399" w:rsidP="00975F17">
      <w:pPr>
        <w:spacing w:line="240" w:lineRule="auto"/>
        <w:rPr>
          <w:rFonts w:ascii="Times New Roman" w:hAnsi="Times New Roman" w:cs="Times New Roman"/>
          <w:color w:val="000000" w:themeColor="text1"/>
          <w:sz w:val="20"/>
          <w:szCs w:val="24"/>
        </w:rPr>
      </w:pPr>
      <w:r w:rsidRPr="006A6204">
        <w:rPr>
          <w:rFonts w:ascii="Times New Roman" w:hAnsi="Times New Roman" w:cs="Times New Roman"/>
          <w:sz w:val="20"/>
          <w:szCs w:val="24"/>
        </w:rPr>
        <w:t xml:space="preserve">I have consulted </w:t>
      </w:r>
      <w:r w:rsidRPr="006A6204">
        <w:rPr>
          <w:rFonts w:ascii="Times New Roman" w:hAnsi="Times New Roman" w:cs="Times New Roman"/>
          <w:color w:val="000000" w:themeColor="text1"/>
          <w:sz w:val="20"/>
          <w:szCs w:val="24"/>
        </w:rPr>
        <w:t>calendars and much primary material, both in print and manuscript, through microfilm and digital copies, especially using</w:t>
      </w:r>
      <w:r w:rsidRPr="006A6204">
        <w:rPr>
          <w:rStyle w:val="st"/>
          <w:rFonts w:ascii="Times New Roman" w:hAnsi="Times New Roman" w:cs="Times New Roman"/>
          <w:color w:val="000000" w:themeColor="text1"/>
          <w:sz w:val="20"/>
          <w:szCs w:val="24"/>
        </w:rPr>
        <w:t xml:space="preserve"> </w:t>
      </w:r>
      <w:r w:rsidRPr="006A6204">
        <w:rPr>
          <w:rStyle w:val="Emphasis"/>
          <w:rFonts w:ascii="Times New Roman" w:hAnsi="Times New Roman" w:cs="Times New Roman"/>
          <w:i w:val="0"/>
          <w:color w:val="000000" w:themeColor="text1"/>
          <w:sz w:val="20"/>
          <w:szCs w:val="24"/>
        </w:rPr>
        <w:t>State Papers Online</w:t>
      </w:r>
      <w:r w:rsidRPr="006A6204">
        <w:rPr>
          <w:rStyle w:val="st"/>
          <w:rFonts w:ascii="Times New Roman" w:hAnsi="Times New Roman" w:cs="Times New Roman"/>
          <w:color w:val="000000" w:themeColor="text1"/>
          <w:sz w:val="20"/>
          <w:szCs w:val="24"/>
        </w:rPr>
        <w:t xml:space="preserve">, British History Online, </w:t>
      </w:r>
      <w:r w:rsidRPr="006A6204">
        <w:rPr>
          <w:rFonts w:ascii="Times New Roman" w:hAnsi="Times New Roman" w:cs="Times New Roman"/>
          <w:color w:val="000000" w:themeColor="text1"/>
          <w:sz w:val="20"/>
          <w:szCs w:val="24"/>
        </w:rPr>
        <w:t>Early English Books Online (EEBO),</w:t>
      </w:r>
      <w:r w:rsidR="00927371" w:rsidRPr="006A6204">
        <w:rPr>
          <w:rFonts w:ascii="Times New Roman" w:hAnsi="Times New Roman" w:cs="Times New Roman"/>
          <w:color w:val="000000" w:themeColor="text1"/>
          <w:sz w:val="20"/>
          <w:szCs w:val="24"/>
        </w:rPr>
        <w:t xml:space="preserve"> the Anglo American Legal Tradition</w:t>
      </w:r>
      <w:r w:rsidR="00FA7DCC" w:rsidRPr="006A6204">
        <w:rPr>
          <w:rFonts w:ascii="Times New Roman" w:hAnsi="Times New Roman" w:cs="Times New Roman"/>
          <w:color w:val="000000" w:themeColor="text1"/>
          <w:sz w:val="20"/>
          <w:szCs w:val="24"/>
        </w:rPr>
        <w:t xml:space="preserve"> (AALT)</w:t>
      </w:r>
      <w:r w:rsidR="00927371" w:rsidRPr="006A6204">
        <w:rPr>
          <w:rFonts w:ascii="Times New Roman" w:hAnsi="Times New Roman" w:cs="Times New Roman"/>
          <w:color w:val="000000" w:themeColor="text1"/>
          <w:sz w:val="20"/>
          <w:szCs w:val="24"/>
        </w:rPr>
        <w:t xml:space="preserve"> website,</w:t>
      </w:r>
      <w:r w:rsidRPr="006A6204">
        <w:rPr>
          <w:rFonts w:ascii="Times New Roman" w:hAnsi="Times New Roman" w:cs="Times New Roman"/>
          <w:color w:val="000000" w:themeColor="text1"/>
          <w:sz w:val="20"/>
          <w:szCs w:val="24"/>
        </w:rPr>
        <w:t xml:space="preserve"> the </w:t>
      </w:r>
      <w:r w:rsidRPr="006A6204">
        <w:rPr>
          <w:rStyle w:val="Emphasis"/>
          <w:rFonts w:ascii="Times New Roman" w:hAnsi="Times New Roman" w:cs="Times New Roman"/>
          <w:i w:val="0"/>
          <w:color w:val="000000" w:themeColor="text1"/>
          <w:sz w:val="20"/>
          <w:szCs w:val="24"/>
        </w:rPr>
        <w:t>Cecil Papers</w:t>
      </w:r>
      <w:r w:rsidRPr="006A6204">
        <w:rPr>
          <w:rFonts w:ascii="Times New Roman" w:hAnsi="Times New Roman" w:cs="Times New Roman"/>
          <w:color w:val="000000" w:themeColor="text1"/>
          <w:sz w:val="20"/>
          <w:szCs w:val="24"/>
        </w:rPr>
        <w:t>, the Parker Library on the Web, the Holinshed Project and Th</w:t>
      </w:r>
      <w:r w:rsidR="00E822F1" w:rsidRPr="006A6204">
        <w:rPr>
          <w:rFonts w:ascii="Times New Roman" w:hAnsi="Times New Roman" w:cs="Times New Roman"/>
          <w:color w:val="000000" w:themeColor="text1"/>
          <w:sz w:val="20"/>
          <w:szCs w:val="24"/>
        </w:rPr>
        <w:t>e Acts and Monuments Online, t</w:t>
      </w:r>
      <w:r w:rsidRPr="006A6204">
        <w:rPr>
          <w:rFonts w:ascii="Times New Roman" w:hAnsi="Times New Roman" w:cs="Times New Roman"/>
          <w:color w:val="000000" w:themeColor="text1"/>
          <w:sz w:val="20"/>
          <w:szCs w:val="24"/>
        </w:rPr>
        <w:t>hough I have also returned to the originals wherever possible. Again, for the sake of simplicity, I have given</w:t>
      </w:r>
      <w:r w:rsidR="00A75B95" w:rsidRPr="006A6204">
        <w:rPr>
          <w:rFonts w:ascii="Times New Roman" w:hAnsi="Times New Roman" w:cs="Times New Roman"/>
          <w:color w:val="000000" w:themeColor="text1"/>
          <w:sz w:val="20"/>
          <w:szCs w:val="24"/>
        </w:rPr>
        <w:t xml:space="preserve"> only</w:t>
      </w:r>
      <w:r w:rsidRPr="006A6204">
        <w:rPr>
          <w:rFonts w:ascii="Times New Roman" w:hAnsi="Times New Roman" w:cs="Times New Roman"/>
          <w:color w:val="000000" w:themeColor="text1"/>
          <w:sz w:val="20"/>
          <w:szCs w:val="24"/>
        </w:rPr>
        <w:t xml:space="preserve"> the original source references. The </w:t>
      </w:r>
      <w:r w:rsidRPr="006A6204">
        <w:rPr>
          <w:rFonts w:ascii="Times New Roman" w:hAnsi="Times New Roman" w:cs="Times New Roman"/>
          <w:i/>
          <w:color w:val="000000" w:themeColor="text1"/>
          <w:sz w:val="20"/>
          <w:szCs w:val="24"/>
        </w:rPr>
        <w:t>OED</w:t>
      </w:r>
      <w:r w:rsidRPr="006A6204">
        <w:rPr>
          <w:rFonts w:ascii="Times New Roman" w:hAnsi="Times New Roman" w:cs="Times New Roman"/>
          <w:color w:val="000000" w:themeColor="text1"/>
          <w:sz w:val="20"/>
          <w:szCs w:val="24"/>
        </w:rPr>
        <w:t xml:space="preserve"> and </w:t>
      </w:r>
      <w:r w:rsidRPr="006A6204">
        <w:rPr>
          <w:rFonts w:ascii="Times New Roman" w:hAnsi="Times New Roman" w:cs="Times New Roman"/>
          <w:i/>
          <w:color w:val="000000" w:themeColor="text1"/>
          <w:sz w:val="20"/>
          <w:szCs w:val="24"/>
        </w:rPr>
        <w:t>ODNB</w:t>
      </w:r>
      <w:r w:rsidRPr="006A6204">
        <w:rPr>
          <w:rFonts w:ascii="Times New Roman" w:hAnsi="Times New Roman" w:cs="Times New Roman"/>
          <w:color w:val="000000" w:themeColor="text1"/>
          <w:sz w:val="20"/>
          <w:szCs w:val="24"/>
        </w:rPr>
        <w:t>, now primarily online resources, are cited in the footnotes as websites.</w:t>
      </w:r>
    </w:p>
    <w:p w14:paraId="2A2DC77B" w14:textId="4952CBD8" w:rsidR="00DD44EE" w:rsidRPr="005D1443" w:rsidRDefault="0029667F" w:rsidP="00975F17">
      <w:pPr>
        <w:spacing w:line="240" w:lineRule="auto"/>
        <w:rPr>
          <w:rStyle w:val="tgc"/>
          <w:rFonts w:ascii="Times New Roman" w:hAnsi="Times New Roman" w:cs="Times New Roman"/>
          <w:bCs/>
          <w:color w:val="000000" w:themeColor="text1"/>
          <w:sz w:val="24"/>
          <w:szCs w:val="24"/>
        </w:rPr>
      </w:pPr>
      <w:r w:rsidRPr="006A6204">
        <w:rPr>
          <w:rFonts w:ascii="Times New Roman" w:hAnsi="Times New Roman" w:cs="Times New Roman"/>
          <w:color w:val="000000" w:themeColor="text1"/>
          <w:sz w:val="20"/>
          <w:szCs w:val="24"/>
        </w:rPr>
        <w:t xml:space="preserve">Dates are Old </w:t>
      </w:r>
      <w:proofErr w:type="gramStart"/>
      <w:r w:rsidRPr="006A6204">
        <w:rPr>
          <w:rFonts w:ascii="Times New Roman" w:hAnsi="Times New Roman" w:cs="Times New Roman"/>
          <w:color w:val="000000" w:themeColor="text1"/>
          <w:sz w:val="20"/>
          <w:szCs w:val="24"/>
        </w:rPr>
        <w:t>Style</w:t>
      </w:r>
      <w:proofErr w:type="gramEnd"/>
      <w:r w:rsidRPr="006A6204">
        <w:rPr>
          <w:rFonts w:ascii="Times New Roman" w:hAnsi="Times New Roman" w:cs="Times New Roman"/>
          <w:color w:val="000000" w:themeColor="text1"/>
          <w:sz w:val="20"/>
          <w:szCs w:val="24"/>
        </w:rPr>
        <w:t xml:space="preserve"> but t</w:t>
      </w:r>
      <w:r w:rsidR="00EF764E" w:rsidRPr="006A6204">
        <w:rPr>
          <w:rFonts w:ascii="Times New Roman" w:hAnsi="Times New Roman" w:cs="Times New Roman"/>
          <w:color w:val="000000" w:themeColor="text1"/>
          <w:sz w:val="20"/>
          <w:szCs w:val="24"/>
        </w:rPr>
        <w:t>he</w:t>
      </w:r>
      <w:r w:rsidR="00653399" w:rsidRPr="006A6204">
        <w:rPr>
          <w:rStyle w:val="tgc"/>
          <w:rFonts w:ascii="Times New Roman" w:hAnsi="Times New Roman" w:cs="Times New Roman"/>
          <w:bCs/>
          <w:color w:val="000000" w:themeColor="text1"/>
          <w:sz w:val="20"/>
          <w:szCs w:val="24"/>
        </w:rPr>
        <w:t xml:space="preserve"> year is reckoned to have begun on 1 January.</w:t>
      </w:r>
    </w:p>
    <w:p w14:paraId="0862EEC5" w14:textId="77777777" w:rsidR="00DD44EE" w:rsidRPr="005D1443" w:rsidRDefault="00DD44EE" w:rsidP="00D364AD">
      <w:pPr>
        <w:spacing w:line="360" w:lineRule="auto"/>
        <w:rPr>
          <w:rStyle w:val="tgc"/>
          <w:rFonts w:ascii="Times New Roman" w:hAnsi="Times New Roman" w:cs="Times New Roman"/>
          <w:bCs/>
          <w:color w:val="000000" w:themeColor="text1"/>
          <w:sz w:val="24"/>
          <w:szCs w:val="24"/>
        </w:rPr>
      </w:pPr>
      <w:r w:rsidRPr="005D1443">
        <w:rPr>
          <w:rStyle w:val="tgc"/>
          <w:rFonts w:ascii="Times New Roman" w:hAnsi="Times New Roman" w:cs="Times New Roman"/>
          <w:bCs/>
          <w:color w:val="000000" w:themeColor="text1"/>
          <w:sz w:val="24"/>
          <w:szCs w:val="24"/>
        </w:rPr>
        <w:br w:type="page"/>
      </w:r>
    </w:p>
    <w:p w14:paraId="42638B9F" w14:textId="53DBD11A" w:rsidR="006A0FEE" w:rsidRPr="00074912" w:rsidRDefault="006A0FEE" w:rsidP="006A0FEE">
      <w:pPr>
        <w:spacing w:after="0" w:line="360" w:lineRule="auto"/>
        <w:jc w:val="center"/>
        <w:rPr>
          <w:rFonts w:ascii="Tahoma" w:hAnsi="Tahoma" w:cs="Tahoma"/>
          <w:sz w:val="24"/>
          <w:szCs w:val="24"/>
        </w:rPr>
      </w:pPr>
      <w:bookmarkStart w:id="12" w:name="_Hlk21770988"/>
      <w:r>
        <w:rPr>
          <w:rFonts w:ascii="Tahoma" w:hAnsi="Tahoma" w:cs="Tahoma"/>
          <w:sz w:val="24"/>
          <w:szCs w:val="24"/>
        </w:rPr>
        <w:lastRenderedPageBreak/>
        <w:t>Acknowledgements</w:t>
      </w:r>
    </w:p>
    <w:bookmarkEnd w:id="12"/>
    <w:p w14:paraId="67D3A445" w14:textId="77777777" w:rsidR="008C3B62" w:rsidRPr="005D1443" w:rsidRDefault="008C3B62" w:rsidP="00D364AD">
      <w:pPr>
        <w:spacing w:line="360" w:lineRule="auto"/>
        <w:ind w:left="567" w:right="521"/>
        <w:jc w:val="center"/>
        <w:rPr>
          <w:rFonts w:ascii="Times New Roman" w:hAnsi="Times New Roman" w:cs="Times New Roman"/>
          <w:caps/>
          <w:sz w:val="24"/>
          <w:szCs w:val="24"/>
        </w:rPr>
      </w:pPr>
    </w:p>
    <w:p w14:paraId="3BAEEA22" w14:textId="4772AD55" w:rsidR="00C8434A" w:rsidRPr="005D1443" w:rsidRDefault="00DD44EE" w:rsidP="00D364AD">
      <w:pPr>
        <w:spacing w:line="360" w:lineRule="auto"/>
        <w:rPr>
          <w:rFonts w:ascii="Times New Roman" w:hAnsi="Times New Roman" w:cs="Times New Roman"/>
          <w:color w:val="000000" w:themeColor="text1"/>
          <w:sz w:val="24"/>
          <w:szCs w:val="24"/>
        </w:rPr>
      </w:pPr>
      <w:r w:rsidRPr="005D1443">
        <w:rPr>
          <w:rFonts w:ascii="Times New Roman" w:hAnsi="Times New Roman" w:cs="Times New Roman"/>
          <w:color w:val="000000" w:themeColor="text1"/>
          <w:sz w:val="24"/>
          <w:szCs w:val="24"/>
        </w:rPr>
        <w:t>I would like to thank my supervisor, Brian Cummings, for his constant support, wisdom</w:t>
      </w:r>
      <w:r w:rsidR="00B81734" w:rsidRPr="005D1443">
        <w:rPr>
          <w:rFonts w:ascii="Times New Roman" w:hAnsi="Times New Roman" w:cs="Times New Roman"/>
          <w:color w:val="000000" w:themeColor="text1"/>
          <w:sz w:val="24"/>
          <w:szCs w:val="24"/>
        </w:rPr>
        <w:t xml:space="preserve"> and g</w:t>
      </w:r>
      <w:r w:rsidRPr="005D1443">
        <w:rPr>
          <w:rFonts w:ascii="Times New Roman" w:hAnsi="Times New Roman" w:cs="Times New Roman"/>
          <w:color w:val="000000" w:themeColor="text1"/>
          <w:sz w:val="24"/>
          <w:szCs w:val="24"/>
        </w:rPr>
        <w:t>ood humour.</w:t>
      </w:r>
      <w:r w:rsidR="00AA38C6" w:rsidRPr="005D1443">
        <w:rPr>
          <w:rFonts w:ascii="Times New Roman" w:hAnsi="Times New Roman" w:cs="Times New Roman"/>
          <w:color w:val="000000" w:themeColor="text1"/>
          <w:sz w:val="24"/>
          <w:szCs w:val="24"/>
        </w:rPr>
        <w:t xml:space="preserve"> John Cooper, a member of my Thesis Advisory Panel</w:t>
      </w:r>
      <w:r w:rsidR="0049249F">
        <w:rPr>
          <w:rFonts w:ascii="Times New Roman" w:hAnsi="Times New Roman" w:cs="Times New Roman"/>
          <w:color w:val="000000" w:themeColor="text1"/>
          <w:sz w:val="24"/>
          <w:szCs w:val="24"/>
        </w:rPr>
        <w:t xml:space="preserve"> and internal examiner</w:t>
      </w:r>
      <w:r w:rsidR="00AA38C6" w:rsidRPr="005D1443">
        <w:rPr>
          <w:rFonts w:ascii="Times New Roman" w:hAnsi="Times New Roman" w:cs="Times New Roman"/>
          <w:color w:val="000000" w:themeColor="text1"/>
          <w:sz w:val="24"/>
          <w:szCs w:val="24"/>
        </w:rPr>
        <w:t>,</w:t>
      </w:r>
      <w:r w:rsidR="00C8434A" w:rsidRPr="005D1443">
        <w:rPr>
          <w:rFonts w:ascii="Times New Roman" w:hAnsi="Times New Roman" w:cs="Times New Roman"/>
          <w:color w:val="000000" w:themeColor="text1"/>
          <w:sz w:val="24"/>
          <w:szCs w:val="24"/>
        </w:rPr>
        <w:t xml:space="preserve"> has provided invaluable advice</w:t>
      </w:r>
      <w:r w:rsidR="006C1E34" w:rsidRPr="005D1443">
        <w:rPr>
          <w:rFonts w:ascii="Times New Roman" w:hAnsi="Times New Roman" w:cs="Times New Roman"/>
          <w:color w:val="000000" w:themeColor="text1"/>
          <w:sz w:val="24"/>
          <w:szCs w:val="24"/>
        </w:rPr>
        <w:t xml:space="preserve"> and </w:t>
      </w:r>
      <w:r w:rsidR="0033602E" w:rsidRPr="005D1443">
        <w:rPr>
          <w:rFonts w:ascii="Times New Roman" w:hAnsi="Times New Roman" w:cs="Times New Roman"/>
          <w:color w:val="000000" w:themeColor="text1"/>
          <w:sz w:val="24"/>
          <w:szCs w:val="24"/>
        </w:rPr>
        <w:t>assistance</w:t>
      </w:r>
      <w:r w:rsidR="00C8434A" w:rsidRPr="005D1443">
        <w:rPr>
          <w:rFonts w:ascii="Times New Roman" w:hAnsi="Times New Roman" w:cs="Times New Roman"/>
          <w:color w:val="000000" w:themeColor="text1"/>
          <w:sz w:val="24"/>
          <w:szCs w:val="24"/>
        </w:rPr>
        <w:t>.</w:t>
      </w:r>
      <w:r w:rsidR="0049249F">
        <w:rPr>
          <w:rFonts w:ascii="Times New Roman" w:hAnsi="Times New Roman" w:cs="Times New Roman"/>
          <w:color w:val="000000" w:themeColor="text1"/>
          <w:sz w:val="24"/>
          <w:szCs w:val="24"/>
        </w:rPr>
        <w:t xml:space="preserve"> I am also grateful to Greg Walker, external examiner, </w:t>
      </w:r>
      <w:r w:rsidR="0027139D">
        <w:rPr>
          <w:rFonts w:ascii="Times New Roman" w:hAnsi="Times New Roman" w:cs="Times New Roman"/>
          <w:color w:val="000000" w:themeColor="text1"/>
          <w:sz w:val="24"/>
          <w:szCs w:val="24"/>
        </w:rPr>
        <w:t>for his careful reading of the thesis</w:t>
      </w:r>
      <w:r w:rsidR="00D33AF8">
        <w:rPr>
          <w:rFonts w:ascii="Times New Roman" w:hAnsi="Times New Roman" w:cs="Times New Roman"/>
          <w:color w:val="000000" w:themeColor="text1"/>
          <w:sz w:val="24"/>
          <w:szCs w:val="24"/>
        </w:rPr>
        <w:t xml:space="preserve"> and </w:t>
      </w:r>
      <w:r w:rsidR="002E2826">
        <w:rPr>
          <w:rFonts w:ascii="Times New Roman" w:hAnsi="Times New Roman" w:cs="Times New Roman"/>
          <w:color w:val="000000" w:themeColor="text1"/>
          <w:sz w:val="24"/>
          <w:szCs w:val="24"/>
        </w:rPr>
        <w:t xml:space="preserve">for </w:t>
      </w:r>
      <w:r w:rsidR="00263808">
        <w:rPr>
          <w:rFonts w:ascii="Times New Roman" w:hAnsi="Times New Roman" w:cs="Times New Roman"/>
          <w:color w:val="000000" w:themeColor="text1"/>
          <w:sz w:val="24"/>
          <w:szCs w:val="24"/>
        </w:rPr>
        <w:t xml:space="preserve">his part in </w:t>
      </w:r>
      <w:r w:rsidR="00D863D9">
        <w:rPr>
          <w:rFonts w:ascii="Times New Roman" w:hAnsi="Times New Roman" w:cs="Times New Roman"/>
          <w:color w:val="000000" w:themeColor="text1"/>
          <w:sz w:val="24"/>
          <w:szCs w:val="24"/>
        </w:rPr>
        <w:t xml:space="preserve">a </w:t>
      </w:r>
      <w:r w:rsidR="005A4628">
        <w:rPr>
          <w:rFonts w:ascii="Times New Roman" w:hAnsi="Times New Roman" w:cs="Times New Roman"/>
          <w:color w:val="000000" w:themeColor="text1"/>
          <w:sz w:val="24"/>
          <w:szCs w:val="24"/>
        </w:rPr>
        <w:t>surprisingly</w:t>
      </w:r>
      <w:r w:rsidR="00D863D9">
        <w:rPr>
          <w:rFonts w:ascii="Times New Roman" w:hAnsi="Times New Roman" w:cs="Times New Roman"/>
          <w:color w:val="000000" w:themeColor="text1"/>
          <w:sz w:val="24"/>
          <w:szCs w:val="24"/>
        </w:rPr>
        <w:t xml:space="preserve"> enjoyable viva</w:t>
      </w:r>
      <w:r w:rsidR="00D33AF8">
        <w:rPr>
          <w:rFonts w:ascii="Times New Roman" w:hAnsi="Times New Roman" w:cs="Times New Roman"/>
          <w:color w:val="000000" w:themeColor="text1"/>
          <w:sz w:val="24"/>
          <w:szCs w:val="24"/>
        </w:rPr>
        <w:t>.</w:t>
      </w:r>
    </w:p>
    <w:p w14:paraId="12B6DBF5" w14:textId="3C745F6A" w:rsidR="007518BC" w:rsidRPr="005D1443" w:rsidRDefault="007518BC" w:rsidP="00D364AD">
      <w:pPr>
        <w:spacing w:line="360" w:lineRule="auto"/>
        <w:rPr>
          <w:rFonts w:ascii="Times New Roman" w:hAnsi="Times New Roman" w:cs="Times New Roman"/>
          <w:color w:val="000000" w:themeColor="text1"/>
          <w:sz w:val="24"/>
          <w:szCs w:val="24"/>
        </w:rPr>
      </w:pPr>
      <w:r w:rsidRPr="005D1443">
        <w:rPr>
          <w:rFonts w:ascii="Times New Roman" w:hAnsi="Times New Roman" w:cs="Times New Roman"/>
          <w:color w:val="000000" w:themeColor="text1"/>
          <w:sz w:val="24"/>
          <w:szCs w:val="24"/>
        </w:rPr>
        <w:t>I have been fortunate in having</w:t>
      </w:r>
      <w:r w:rsidR="00AB0D98" w:rsidRPr="005D1443">
        <w:rPr>
          <w:rFonts w:ascii="Times New Roman" w:hAnsi="Times New Roman" w:cs="Times New Roman"/>
          <w:color w:val="000000" w:themeColor="text1"/>
          <w:sz w:val="24"/>
          <w:szCs w:val="24"/>
        </w:rPr>
        <w:t xml:space="preserve"> </w:t>
      </w:r>
      <w:r w:rsidRPr="005D1443">
        <w:rPr>
          <w:rFonts w:ascii="Times New Roman" w:hAnsi="Times New Roman" w:cs="Times New Roman"/>
          <w:color w:val="000000" w:themeColor="text1"/>
          <w:sz w:val="24"/>
          <w:szCs w:val="24"/>
        </w:rPr>
        <w:t xml:space="preserve">a succession of excellent teachers at school and university, including but not restricted to Julie Grant, John Keene, </w:t>
      </w:r>
      <w:r w:rsidR="00EE3CC6" w:rsidRPr="005D1443">
        <w:rPr>
          <w:rFonts w:ascii="Times New Roman" w:hAnsi="Times New Roman" w:cs="Times New Roman"/>
          <w:color w:val="000000" w:themeColor="text1"/>
          <w:sz w:val="24"/>
          <w:szCs w:val="24"/>
        </w:rPr>
        <w:t>Lawrence Goldman</w:t>
      </w:r>
      <w:r w:rsidR="00A769FA" w:rsidRPr="005D1443">
        <w:rPr>
          <w:rFonts w:ascii="Times New Roman" w:hAnsi="Times New Roman" w:cs="Times New Roman"/>
          <w:color w:val="000000" w:themeColor="text1"/>
          <w:sz w:val="24"/>
          <w:szCs w:val="24"/>
        </w:rPr>
        <w:t xml:space="preserve"> and</w:t>
      </w:r>
      <w:r w:rsidRPr="005D1443">
        <w:rPr>
          <w:rFonts w:ascii="Times New Roman" w:hAnsi="Times New Roman" w:cs="Times New Roman"/>
          <w:color w:val="000000" w:themeColor="text1"/>
          <w:sz w:val="24"/>
          <w:szCs w:val="24"/>
        </w:rPr>
        <w:t xml:space="preserve"> Steven Gunn.</w:t>
      </w:r>
      <w:r w:rsidR="00EE3CC6" w:rsidRPr="005D1443">
        <w:rPr>
          <w:rFonts w:ascii="Times New Roman" w:hAnsi="Times New Roman" w:cs="Times New Roman"/>
          <w:color w:val="000000" w:themeColor="text1"/>
          <w:sz w:val="24"/>
          <w:szCs w:val="24"/>
        </w:rPr>
        <w:t xml:space="preserve"> I am thankful to Paulina </w:t>
      </w:r>
      <w:proofErr w:type="spellStart"/>
      <w:r w:rsidR="00EE3CC6" w:rsidRPr="005D1443">
        <w:rPr>
          <w:rFonts w:ascii="Times New Roman" w:hAnsi="Times New Roman" w:cs="Times New Roman"/>
          <w:color w:val="000000" w:themeColor="text1"/>
          <w:sz w:val="24"/>
          <w:szCs w:val="24"/>
        </w:rPr>
        <w:t>Kewes</w:t>
      </w:r>
      <w:proofErr w:type="spellEnd"/>
      <w:r w:rsidR="00EE3CC6" w:rsidRPr="005D1443">
        <w:rPr>
          <w:rFonts w:ascii="Times New Roman" w:hAnsi="Times New Roman" w:cs="Times New Roman"/>
          <w:color w:val="000000" w:themeColor="text1"/>
          <w:sz w:val="24"/>
          <w:szCs w:val="24"/>
        </w:rPr>
        <w:t xml:space="preserve"> and Ian Archer for having supervised my </w:t>
      </w:r>
      <w:proofErr w:type="spellStart"/>
      <w:r w:rsidR="00EE3CC6" w:rsidRPr="005D1443">
        <w:rPr>
          <w:rFonts w:ascii="Times New Roman" w:hAnsi="Times New Roman" w:cs="Times New Roman"/>
          <w:color w:val="000000" w:themeColor="text1"/>
          <w:sz w:val="24"/>
          <w:szCs w:val="24"/>
        </w:rPr>
        <w:t>MSt</w:t>
      </w:r>
      <w:proofErr w:type="spellEnd"/>
      <w:r w:rsidR="00EE3CC6" w:rsidRPr="005D1443">
        <w:rPr>
          <w:rFonts w:ascii="Times New Roman" w:hAnsi="Times New Roman" w:cs="Times New Roman"/>
          <w:color w:val="000000" w:themeColor="text1"/>
          <w:sz w:val="24"/>
          <w:szCs w:val="24"/>
        </w:rPr>
        <w:t>. dissertat</w:t>
      </w:r>
      <w:r w:rsidR="00B819A0" w:rsidRPr="005D1443">
        <w:rPr>
          <w:rFonts w:ascii="Times New Roman" w:hAnsi="Times New Roman" w:cs="Times New Roman"/>
          <w:color w:val="000000" w:themeColor="text1"/>
          <w:sz w:val="24"/>
          <w:szCs w:val="24"/>
        </w:rPr>
        <w:t>ion and helping me to reach maturity as a scholar</w:t>
      </w:r>
      <w:r w:rsidR="002C1E0D" w:rsidRPr="005D1443">
        <w:rPr>
          <w:rFonts w:ascii="Times New Roman" w:hAnsi="Times New Roman" w:cs="Times New Roman"/>
          <w:color w:val="000000" w:themeColor="text1"/>
          <w:sz w:val="24"/>
          <w:szCs w:val="24"/>
        </w:rPr>
        <w:t xml:space="preserve">. Paulina’s comments on several chapters of the present </w:t>
      </w:r>
      <w:r w:rsidR="002010E4" w:rsidRPr="005D1443">
        <w:rPr>
          <w:rFonts w:ascii="Times New Roman" w:hAnsi="Times New Roman" w:cs="Times New Roman"/>
          <w:color w:val="000000" w:themeColor="text1"/>
          <w:sz w:val="24"/>
          <w:szCs w:val="24"/>
        </w:rPr>
        <w:t>thesis</w:t>
      </w:r>
      <w:r w:rsidR="002C1E0D" w:rsidRPr="005D1443">
        <w:rPr>
          <w:rFonts w:ascii="Times New Roman" w:hAnsi="Times New Roman" w:cs="Times New Roman"/>
          <w:color w:val="000000" w:themeColor="text1"/>
          <w:sz w:val="24"/>
          <w:szCs w:val="24"/>
        </w:rPr>
        <w:t xml:space="preserve"> were </w:t>
      </w:r>
      <w:r w:rsidR="00B545B5" w:rsidRPr="005D1443">
        <w:rPr>
          <w:rFonts w:ascii="Times New Roman" w:hAnsi="Times New Roman" w:cs="Times New Roman"/>
          <w:color w:val="000000" w:themeColor="text1"/>
          <w:sz w:val="24"/>
          <w:szCs w:val="24"/>
        </w:rPr>
        <w:t>also</w:t>
      </w:r>
      <w:r w:rsidR="002C1E0D" w:rsidRPr="005D1443">
        <w:rPr>
          <w:rFonts w:ascii="Times New Roman" w:hAnsi="Times New Roman" w:cs="Times New Roman"/>
          <w:color w:val="000000" w:themeColor="text1"/>
          <w:sz w:val="24"/>
          <w:szCs w:val="24"/>
        </w:rPr>
        <w:t xml:space="preserve"> very helpful.</w:t>
      </w:r>
    </w:p>
    <w:p w14:paraId="713E18A9" w14:textId="518A41F3" w:rsidR="00D42004" w:rsidRPr="005D1443" w:rsidRDefault="00D42004" w:rsidP="00D364AD">
      <w:pPr>
        <w:spacing w:line="360" w:lineRule="auto"/>
        <w:rPr>
          <w:rFonts w:ascii="Times New Roman" w:hAnsi="Times New Roman" w:cs="Times New Roman"/>
          <w:color w:val="000000" w:themeColor="text1"/>
          <w:sz w:val="24"/>
          <w:szCs w:val="24"/>
        </w:rPr>
      </w:pPr>
      <w:r w:rsidRPr="005D1443">
        <w:rPr>
          <w:rFonts w:ascii="Times New Roman" w:hAnsi="Times New Roman" w:cs="Times New Roman"/>
          <w:color w:val="000000" w:themeColor="text1"/>
          <w:sz w:val="24"/>
          <w:szCs w:val="24"/>
        </w:rPr>
        <w:t>Librarians and archivists at the institutions indicated in the footnotes, and the staff at the University of York library, have been invariably helpful.</w:t>
      </w:r>
    </w:p>
    <w:p w14:paraId="0D421CE0" w14:textId="46891AD2" w:rsidR="00B15ECF" w:rsidRPr="005D1443" w:rsidRDefault="00AF428A" w:rsidP="00D364AD">
      <w:pPr>
        <w:spacing w:line="360" w:lineRule="auto"/>
        <w:rPr>
          <w:rFonts w:ascii="Times New Roman" w:hAnsi="Times New Roman" w:cs="Times New Roman"/>
          <w:color w:val="000000" w:themeColor="text1"/>
          <w:sz w:val="24"/>
          <w:szCs w:val="24"/>
        </w:rPr>
      </w:pPr>
      <w:r w:rsidRPr="005D1443">
        <w:rPr>
          <w:rFonts w:ascii="Times New Roman" w:hAnsi="Times New Roman" w:cs="Times New Roman"/>
          <w:color w:val="000000" w:themeColor="text1"/>
          <w:sz w:val="24"/>
          <w:szCs w:val="24"/>
        </w:rPr>
        <w:t xml:space="preserve">It has been a pleasure to share </w:t>
      </w:r>
      <w:r w:rsidR="006A5421" w:rsidRPr="005D1443">
        <w:rPr>
          <w:rFonts w:ascii="Times New Roman" w:hAnsi="Times New Roman" w:cs="Times New Roman"/>
          <w:color w:val="000000" w:themeColor="text1"/>
          <w:sz w:val="24"/>
          <w:szCs w:val="24"/>
        </w:rPr>
        <w:t>the past few</w:t>
      </w:r>
      <w:r w:rsidR="00A126C9" w:rsidRPr="005D1443">
        <w:rPr>
          <w:rFonts w:ascii="Times New Roman" w:hAnsi="Times New Roman" w:cs="Times New Roman"/>
          <w:color w:val="000000" w:themeColor="text1"/>
          <w:sz w:val="24"/>
          <w:szCs w:val="24"/>
        </w:rPr>
        <w:t xml:space="preserve"> years with</w:t>
      </w:r>
      <w:r w:rsidRPr="005D1443">
        <w:rPr>
          <w:rFonts w:ascii="Times New Roman" w:hAnsi="Times New Roman" w:cs="Times New Roman"/>
          <w:color w:val="000000" w:themeColor="text1"/>
          <w:sz w:val="24"/>
          <w:szCs w:val="24"/>
        </w:rPr>
        <w:t xml:space="preserve"> Gao</w:t>
      </w:r>
      <w:r w:rsidR="00A126C9" w:rsidRPr="005D1443">
        <w:rPr>
          <w:rFonts w:ascii="Times New Roman" w:hAnsi="Times New Roman" w:cs="Times New Roman"/>
          <w:color w:val="000000" w:themeColor="text1"/>
          <w:sz w:val="24"/>
          <w:szCs w:val="24"/>
        </w:rPr>
        <w:t xml:space="preserve"> Shuang</w:t>
      </w:r>
      <w:r w:rsidR="00A769FA" w:rsidRPr="005D1443">
        <w:rPr>
          <w:rFonts w:ascii="Times New Roman" w:hAnsi="Times New Roman" w:cs="Times New Roman"/>
          <w:color w:val="000000" w:themeColor="text1"/>
          <w:sz w:val="24"/>
          <w:szCs w:val="24"/>
        </w:rPr>
        <w:t>, who has been the most supportive companion</w:t>
      </w:r>
      <w:r w:rsidR="006A5421" w:rsidRPr="005D1443">
        <w:rPr>
          <w:rFonts w:ascii="Times New Roman" w:hAnsi="Times New Roman" w:cs="Times New Roman"/>
          <w:color w:val="000000" w:themeColor="text1"/>
          <w:sz w:val="24"/>
          <w:szCs w:val="24"/>
        </w:rPr>
        <w:t xml:space="preserve">. </w:t>
      </w:r>
      <w:r w:rsidR="00B15ECF" w:rsidRPr="005D1443">
        <w:rPr>
          <w:rFonts w:ascii="Times New Roman" w:hAnsi="Times New Roman" w:cs="Times New Roman"/>
          <w:color w:val="000000" w:themeColor="text1"/>
          <w:sz w:val="24"/>
          <w:szCs w:val="24"/>
        </w:rPr>
        <w:t>I am grateful, above all, to my parents, who gave me a head</w:t>
      </w:r>
      <w:r w:rsidR="00E57C1D" w:rsidRPr="005D1443">
        <w:rPr>
          <w:rFonts w:ascii="Times New Roman" w:hAnsi="Times New Roman" w:cs="Times New Roman"/>
          <w:color w:val="000000" w:themeColor="text1"/>
          <w:sz w:val="24"/>
          <w:szCs w:val="24"/>
        </w:rPr>
        <w:t xml:space="preserve"> </w:t>
      </w:r>
      <w:r w:rsidR="00B15ECF" w:rsidRPr="005D1443">
        <w:rPr>
          <w:rFonts w:ascii="Times New Roman" w:hAnsi="Times New Roman" w:cs="Times New Roman"/>
          <w:color w:val="000000" w:themeColor="text1"/>
          <w:sz w:val="24"/>
          <w:szCs w:val="24"/>
        </w:rPr>
        <w:t xml:space="preserve">start in </w:t>
      </w:r>
      <w:r w:rsidR="00E57C1D" w:rsidRPr="005D1443">
        <w:rPr>
          <w:rFonts w:ascii="Times New Roman" w:hAnsi="Times New Roman" w:cs="Times New Roman"/>
          <w:color w:val="000000" w:themeColor="text1"/>
          <w:sz w:val="24"/>
          <w:szCs w:val="24"/>
        </w:rPr>
        <w:t>life, taught me how to read before attending school a</w:t>
      </w:r>
      <w:r w:rsidR="00B128EF" w:rsidRPr="005D1443">
        <w:rPr>
          <w:rFonts w:ascii="Times New Roman" w:hAnsi="Times New Roman" w:cs="Times New Roman"/>
          <w:color w:val="000000" w:themeColor="text1"/>
          <w:sz w:val="24"/>
          <w:szCs w:val="24"/>
        </w:rPr>
        <w:t xml:space="preserve">nd stocked our home with books. </w:t>
      </w:r>
      <w:r w:rsidR="00554068" w:rsidRPr="005D1443">
        <w:rPr>
          <w:rFonts w:ascii="Times New Roman" w:hAnsi="Times New Roman" w:cs="Times New Roman"/>
          <w:color w:val="000000" w:themeColor="text1"/>
          <w:sz w:val="24"/>
          <w:szCs w:val="24"/>
        </w:rPr>
        <w:t>W</w:t>
      </w:r>
      <w:r w:rsidR="0056004F" w:rsidRPr="005D1443">
        <w:rPr>
          <w:rFonts w:ascii="Times New Roman" w:hAnsi="Times New Roman" w:cs="Times New Roman"/>
          <w:color w:val="000000" w:themeColor="text1"/>
          <w:sz w:val="24"/>
          <w:szCs w:val="24"/>
        </w:rPr>
        <w:t>i</w:t>
      </w:r>
      <w:r w:rsidR="00FD631F" w:rsidRPr="005D1443">
        <w:rPr>
          <w:rFonts w:ascii="Times New Roman" w:hAnsi="Times New Roman" w:cs="Times New Roman"/>
          <w:color w:val="000000" w:themeColor="text1"/>
          <w:sz w:val="24"/>
          <w:szCs w:val="24"/>
        </w:rPr>
        <w:t xml:space="preserve">thout </w:t>
      </w:r>
      <w:r w:rsidR="0096179D" w:rsidRPr="005D1443">
        <w:rPr>
          <w:rFonts w:ascii="Times New Roman" w:hAnsi="Times New Roman" w:cs="Times New Roman"/>
          <w:color w:val="000000" w:themeColor="text1"/>
          <w:sz w:val="24"/>
          <w:szCs w:val="24"/>
        </w:rPr>
        <w:t>parental</w:t>
      </w:r>
      <w:r w:rsidR="00FD631F" w:rsidRPr="005D1443">
        <w:rPr>
          <w:rFonts w:ascii="Times New Roman" w:hAnsi="Times New Roman" w:cs="Times New Roman"/>
          <w:color w:val="000000" w:themeColor="text1"/>
          <w:sz w:val="24"/>
          <w:szCs w:val="24"/>
        </w:rPr>
        <w:t xml:space="preserve"> </w:t>
      </w:r>
      <w:r w:rsidR="00753D28" w:rsidRPr="005D1443">
        <w:rPr>
          <w:rFonts w:ascii="Times New Roman" w:hAnsi="Times New Roman" w:cs="Times New Roman"/>
          <w:color w:val="000000" w:themeColor="text1"/>
          <w:sz w:val="24"/>
          <w:szCs w:val="24"/>
        </w:rPr>
        <w:t>intervention</w:t>
      </w:r>
      <w:r w:rsidR="00FD631F" w:rsidRPr="005D1443">
        <w:rPr>
          <w:rFonts w:ascii="Times New Roman" w:hAnsi="Times New Roman" w:cs="Times New Roman"/>
          <w:color w:val="000000" w:themeColor="text1"/>
          <w:sz w:val="24"/>
          <w:szCs w:val="24"/>
        </w:rPr>
        <w:t xml:space="preserve">, even </w:t>
      </w:r>
      <w:r w:rsidR="008F0942" w:rsidRPr="005D1443">
        <w:rPr>
          <w:rFonts w:ascii="Times New Roman" w:hAnsi="Times New Roman" w:cs="Times New Roman"/>
          <w:color w:val="000000" w:themeColor="text1"/>
          <w:sz w:val="24"/>
          <w:szCs w:val="24"/>
        </w:rPr>
        <w:t>with access to all</w:t>
      </w:r>
      <w:r w:rsidR="00E57C1D" w:rsidRPr="005D1443">
        <w:rPr>
          <w:rFonts w:ascii="Times New Roman" w:hAnsi="Times New Roman" w:cs="Times New Roman"/>
          <w:color w:val="000000" w:themeColor="text1"/>
          <w:sz w:val="24"/>
          <w:szCs w:val="24"/>
        </w:rPr>
        <w:t xml:space="preserve"> the social programmes in the world, social mobility </w:t>
      </w:r>
      <w:r w:rsidR="00FD631F" w:rsidRPr="005D1443">
        <w:rPr>
          <w:rFonts w:ascii="Times New Roman" w:hAnsi="Times New Roman" w:cs="Times New Roman"/>
          <w:color w:val="000000" w:themeColor="text1"/>
          <w:sz w:val="24"/>
          <w:szCs w:val="24"/>
        </w:rPr>
        <w:t xml:space="preserve">is </w:t>
      </w:r>
      <w:r w:rsidR="00764018" w:rsidRPr="005D1443">
        <w:rPr>
          <w:rFonts w:ascii="Times New Roman" w:hAnsi="Times New Roman" w:cs="Times New Roman"/>
          <w:color w:val="000000" w:themeColor="text1"/>
          <w:sz w:val="24"/>
          <w:szCs w:val="24"/>
        </w:rPr>
        <w:t>usually</w:t>
      </w:r>
      <w:r w:rsidR="00FD631F" w:rsidRPr="005D1443">
        <w:rPr>
          <w:rFonts w:ascii="Times New Roman" w:hAnsi="Times New Roman" w:cs="Times New Roman"/>
          <w:color w:val="000000" w:themeColor="text1"/>
          <w:sz w:val="24"/>
          <w:szCs w:val="24"/>
        </w:rPr>
        <w:t xml:space="preserve"> impossible.</w:t>
      </w:r>
    </w:p>
    <w:p w14:paraId="3E1C29F1" w14:textId="0502BB9E" w:rsidR="008C3B62" w:rsidRPr="005D1443" w:rsidRDefault="00302981" w:rsidP="00D364AD">
      <w:pPr>
        <w:spacing w:line="360" w:lineRule="auto"/>
        <w:rPr>
          <w:rFonts w:ascii="Times New Roman" w:hAnsi="Times New Roman" w:cs="Times New Roman"/>
          <w:color w:val="000000" w:themeColor="text1"/>
          <w:sz w:val="24"/>
          <w:szCs w:val="24"/>
        </w:rPr>
      </w:pPr>
      <w:r w:rsidRPr="005D1443">
        <w:rPr>
          <w:rFonts w:ascii="Times New Roman" w:hAnsi="Times New Roman" w:cs="Times New Roman"/>
          <w:color w:val="000000" w:themeColor="text1"/>
          <w:sz w:val="24"/>
          <w:szCs w:val="24"/>
        </w:rPr>
        <w:t>This work was supported by the Arts &amp; Humanities Research Council (grant number AH/L503848/1) through the White Rose College of the Arts &amp; Humanities.</w:t>
      </w:r>
      <w:r w:rsidR="00464320" w:rsidRPr="005D1443">
        <w:rPr>
          <w:rFonts w:ascii="Times New Roman" w:hAnsi="Times New Roman" w:cs="Times New Roman"/>
          <w:color w:val="000000" w:themeColor="text1"/>
          <w:sz w:val="24"/>
          <w:szCs w:val="24"/>
        </w:rPr>
        <w:t xml:space="preserve"> I am grateful for th</w:t>
      </w:r>
      <w:r w:rsidR="006B01D6" w:rsidRPr="005D1443">
        <w:rPr>
          <w:rFonts w:ascii="Times New Roman" w:hAnsi="Times New Roman" w:cs="Times New Roman"/>
          <w:color w:val="000000" w:themeColor="text1"/>
          <w:sz w:val="24"/>
          <w:szCs w:val="24"/>
        </w:rPr>
        <w:t>is</w:t>
      </w:r>
      <w:r w:rsidR="00464320" w:rsidRPr="005D1443">
        <w:rPr>
          <w:rFonts w:ascii="Times New Roman" w:hAnsi="Times New Roman" w:cs="Times New Roman"/>
          <w:color w:val="000000" w:themeColor="text1"/>
          <w:sz w:val="24"/>
          <w:szCs w:val="24"/>
        </w:rPr>
        <w:t xml:space="preserve"> generous funding and the helpful support from </w:t>
      </w:r>
      <w:proofErr w:type="spellStart"/>
      <w:r w:rsidR="00464320" w:rsidRPr="005D1443">
        <w:rPr>
          <w:rFonts w:ascii="Times New Roman" w:hAnsi="Times New Roman" w:cs="Times New Roman"/>
          <w:color w:val="000000" w:themeColor="text1"/>
          <w:sz w:val="24"/>
          <w:szCs w:val="24"/>
        </w:rPr>
        <w:t>WRoCAH</w:t>
      </w:r>
      <w:proofErr w:type="spellEnd"/>
      <w:r w:rsidR="00464320" w:rsidRPr="005D1443">
        <w:rPr>
          <w:rFonts w:ascii="Times New Roman" w:hAnsi="Times New Roman" w:cs="Times New Roman"/>
          <w:color w:val="000000" w:themeColor="text1"/>
          <w:sz w:val="24"/>
          <w:szCs w:val="24"/>
        </w:rPr>
        <w:t xml:space="preserve"> staff.</w:t>
      </w:r>
    </w:p>
    <w:p w14:paraId="54295148" w14:textId="77777777" w:rsidR="00560FAD" w:rsidRPr="005D1443" w:rsidRDefault="00560FAD" w:rsidP="00D364AD">
      <w:pPr>
        <w:spacing w:line="360" w:lineRule="auto"/>
        <w:rPr>
          <w:rFonts w:ascii="Times New Roman" w:hAnsi="Times New Roman" w:cs="Times New Roman"/>
          <w:color w:val="000000" w:themeColor="text1"/>
          <w:sz w:val="24"/>
          <w:szCs w:val="24"/>
        </w:rPr>
      </w:pPr>
    </w:p>
    <w:p w14:paraId="7B3B822B" w14:textId="77777777" w:rsidR="0060321E" w:rsidRPr="005D1443" w:rsidRDefault="0060321E" w:rsidP="00D364AD">
      <w:pPr>
        <w:spacing w:line="360" w:lineRule="auto"/>
        <w:ind w:right="521"/>
        <w:rPr>
          <w:rFonts w:ascii="Times New Roman" w:hAnsi="Times New Roman" w:cs="Times New Roman"/>
          <w:caps/>
          <w:sz w:val="24"/>
          <w:szCs w:val="24"/>
        </w:rPr>
      </w:pPr>
      <w:r w:rsidRPr="005D1443">
        <w:rPr>
          <w:rFonts w:ascii="Times New Roman" w:hAnsi="Times New Roman" w:cs="Times New Roman"/>
          <w:caps/>
          <w:sz w:val="24"/>
          <w:szCs w:val="24"/>
        </w:rPr>
        <w:br w:type="page"/>
      </w:r>
    </w:p>
    <w:p w14:paraId="7BF8435C" w14:textId="265E705B" w:rsidR="006A0FEE" w:rsidRPr="00074912" w:rsidRDefault="006A0FEE" w:rsidP="006A0FEE">
      <w:pPr>
        <w:spacing w:after="0" w:line="360" w:lineRule="auto"/>
        <w:jc w:val="center"/>
        <w:rPr>
          <w:rFonts w:ascii="Tahoma" w:hAnsi="Tahoma" w:cs="Tahoma"/>
          <w:sz w:val="24"/>
          <w:szCs w:val="24"/>
        </w:rPr>
      </w:pPr>
      <w:r>
        <w:rPr>
          <w:rFonts w:ascii="Tahoma" w:hAnsi="Tahoma" w:cs="Tahoma"/>
          <w:sz w:val="24"/>
          <w:szCs w:val="24"/>
        </w:rPr>
        <w:lastRenderedPageBreak/>
        <w:t>Declaration</w:t>
      </w:r>
    </w:p>
    <w:p w14:paraId="04565C93" w14:textId="77777777" w:rsidR="004D7AD6" w:rsidRPr="005D1443" w:rsidRDefault="004D7AD6" w:rsidP="006A309E">
      <w:pPr>
        <w:spacing w:after="0" w:line="360" w:lineRule="auto"/>
        <w:rPr>
          <w:rFonts w:ascii="Times New Roman" w:hAnsi="Times New Roman" w:cs="Times New Roman"/>
          <w:caps/>
          <w:sz w:val="24"/>
          <w:szCs w:val="24"/>
        </w:rPr>
      </w:pPr>
    </w:p>
    <w:p w14:paraId="002A36B1" w14:textId="60045B78" w:rsidR="00B102C4" w:rsidRPr="005D1443" w:rsidRDefault="001150DE" w:rsidP="00D364AD">
      <w:pPr>
        <w:spacing w:line="360" w:lineRule="auto"/>
        <w:rPr>
          <w:rFonts w:ascii="Times New Roman" w:hAnsi="Times New Roman" w:cs="Times New Roman"/>
          <w:caps/>
          <w:sz w:val="24"/>
          <w:szCs w:val="24"/>
        </w:rPr>
        <w:sectPr w:rsidR="00B102C4" w:rsidRPr="005D1443" w:rsidSect="00123C16">
          <w:footnotePr>
            <w:numRestart w:val="eachSect"/>
          </w:footnotePr>
          <w:pgSz w:w="11906" w:h="16838" w:code="9"/>
          <w:pgMar w:top="1440" w:right="1440" w:bottom="1440" w:left="1701" w:header="709" w:footer="709" w:gutter="0"/>
          <w:pgNumType w:fmt="lowerRoman" w:start="4"/>
          <w:cols w:space="708"/>
          <w:titlePg/>
          <w:docGrid w:linePitch="360"/>
        </w:sectPr>
      </w:pPr>
      <w:r w:rsidRPr="001150DE">
        <w:rPr>
          <w:rFonts w:ascii="Times New Roman" w:hAnsi="Times New Roman" w:cs="Times New Roman"/>
          <w:sz w:val="24"/>
          <w:szCs w:val="24"/>
        </w:rPr>
        <w:t>I declare that this thesis is a presentation of original work and</w:t>
      </w:r>
      <w:r w:rsidR="001C50F6">
        <w:rPr>
          <w:rFonts w:ascii="Times New Roman" w:hAnsi="Times New Roman" w:cs="Times New Roman"/>
          <w:sz w:val="24"/>
          <w:szCs w:val="24"/>
        </w:rPr>
        <w:t xml:space="preserve"> that</w:t>
      </w:r>
      <w:r w:rsidRPr="001150DE">
        <w:rPr>
          <w:rFonts w:ascii="Times New Roman" w:hAnsi="Times New Roman" w:cs="Times New Roman"/>
          <w:sz w:val="24"/>
          <w:szCs w:val="24"/>
        </w:rPr>
        <w:t xml:space="preserve"> I am the sole author. This work has not previously been presented for an award at this, or any other, </w:t>
      </w:r>
      <w:r w:rsidR="00FB4F3C">
        <w:rPr>
          <w:rFonts w:ascii="Times New Roman" w:hAnsi="Times New Roman" w:cs="Times New Roman"/>
          <w:sz w:val="24"/>
          <w:szCs w:val="24"/>
        </w:rPr>
        <w:t>u</w:t>
      </w:r>
      <w:r w:rsidRPr="001150DE">
        <w:rPr>
          <w:rFonts w:ascii="Times New Roman" w:hAnsi="Times New Roman" w:cs="Times New Roman"/>
          <w:sz w:val="24"/>
          <w:szCs w:val="24"/>
        </w:rPr>
        <w:t xml:space="preserve">niversity. All sources are acknowledged as </w:t>
      </w:r>
      <w:r w:rsidR="00FB4F3C">
        <w:rPr>
          <w:rFonts w:ascii="Times New Roman" w:hAnsi="Times New Roman" w:cs="Times New Roman"/>
          <w:sz w:val="24"/>
          <w:szCs w:val="24"/>
        </w:rPr>
        <w:t>r</w:t>
      </w:r>
      <w:r w:rsidRPr="001150DE">
        <w:rPr>
          <w:rFonts w:ascii="Times New Roman" w:hAnsi="Times New Roman" w:cs="Times New Roman"/>
          <w:sz w:val="24"/>
          <w:szCs w:val="24"/>
        </w:rPr>
        <w:t>eferences</w:t>
      </w:r>
      <w:r w:rsidR="00B102C4" w:rsidRPr="005D1443">
        <w:rPr>
          <w:rFonts w:ascii="Times New Roman" w:hAnsi="Times New Roman" w:cs="Times New Roman"/>
          <w:sz w:val="24"/>
          <w:szCs w:val="24"/>
        </w:rPr>
        <w:t xml:space="preserve">. A few paragraphs </w:t>
      </w:r>
      <w:r w:rsidR="00575B6C" w:rsidRPr="005D1443">
        <w:rPr>
          <w:rFonts w:ascii="Times New Roman" w:hAnsi="Times New Roman" w:cs="Times New Roman"/>
          <w:sz w:val="24"/>
          <w:szCs w:val="24"/>
        </w:rPr>
        <w:t>in</w:t>
      </w:r>
      <w:r w:rsidR="00B102C4" w:rsidRPr="005D1443">
        <w:rPr>
          <w:rFonts w:ascii="Times New Roman" w:hAnsi="Times New Roman" w:cs="Times New Roman"/>
          <w:sz w:val="24"/>
          <w:szCs w:val="24"/>
        </w:rPr>
        <w:t xml:space="preserve"> chapter</w:t>
      </w:r>
      <w:r w:rsidR="00575B6C" w:rsidRPr="005D1443">
        <w:rPr>
          <w:rFonts w:ascii="Times New Roman" w:hAnsi="Times New Roman" w:cs="Times New Roman"/>
          <w:sz w:val="24"/>
          <w:szCs w:val="24"/>
        </w:rPr>
        <w:t>s</w:t>
      </w:r>
      <w:r w:rsidR="00B102C4" w:rsidRPr="005D1443">
        <w:rPr>
          <w:rFonts w:ascii="Times New Roman" w:hAnsi="Times New Roman" w:cs="Times New Roman"/>
          <w:sz w:val="24"/>
          <w:szCs w:val="24"/>
        </w:rPr>
        <w:t xml:space="preserve"> </w:t>
      </w:r>
      <w:r w:rsidR="00575B6C" w:rsidRPr="005D1443">
        <w:rPr>
          <w:rFonts w:ascii="Times New Roman" w:hAnsi="Times New Roman" w:cs="Times New Roman"/>
          <w:sz w:val="24"/>
          <w:szCs w:val="24"/>
        </w:rPr>
        <w:t>three and four</w:t>
      </w:r>
      <w:r w:rsidR="00B102C4" w:rsidRPr="005D1443">
        <w:rPr>
          <w:rFonts w:ascii="Times New Roman" w:hAnsi="Times New Roman" w:cs="Times New Roman"/>
          <w:sz w:val="24"/>
          <w:szCs w:val="24"/>
        </w:rPr>
        <w:t xml:space="preserve">, and a couple of sentences elsewhere, are revised passages from my </w:t>
      </w:r>
      <w:proofErr w:type="spellStart"/>
      <w:r w:rsidR="00B102C4" w:rsidRPr="005D1443">
        <w:rPr>
          <w:rFonts w:ascii="Times New Roman" w:hAnsi="Times New Roman" w:cs="Times New Roman"/>
          <w:sz w:val="24"/>
          <w:szCs w:val="24"/>
        </w:rPr>
        <w:t>MSt</w:t>
      </w:r>
      <w:proofErr w:type="spellEnd"/>
      <w:r w:rsidR="00B102C4" w:rsidRPr="005D1443">
        <w:rPr>
          <w:rFonts w:ascii="Times New Roman" w:hAnsi="Times New Roman" w:cs="Times New Roman"/>
          <w:sz w:val="24"/>
          <w:szCs w:val="24"/>
        </w:rPr>
        <w:t>. dissertation</w:t>
      </w:r>
      <w:r w:rsidR="00DE0F28">
        <w:rPr>
          <w:rFonts w:ascii="Times New Roman" w:hAnsi="Times New Roman" w:cs="Times New Roman"/>
          <w:sz w:val="24"/>
          <w:szCs w:val="24"/>
        </w:rPr>
        <w:t xml:space="preserve"> and extended essays</w:t>
      </w:r>
      <w:r w:rsidR="00B102C4" w:rsidRPr="005D1443">
        <w:rPr>
          <w:rFonts w:ascii="Times New Roman" w:hAnsi="Times New Roman" w:cs="Times New Roman"/>
          <w:sz w:val="24"/>
          <w:szCs w:val="24"/>
        </w:rPr>
        <w:t xml:space="preserve"> submitted to the University of Oxford</w:t>
      </w:r>
      <w:r w:rsidR="00B96C16" w:rsidRPr="005D1443">
        <w:rPr>
          <w:rFonts w:ascii="Times New Roman" w:hAnsi="Times New Roman" w:cs="Times New Roman"/>
          <w:sz w:val="24"/>
          <w:szCs w:val="24"/>
        </w:rPr>
        <w:t xml:space="preserve"> in 2015</w:t>
      </w:r>
      <w:r w:rsidR="00B102C4" w:rsidRPr="005D1443">
        <w:rPr>
          <w:rFonts w:ascii="Times New Roman" w:hAnsi="Times New Roman" w:cs="Times New Roman"/>
          <w:sz w:val="24"/>
          <w:szCs w:val="24"/>
        </w:rPr>
        <w:t>.</w:t>
      </w:r>
    </w:p>
    <w:p w14:paraId="100917FF" w14:textId="558C51A6" w:rsidR="006A0FEE" w:rsidRPr="00074912" w:rsidRDefault="006A0FEE" w:rsidP="006A0FEE">
      <w:pPr>
        <w:spacing w:after="0" w:line="360" w:lineRule="auto"/>
        <w:jc w:val="center"/>
        <w:rPr>
          <w:rFonts w:ascii="Tahoma" w:hAnsi="Tahoma" w:cs="Tahoma"/>
          <w:sz w:val="24"/>
          <w:szCs w:val="24"/>
        </w:rPr>
      </w:pPr>
      <w:r>
        <w:rPr>
          <w:rFonts w:ascii="Tahoma" w:hAnsi="Tahoma" w:cs="Tahoma"/>
          <w:sz w:val="24"/>
          <w:szCs w:val="24"/>
        </w:rPr>
        <w:lastRenderedPageBreak/>
        <w:t>Introduction</w:t>
      </w:r>
    </w:p>
    <w:p w14:paraId="60897777" w14:textId="77777777" w:rsidR="00800BB7" w:rsidRPr="005D1443" w:rsidRDefault="00800BB7" w:rsidP="00975F17">
      <w:pPr>
        <w:pStyle w:val="western"/>
        <w:spacing w:before="0" w:beforeAutospacing="0"/>
      </w:pPr>
    </w:p>
    <w:p w14:paraId="14B8EF2B" w14:textId="77777777" w:rsidR="00800BB7" w:rsidRPr="005D1443" w:rsidRDefault="00800BB7" w:rsidP="00975F17">
      <w:pPr>
        <w:spacing w:after="0" w:line="240" w:lineRule="auto"/>
        <w:ind w:left="567"/>
        <w:rPr>
          <w:rFonts w:ascii="Times New Roman" w:hAnsi="Times New Roman" w:cs="Times New Roman"/>
          <w:sz w:val="24"/>
          <w:szCs w:val="24"/>
        </w:rPr>
      </w:pPr>
      <w:r w:rsidRPr="005D1443">
        <w:rPr>
          <w:rFonts w:ascii="Times New Roman" w:hAnsi="Times New Roman" w:cs="Times New Roman"/>
          <w:sz w:val="24"/>
          <w:szCs w:val="24"/>
        </w:rPr>
        <w:t>Wash your foul minds with tears, and those same hands,</w:t>
      </w:r>
    </w:p>
    <w:p w14:paraId="15BBFD6B" w14:textId="77777777" w:rsidR="00800BB7" w:rsidRPr="005D1443" w:rsidRDefault="00800BB7" w:rsidP="00975F17">
      <w:pPr>
        <w:spacing w:after="0" w:line="240" w:lineRule="auto"/>
        <w:ind w:left="567"/>
        <w:rPr>
          <w:rFonts w:ascii="Times New Roman" w:hAnsi="Times New Roman" w:cs="Times New Roman"/>
          <w:sz w:val="24"/>
          <w:szCs w:val="24"/>
        </w:rPr>
      </w:pPr>
      <w:r w:rsidRPr="005D1443">
        <w:rPr>
          <w:rFonts w:ascii="Times New Roman" w:hAnsi="Times New Roman" w:cs="Times New Roman"/>
          <w:sz w:val="24"/>
          <w:szCs w:val="24"/>
        </w:rPr>
        <w:t>That you like rebels lift against the peace,</w:t>
      </w:r>
    </w:p>
    <w:p w14:paraId="67F5BF92" w14:textId="77777777" w:rsidR="00800BB7" w:rsidRPr="005D1443" w:rsidRDefault="00800BB7" w:rsidP="00975F17">
      <w:pPr>
        <w:spacing w:after="0" w:line="240" w:lineRule="auto"/>
        <w:ind w:left="567"/>
        <w:rPr>
          <w:rFonts w:ascii="Times New Roman" w:hAnsi="Times New Roman" w:cs="Times New Roman"/>
          <w:sz w:val="24"/>
          <w:szCs w:val="24"/>
        </w:rPr>
      </w:pPr>
      <w:r w:rsidRPr="005D1443">
        <w:rPr>
          <w:rFonts w:ascii="Times New Roman" w:hAnsi="Times New Roman" w:cs="Times New Roman"/>
          <w:sz w:val="24"/>
          <w:szCs w:val="24"/>
        </w:rPr>
        <w:t>Lift up for peace, and your unreverent knees</w:t>
      </w:r>
    </w:p>
    <w:p w14:paraId="59C32BBD" w14:textId="77777777" w:rsidR="00800BB7" w:rsidRPr="005D1443" w:rsidRDefault="00800BB7" w:rsidP="00975F17">
      <w:pPr>
        <w:spacing w:after="0" w:line="240" w:lineRule="auto"/>
        <w:ind w:left="567"/>
        <w:rPr>
          <w:rFonts w:ascii="Times New Roman" w:hAnsi="Times New Roman" w:cs="Times New Roman"/>
          <w:sz w:val="24"/>
          <w:szCs w:val="24"/>
        </w:rPr>
      </w:pPr>
      <w:r w:rsidRPr="005D1443">
        <w:rPr>
          <w:rFonts w:ascii="Times New Roman" w:hAnsi="Times New Roman" w:cs="Times New Roman"/>
          <w:sz w:val="24"/>
          <w:szCs w:val="24"/>
        </w:rPr>
        <w:t>Make them your feet.</w:t>
      </w:r>
      <w:r w:rsidRPr="005D1443">
        <w:rPr>
          <w:rStyle w:val="FootnoteReference"/>
          <w:rFonts w:ascii="Times New Roman" w:hAnsi="Times New Roman" w:cs="Times New Roman"/>
          <w:sz w:val="24"/>
          <w:szCs w:val="24"/>
        </w:rPr>
        <w:footnoteReference w:id="1"/>
      </w:r>
    </w:p>
    <w:p w14:paraId="2F71DA7C" w14:textId="77777777" w:rsidR="00800BB7" w:rsidRPr="005D1443" w:rsidRDefault="00800BB7" w:rsidP="00D364AD">
      <w:pPr>
        <w:pStyle w:val="western"/>
        <w:spacing w:before="0" w:beforeAutospacing="0" w:line="360" w:lineRule="auto"/>
      </w:pPr>
    </w:p>
    <w:p w14:paraId="0ACDDC7B" w14:textId="7426EE1A" w:rsidR="007E027F" w:rsidRDefault="005F18EB" w:rsidP="00D364AD">
      <w:pPr>
        <w:pStyle w:val="western"/>
        <w:spacing w:before="0" w:beforeAutospacing="0" w:line="360" w:lineRule="auto"/>
      </w:pPr>
      <w:r w:rsidRPr="005D1443">
        <w:t xml:space="preserve">At the palace of </w:t>
      </w:r>
      <w:r w:rsidR="00953014" w:rsidRPr="005D1443">
        <w:t>Whitehall</w:t>
      </w:r>
      <w:r w:rsidRPr="005D1443">
        <w:t xml:space="preserve"> in the time of Henry VIII, there was a</w:t>
      </w:r>
      <w:r w:rsidR="004C7734" w:rsidRPr="005D1443">
        <w:t xml:space="preserve"> </w:t>
      </w:r>
      <w:r w:rsidR="00F74E6E" w:rsidRPr="005D1443">
        <w:t>‘</w:t>
      </w:r>
      <w:r w:rsidRPr="005D1443">
        <w:t xml:space="preserve">hanging of Arras of </w:t>
      </w:r>
      <w:proofErr w:type="spellStart"/>
      <w:r w:rsidRPr="005D1443">
        <w:t>thistory</w:t>
      </w:r>
      <w:proofErr w:type="spellEnd"/>
      <w:r w:rsidRPr="005D1443">
        <w:t xml:space="preserve"> of David and </w:t>
      </w:r>
      <w:proofErr w:type="spellStart"/>
      <w:r w:rsidRPr="005D1443">
        <w:t>Absolon</w:t>
      </w:r>
      <w:proofErr w:type="spellEnd"/>
      <w:r w:rsidRPr="005D1443">
        <w:t xml:space="preserve"> </w:t>
      </w:r>
      <w:proofErr w:type="spellStart"/>
      <w:r w:rsidRPr="005D1443">
        <w:t>lyned</w:t>
      </w:r>
      <w:proofErr w:type="spellEnd"/>
      <w:r w:rsidRPr="005D1443">
        <w:t xml:space="preserve"> through with </w:t>
      </w:r>
      <w:proofErr w:type="spellStart"/>
      <w:r w:rsidRPr="005D1443">
        <w:t>buckeram</w:t>
      </w:r>
      <w:proofErr w:type="spellEnd"/>
      <w:r w:rsidRPr="005D1443">
        <w:t>’.</w:t>
      </w:r>
      <w:r w:rsidRPr="005D1443">
        <w:rPr>
          <w:rStyle w:val="FootnoteReference"/>
        </w:rPr>
        <w:footnoteReference w:id="2"/>
      </w:r>
      <w:r w:rsidRPr="005D1443">
        <w:t xml:space="preserve"> </w:t>
      </w:r>
      <w:r w:rsidR="00B64451" w:rsidRPr="005D1443">
        <w:t xml:space="preserve">If the king had happened to lay eyes on </w:t>
      </w:r>
      <w:r w:rsidR="004C7734" w:rsidRPr="005D1443">
        <w:t>this old tapestry</w:t>
      </w:r>
      <w:r w:rsidR="00B64451" w:rsidRPr="005D1443">
        <w:t xml:space="preserve"> </w:t>
      </w:r>
      <w:r w:rsidR="00A10E19" w:rsidRPr="005D1443">
        <w:t>at the time of the Pilgrimage of Grace</w:t>
      </w:r>
      <w:r w:rsidR="00B64451" w:rsidRPr="005D1443">
        <w:t xml:space="preserve">, </w:t>
      </w:r>
      <w:r w:rsidR="00A10E19" w:rsidRPr="005D1443">
        <w:t>he</w:t>
      </w:r>
      <w:r w:rsidR="00F652AB" w:rsidRPr="005D1443">
        <w:t xml:space="preserve"> </w:t>
      </w:r>
      <w:r w:rsidR="009A0E1B" w:rsidRPr="005D1443">
        <w:t>might</w:t>
      </w:r>
      <w:r w:rsidR="00F652AB" w:rsidRPr="005D1443">
        <w:t xml:space="preserve"> have</w:t>
      </w:r>
      <w:r w:rsidR="00A10E19" w:rsidRPr="005D1443">
        <w:t xml:space="preserve"> reflected on </w:t>
      </w:r>
      <w:r w:rsidR="003D2D09" w:rsidRPr="005D1443">
        <w:t>its</w:t>
      </w:r>
      <w:r w:rsidR="00A10E19" w:rsidRPr="005D1443">
        <w:t xml:space="preserve"> Biblical </w:t>
      </w:r>
      <w:r w:rsidR="00F652AB" w:rsidRPr="005D1443">
        <w:t>lesson</w:t>
      </w:r>
      <w:r w:rsidR="00286B67" w:rsidRPr="005D1443">
        <w:t xml:space="preserve">: </w:t>
      </w:r>
      <w:r w:rsidR="00E66A3B" w:rsidRPr="005D1443">
        <w:t>God</w:t>
      </w:r>
      <w:r w:rsidR="009C5A9C" w:rsidRPr="005D1443">
        <w:t xml:space="preserve"> </w:t>
      </w:r>
      <w:r w:rsidR="00E66A3B" w:rsidRPr="005D1443">
        <w:t>confound</w:t>
      </w:r>
      <w:r w:rsidR="009C5A9C" w:rsidRPr="005D1443">
        <w:t>s</w:t>
      </w:r>
      <w:r w:rsidR="00E66A3B" w:rsidRPr="005D1443">
        <w:t xml:space="preserve"> rebellion</w:t>
      </w:r>
      <w:r w:rsidR="00A45EEC" w:rsidRPr="005D1443">
        <w:t xml:space="preserve"> against anointed kings</w:t>
      </w:r>
      <w:r w:rsidR="006A553B" w:rsidRPr="005D1443">
        <w:t>.</w:t>
      </w:r>
      <w:r w:rsidR="00F652AB" w:rsidRPr="005D1443">
        <w:t xml:space="preserve"> </w:t>
      </w:r>
      <w:r w:rsidR="00800BB7" w:rsidRPr="005D1443">
        <w:t xml:space="preserve">Serious mass rebellion in England from the time of the </w:t>
      </w:r>
      <w:r w:rsidR="00997938" w:rsidRPr="005D1443">
        <w:t xml:space="preserve">First </w:t>
      </w:r>
      <w:r w:rsidR="00800BB7" w:rsidRPr="005D1443">
        <w:t>Act of Supremacy through to the death of Elizabeth I was confined to the autumn and winter of 1536-1537, the spring and summer of 1549, the winter of 1554, and the winter of 1569-1570.</w:t>
      </w:r>
      <w:r w:rsidR="00800BB7" w:rsidRPr="005D1443">
        <w:rPr>
          <w:rStyle w:val="FootnoteReference"/>
        </w:rPr>
        <w:footnoteReference w:id="3"/>
      </w:r>
      <w:r w:rsidR="00800BB7" w:rsidRPr="005D1443">
        <w:t xml:space="preserve"> </w:t>
      </w:r>
      <w:r w:rsidR="006A0BC0" w:rsidRPr="005D1443">
        <w:t>Fourteen</w:t>
      </w:r>
      <w:r w:rsidR="00800BB7" w:rsidRPr="005D1443">
        <w:t xml:space="preserve"> months of mass rebellion in a total of sixty-eight years is not a disastrous record but the threat from disorder was obviously serious. </w:t>
      </w:r>
      <w:r w:rsidR="0012632C">
        <w:t>C</w:t>
      </w:r>
      <w:r w:rsidR="00892A90" w:rsidRPr="005D1443">
        <w:t>ouncillors</w:t>
      </w:r>
      <w:r w:rsidR="00800BB7" w:rsidRPr="005D1443">
        <w:t xml:space="preserve"> organized the production and distribution of printed works and manuscript tracts promoting obedience during each of these periods of rebellion. Their confidence in the power of persuasion prompted the formation of a literary tradition of anti-sedition writing whose development mapped onto the tradition of mass revolt. </w:t>
      </w:r>
    </w:p>
    <w:p w14:paraId="46A71146" w14:textId="7523AA1F" w:rsidR="00F479B2" w:rsidRDefault="00FB5FCC" w:rsidP="00D364AD">
      <w:pPr>
        <w:pStyle w:val="western"/>
        <w:spacing w:before="0" w:beforeAutospacing="0" w:line="360" w:lineRule="auto"/>
      </w:pPr>
      <w:r>
        <w:tab/>
      </w:r>
      <w:r w:rsidR="008A012F">
        <w:t>This</w:t>
      </w:r>
      <w:r>
        <w:t xml:space="preserve"> thesis </w:t>
      </w:r>
      <w:r w:rsidR="008A012F">
        <w:t>will demonstrate</w:t>
      </w:r>
      <w:r w:rsidR="0012632C">
        <w:t xml:space="preserve"> that </w:t>
      </w:r>
      <w:r w:rsidR="00ED5A4A">
        <w:t xml:space="preserve">governments resorted to a highly communicative style of politics at times </w:t>
      </w:r>
      <w:r w:rsidR="007E617D">
        <w:t>of rebellion</w:t>
      </w:r>
      <w:r w:rsidR="000032CD">
        <w:t>,</w:t>
      </w:r>
      <w:r w:rsidR="002D29E2">
        <w:t xml:space="preserve"> and that </w:t>
      </w:r>
      <w:r w:rsidR="00FB223D">
        <w:t>their</w:t>
      </w:r>
      <w:r w:rsidR="002D29E2">
        <w:t xml:space="preserve"> agents</w:t>
      </w:r>
      <w:r w:rsidR="000032CD">
        <w:t xml:space="preserve"> </w:t>
      </w:r>
      <w:r w:rsidR="00D811D2">
        <w:t>and supporters</w:t>
      </w:r>
      <w:r w:rsidR="008D2AB8">
        <w:t xml:space="preserve"> </w:t>
      </w:r>
      <w:r w:rsidR="002D29E2">
        <w:t>wielded</w:t>
      </w:r>
      <w:r w:rsidR="000032CD">
        <w:t xml:space="preserve"> all the tools of rhetoric </w:t>
      </w:r>
      <w:r w:rsidR="00C7745B">
        <w:t xml:space="preserve">to </w:t>
      </w:r>
      <w:r w:rsidR="00886158">
        <w:t>influence</w:t>
      </w:r>
      <w:r w:rsidR="00C7745B">
        <w:t xml:space="preserve"> </w:t>
      </w:r>
      <w:r w:rsidR="00E62798">
        <w:t>English</w:t>
      </w:r>
      <w:r w:rsidR="00C7745B">
        <w:t xml:space="preserve"> subjects</w:t>
      </w:r>
      <w:r w:rsidR="007E617D">
        <w:t>.</w:t>
      </w:r>
      <w:r w:rsidR="00B415A8">
        <w:t xml:space="preserve"> They opened emergency channels of communication </w:t>
      </w:r>
      <w:r w:rsidR="000F4DC7">
        <w:t xml:space="preserve">with subjects, condemning disobedience but nonetheless listening to their grievances. </w:t>
      </w:r>
      <w:r w:rsidR="00CC02AC">
        <w:t xml:space="preserve">There was nothing radical about </w:t>
      </w:r>
      <w:r w:rsidR="00671298">
        <w:t>this, for as we shall see</w:t>
      </w:r>
      <w:r w:rsidR="0048349F">
        <w:t>,</w:t>
      </w:r>
      <w:r w:rsidR="00671298">
        <w:t xml:space="preserve"> </w:t>
      </w:r>
      <w:r w:rsidR="00E83A10">
        <w:t xml:space="preserve">the act of </w:t>
      </w:r>
      <w:r w:rsidR="000F4DC7">
        <w:t xml:space="preserve">hearing and </w:t>
      </w:r>
      <w:r w:rsidR="00E83A10">
        <w:lastRenderedPageBreak/>
        <w:t>dissuading rebels</w:t>
      </w:r>
      <w:r w:rsidR="00671298">
        <w:t xml:space="preserve"> had a venerable classical and </w:t>
      </w:r>
      <w:r w:rsidR="00D72C2F">
        <w:t>native</w:t>
      </w:r>
      <w:r w:rsidR="00671298">
        <w:t xml:space="preserve"> heritage</w:t>
      </w:r>
      <w:r w:rsidR="0048349F">
        <w:t>.</w:t>
      </w:r>
      <w:r w:rsidR="0048349F">
        <w:rPr>
          <w:rStyle w:val="FootnoteReference"/>
        </w:rPr>
        <w:footnoteReference w:id="4"/>
      </w:r>
      <w:r w:rsidR="00081305">
        <w:t xml:space="preserve"> </w:t>
      </w:r>
      <w:r w:rsidR="00404B70">
        <w:t xml:space="preserve">Nevertheless, </w:t>
      </w:r>
      <w:r w:rsidR="00265E3F">
        <w:t>Tudor</w:t>
      </w:r>
      <w:r w:rsidR="00402AA8">
        <w:t xml:space="preserve"> rebellions were rather more dialogic than is commonly appreciated.</w:t>
      </w:r>
      <w:r w:rsidR="007E6F6E">
        <w:t xml:space="preserve"> </w:t>
      </w:r>
      <w:r w:rsidR="00265E3F">
        <w:t>When r</w:t>
      </w:r>
      <w:r w:rsidR="007E6F6E">
        <w:t xml:space="preserve">ebels </w:t>
      </w:r>
      <w:r w:rsidR="00265E3F">
        <w:t xml:space="preserve">mobilized and made </w:t>
      </w:r>
      <w:r w:rsidR="007E6F6E">
        <w:t xml:space="preserve">demands, </w:t>
      </w:r>
      <w:r w:rsidR="00265E3F">
        <w:t xml:space="preserve">governments rebuked them for their </w:t>
      </w:r>
      <w:r w:rsidR="005A1442">
        <w:t>insubordination</w:t>
      </w:r>
      <w:r w:rsidR="00265E3F">
        <w:t xml:space="preserve"> but still saw fit to reply.</w:t>
      </w:r>
      <w:r w:rsidR="00595DCF">
        <w:t xml:space="preserve"> </w:t>
      </w:r>
      <w:r w:rsidR="00747025">
        <w:t>Loyalist</w:t>
      </w:r>
      <w:r w:rsidR="0015310B">
        <w:t xml:space="preserve"> pamphlets</w:t>
      </w:r>
      <w:r w:rsidR="00595DCF">
        <w:t xml:space="preserve"> were not </w:t>
      </w:r>
      <w:r w:rsidR="0015310B">
        <w:t xml:space="preserve">injunctions from an absolutist state but, at least in part, </w:t>
      </w:r>
      <w:r w:rsidR="008765D3">
        <w:t>reasoned responses to rebel grievances</w:t>
      </w:r>
      <w:r w:rsidR="00B94F30">
        <w:t xml:space="preserve">, which </w:t>
      </w:r>
      <w:r w:rsidR="00A4726F">
        <w:t>preferred to emphasize</w:t>
      </w:r>
      <w:r w:rsidR="00B94F30">
        <w:t xml:space="preserve"> </w:t>
      </w:r>
      <w:r w:rsidR="00692674">
        <w:t>pa</w:t>
      </w:r>
      <w:r w:rsidR="00B94F30">
        <w:t>rliamentary consent rather than royal authority</w:t>
      </w:r>
      <w:r w:rsidR="008765D3">
        <w:t>.</w:t>
      </w:r>
      <w:r w:rsidR="00B415A8">
        <w:t xml:space="preserve"> </w:t>
      </w:r>
      <w:r w:rsidR="00402AA8" w:rsidRPr="005D1443">
        <w:t xml:space="preserve">Kevin Sharpe has </w:t>
      </w:r>
      <w:r w:rsidR="002812BA">
        <w:t>suggested</w:t>
      </w:r>
      <w:r w:rsidR="00402AA8" w:rsidRPr="005D1443">
        <w:t xml:space="preserve"> that when the king ‘justified royal policy’ to rebels in 1536, he became, ‘in a reversal of the discursive hierarchy, a respondent’.</w:t>
      </w:r>
      <w:r w:rsidR="00402AA8" w:rsidRPr="005D1443">
        <w:rPr>
          <w:rStyle w:val="FootnoteReference"/>
        </w:rPr>
        <w:footnoteReference w:id="5"/>
      </w:r>
      <w:r w:rsidR="00402AA8" w:rsidRPr="005D1443">
        <w:t xml:space="preserve"> John Cooper has said that authors in 1549 ‘appealed to the reason… of the western rebels’.</w:t>
      </w:r>
      <w:r w:rsidR="00402AA8" w:rsidRPr="005D1443">
        <w:rPr>
          <w:rStyle w:val="FootnoteReference"/>
        </w:rPr>
        <w:footnoteReference w:id="6"/>
      </w:r>
      <w:r w:rsidR="00402AA8" w:rsidRPr="005D1443">
        <w:t xml:space="preserve"> Likewise, Stephen Alford has argued that although those authors ‘exhorted subjects to obey their governors’, they ‘also engaged the rebels in a limited political dialogue’, as the rebellions ‘compelled the regime to explain itself, its dynamics, and the nature of its authority to reform’.</w:t>
      </w:r>
      <w:r w:rsidR="00402AA8" w:rsidRPr="005D1443">
        <w:rPr>
          <w:rStyle w:val="FootnoteReference"/>
        </w:rPr>
        <w:footnoteReference w:id="7"/>
      </w:r>
      <w:r w:rsidR="0077535B">
        <w:t xml:space="preserve"> This thesis will </w:t>
      </w:r>
      <w:r w:rsidR="00B46A14">
        <w:t xml:space="preserve">build on these observations, </w:t>
      </w:r>
      <w:r w:rsidR="00832AF7">
        <w:t>draw</w:t>
      </w:r>
      <w:r w:rsidR="00B46A14">
        <w:t>ing</w:t>
      </w:r>
      <w:r w:rsidR="00832AF7">
        <w:t xml:space="preserve"> on</w:t>
      </w:r>
      <w:r w:rsidR="00D44103">
        <w:t xml:space="preserve"> rhetorical and bibliographical analysis to reveal the lengths to which governments went to dissuade rebels.</w:t>
      </w:r>
      <w:r w:rsidR="00F647F6">
        <w:t xml:space="preserve"> It will go one step further than previous scholars by practically demonstrating </w:t>
      </w:r>
      <w:r w:rsidR="00F647F6" w:rsidRPr="00A00E8D">
        <w:rPr>
          <w:i/>
        </w:rPr>
        <w:t>how</w:t>
      </w:r>
      <w:r w:rsidR="00F647F6">
        <w:t xml:space="preserve"> books </w:t>
      </w:r>
      <w:r w:rsidR="0041610E">
        <w:t xml:space="preserve">and </w:t>
      </w:r>
      <w:r w:rsidR="00F647F6">
        <w:t xml:space="preserve">pamphlets </w:t>
      </w:r>
      <w:r w:rsidR="0096072B">
        <w:t xml:space="preserve">were designed </w:t>
      </w:r>
      <w:r w:rsidR="006B3D09">
        <w:t>to persuade</w:t>
      </w:r>
      <w:r w:rsidR="0096072B">
        <w:t>.</w:t>
      </w:r>
    </w:p>
    <w:p w14:paraId="3DD7A54F" w14:textId="0200421D" w:rsidR="00800BB7" w:rsidRPr="005D1443" w:rsidRDefault="00915443" w:rsidP="00D364AD">
      <w:pPr>
        <w:pStyle w:val="western"/>
        <w:spacing w:before="0" w:beforeAutospacing="0" w:line="360" w:lineRule="auto"/>
        <w:ind w:firstLine="720"/>
      </w:pPr>
      <w:r>
        <w:t>Anti-sedition</w:t>
      </w:r>
      <w:r w:rsidRPr="005D1443">
        <w:t xml:space="preserve"> writing proceeded from the ancient principle that one should attempt to parley with the leaders of an opposing army before resorting to force of arms, or ‘Words before blows’.</w:t>
      </w:r>
      <w:r w:rsidRPr="005D1443">
        <w:rPr>
          <w:rStyle w:val="FootnoteReference"/>
        </w:rPr>
        <w:footnoteReference w:id="8"/>
      </w:r>
      <w:r w:rsidRPr="005D1443">
        <w:t xml:space="preserve"> Most Tudor statesmen would have agreed with Sir Francis Walsingham that ‘to shed blood </w:t>
      </w:r>
      <w:proofErr w:type="spellStart"/>
      <w:r w:rsidRPr="005D1443">
        <w:t>yf</w:t>
      </w:r>
      <w:proofErr w:type="spellEnd"/>
      <w:r w:rsidRPr="005D1443">
        <w:t xml:space="preserve"> </w:t>
      </w:r>
      <w:proofErr w:type="spellStart"/>
      <w:r w:rsidRPr="005D1443">
        <w:t>yt</w:t>
      </w:r>
      <w:proofErr w:type="spellEnd"/>
      <w:r w:rsidRPr="005D1443">
        <w:t xml:space="preserve"> </w:t>
      </w:r>
      <w:proofErr w:type="spellStart"/>
      <w:r w:rsidRPr="005D1443">
        <w:t>maye</w:t>
      </w:r>
      <w:proofErr w:type="spellEnd"/>
      <w:r w:rsidRPr="005D1443">
        <w:t xml:space="preserve"> be saved is </w:t>
      </w:r>
      <w:proofErr w:type="spellStart"/>
      <w:r w:rsidRPr="005D1443">
        <w:t>greatlie</w:t>
      </w:r>
      <w:proofErr w:type="spellEnd"/>
      <w:r w:rsidRPr="005D1443">
        <w:t xml:space="preserve"> repugnant to the nature of a Prince’, although they also believed that execution was often necessary ‘for </w:t>
      </w:r>
      <w:proofErr w:type="spellStart"/>
      <w:r w:rsidRPr="005D1443">
        <w:t>exsample</w:t>
      </w:r>
      <w:proofErr w:type="spellEnd"/>
      <w:r w:rsidRPr="005D1443">
        <w:t xml:space="preserve"> sake and terror of the wicked’.</w:t>
      </w:r>
      <w:r w:rsidRPr="005D1443">
        <w:rPr>
          <w:rStyle w:val="FootnoteReference"/>
        </w:rPr>
        <w:footnoteReference w:id="9"/>
      </w:r>
      <w:r>
        <w:t xml:space="preserve"> It was also</w:t>
      </w:r>
      <w:r w:rsidR="00800BB7" w:rsidRPr="005D1443">
        <w:t xml:space="preserve"> informed by the idea that opinion-formers were responsible for outbreaks of rebellion and, consequently, that the government could put rebellion down by dissuading its participants. Other causes of sedition were identified which ranged from the sensible, such as social instability and weak government, to the </w:t>
      </w:r>
      <w:r w:rsidR="00800BB7" w:rsidRPr="005D1443">
        <w:lastRenderedPageBreak/>
        <w:t>sensational, such as Satanic influence and divine retribution; but the belief that subjects would not rebel without persuasion was ever present. Thus</w:t>
      </w:r>
      <w:r w:rsidR="002C4DEB" w:rsidRPr="005D1443">
        <w:t xml:space="preserve">, at the time of Lambert Simnel’s rising, Henry VII wrote to the Council of York to give attention to ‘the </w:t>
      </w:r>
      <w:proofErr w:type="spellStart"/>
      <w:r w:rsidR="002C4DEB" w:rsidRPr="005D1443">
        <w:t>appesing</w:t>
      </w:r>
      <w:proofErr w:type="spellEnd"/>
      <w:r w:rsidR="002C4DEB" w:rsidRPr="005D1443">
        <w:t xml:space="preserve"> of rumours’ in the city.</w:t>
      </w:r>
      <w:r w:rsidR="002C4DEB" w:rsidRPr="005D1443">
        <w:rPr>
          <w:rStyle w:val="FootnoteReference"/>
        </w:rPr>
        <w:footnoteReference w:id="10"/>
      </w:r>
      <w:r w:rsidR="002C4DEB" w:rsidRPr="005D1443">
        <w:t xml:space="preserve"> Likewise,</w:t>
      </w:r>
      <w:r w:rsidR="00800BB7" w:rsidRPr="005D1443">
        <w:t xml:space="preserve"> Protector Somerset wrote to the Lord Privy Seal in June 1549 that ‘the </w:t>
      </w:r>
      <w:proofErr w:type="spellStart"/>
      <w:r w:rsidR="00800BB7" w:rsidRPr="005D1443">
        <w:t>greate</w:t>
      </w:r>
      <w:proofErr w:type="spellEnd"/>
      <w:r w:rsidR="00800BB7" w:rsidRPr="005D1443">
        <w:t xml:space="preserve"> number’ of the Devonshire rebels were ‘but seduced and </w:t>
      </w:r>
      <w:proofErr w:type="spellStart"/>
      <w:r w:rsidR="00800BB7" w:rsidRPr="005D1443">
        <w:t>deceyved</w:t>
      </w:r>
      <w:proofErr w:type="spellEnd"/>
      <w:r w:rsidR="00800BB7" w:rsidRPr="005D1443">
        <w:t xml:space="preserve"> w[</w:t>
      </w:r>
      <w:proofErr w:type="spellStart"/>
      <w:r w:rsidR="00800BB7" w:rsidRPr="005D1443">
        <w:t>i</w:t>
      </w:r>
      <w:proofErr w:type="spellEnd"/>
      <w:r w:rsidR="00800BB7" w:rsidRPr="005D1443">
        <w:t>]</w:t>
      </w:r>
      <w:proofErr w:type="spellStart"/>
      <w:r w:rsidR="00800BB7" w:rsidRPr="005D1443">
        <w:t>th</w:t>
      </w:r>
      <w:proofErr w:type="spellEnd"/>
      <w:r w:rsidR="00800BB7" w:rsidRPr="005D1443">
        <w:t xml:space="preserve"> false </w:t>
      </w:r>
      <w:proofErr w:type="spellStart"/>
      <w:r w:rsidR="00800BB7" w:rsidRPr="005D1443">
        <w:t>rumors</w:t>
      </w:r>
      <w:proofErr w:type="spellEnd"/>
      <w:r w:rsidR="00800BB7" w:rsidRPr="005D1443">
        <w:t>’.</w:t>
      </w:r>
      <w:r w:rsidR="00800BB7" w:rsidRPr="005D1443">
        <w:rPr>
          <w:rStyle w:val="FootnoteReference"/>
        </w:rPr>
        <w:footnoteReference w:id="11"/>
      </w:r>
      <w:r w:rsidR="00800BB7" w:rsidRPr="005D1443">
        <w:t xml:space="preserve"> The idea was still prevalent in 1612, when Francis Bacon wrote that ‘</w:t>
      </w:r>
      <w:r w:rsidR="00800BB7" w:rsidRPr="005D1443">
        <w:rPr>
          <w:i/>
        </w:rPr>
        <w:t>Seditious Tumults</w:t>
      </w:r>
      <w:r w:rsidR="00800BB7" w:rsidRPr="005D1443">
        <w:t xml:space="preserve">, and </w:t>
      </w:r>
      <w:r w:rsidR="00800BB7" w:rsidRPr="005D1443">
        <w:rPr>
          <w:i/>
        </w:rPr>
        <w:t>Seditious Fames</w:t>
      </w:r>
      <w:r w:rsidR="00800BB7" w:rsidRPr="005D1443">
        <w:t>, differ no more, but as Brother and Sister’.</w:t>
      </w:r>
      <w:r w:rsidR="00800BB7" w:rsidRPr="005D1443">
        <w:rPr>
          <w:rStyle w:val="FootnoteReference"/>
        </w:rPr>
        <w:footnoteReference w:id="12"/>
      </w:r>
    </w:p>
    <w:p w14:paraId="14ED8E82" w14:textId="20A1501C" w:rsidR="00800BB7" w:rsidRDefault="00800BB7" w:rsidP="00D364AD">
      <w:pPr>
        <w:pStyle w:val="western"/>
        <w:spacing w:before="0" w:beforeAutospacing="0" w:line="360" w:lineRule="auto"/>
        <w:ind w:firstLine="720"/>
      </w:pPr>
      <w:r w:rsidRPr="005D1443">
        <w:t>Although writers often exaggerated this idea, there was some sense to it.</w:t>
      </w:r>
      <w:r w:rsidR="009E0036">
        <w:t xml:space="preserve"> A rebellion usually began with a surge of popular enthusiasm, </w:t>
      </w:r>
      <w:r w:rsidR="009E0036" w:rsidRPr="009E0036">
        <w:t xml:space="preserve">before leaders emerged to bring coherence and a sense of </w:t>
      </w:r>
      <w:proofErr w:type="spellStart"/>
      <w:r w:rsidR="009E0036" w:rsidRPr="009E0036">
        <w:t>puporse</w:t>
      </w:r>
      <w:proofErr w:type="spellEnd"/>
      <w:r w:rsidR="009E0036" w:rsidRPr="009E0036">
        <w:t xml:space="preserve"> to the enterprise.</w:t>
      </w:r>
      <w:r w:rsidR="00787F1E">
        <w:rPr>
          <w:rStyle w:val="FootnoteReference"/>
        </w:rPr>
        <w:footnoteReference w:id="13"/>
      </w:r>
      <w:r w:rsidR="009E0036">
        <w:t xml:space="preserve"> To recruit more participants, rebels </w:t>
      </w:r>
      <w:r w:rsidR="006D0DC9">
        <w:t>drew up</w:t>
      </w:r>
      <w:r w:rsidR="009E0036" w:rsidRPr="005D1443">
        <w:t xml:space="preserve"> and disseminated programmes of demands in defence of their various causes, </w:t>
      </w:r>
      <w:r w:rsidR="009E0036">
        <w:t>and they produced</w:t>
      </w:r>
      <w:r w:rsidR="009E0036" w:rsidRPr="005D1443">
        <w:t xml:space="preserve"> proclamations, ballads and sermons.</w:t>
      </w:r>
      <w:r w:rsidR="009E0036" w:rsidRPr="005D1443">
        <w:rPr>
          <w:rStyle w:val="FootnoteReference"/>
        </w:rPr>
        <w:footnoteReference w:id="14"/>
      </w:r>
      <w:r w:rsidR="009E0036">
        <w:t xml:space="preserve"> During the Pilgrimage of Grace,</w:t>
      </w:r>
      <w:r w:rsidR="004A3171">
        <w:t xml:space="preserve"> for example,</w:t>
      </w:r>
      <w:r w:rsidR="009E0036">
        <w:t xml:space="preserve"> a clerk of Bridlington Priory travelled to</w:t>
      </w:r>
      <w:r w:rsidR="009E0036" w:rsidRPr="009E0036">
        <w:t xml:space="preserve"> Flamborough</w:t>
      </w:r>
      <w:r w:rsidR="006261D8">
        <w:t xml:space="preserve"> </w:t>
      </w:r>
      <w:r w:rsidR="009E0036">
        <w:t xml:space="preserve">to deliver a ballad to </w:t>
      </w:r>
      <w:r w:rsidR="00D955AE">
        <w:t>two loyalist gentlemen</w:t>
      </w:r>
      <w:r w:rsidR="009E0036">
        <w:t>, in the hopes of winning their support.</w:t>
      </w:r>
      <w:r w:rsidR="009E0036">
        <w:rPr>
          <w:rStyle w:val="FootnoteReference"/>
        </w:rPr>
        <w:footnoteReference w:id="15"/>
      </w:r>
      <w:r w:rsidR="009E0036">
        <w:t xml:space="preserve"> </w:t>
      </w:r>
      <w:r w:rsidRPr="005D1443">
        <w:t xml:space="preserve">A minority of subjects </w:t>
      </w:r>
      <w:r w:rsidR="009F745D" w:rsidRPr="005D1443">
        <w:t>might</w:t>
      </w:r>
      <w:r w:rsidRPr="005D1443">
        <w:t xml:space="preserve"> have been ready to rebel at the drop of a hat, especially in trying circumstances, but to encourage the inhabitants of whole regions to risk their lives and property by rising against laws imposed by a creature whom they were taught to view as God’s anointed on earth, rebel</w:t>
      </w:r>
      <w:r w:rsidR="00BC54C9">
        <w:t xml:space="preserve">s </w:t>
      </w:r>
      <w:r w:rsidRPr="005D1443">
        <w:t>had to</w:t>
      </w:r>
      <w:r w:rsidR="00F02F4D" w:rsidRPr="005D1443">
        <w:t xml:space="preserve"> use persuasion.</w:t>
      </w:r>
      <w:r w:rsidR="00BE0103">
        <w:t xml:space="preserve"> </w:t>
      </w:r>
      <w:r w:rsidRPr="005D1443">
        <w:t xml:space="preserve">Since socio-economic problems could not be resolved overnight, and since governments were unwilling to alter policy in the face of popular protest, the </w:t>
      </w:r>
      <w:r w:rsidR="005D4CAA" w:rsidRPr="005D1443">
        <w:t>demands</w:t>
      </w:r>
      <w:r w:rsidRPr="005D1443">
        <w:t xml:space="preserve"> and arguments of rebels were the most convenient object of attack. If the government could dissuade rebels from </w:t>
      </w:r>
      <w:r w:rsidR="00E47C5E" w:rsidRPr="005D1443">
        <w:t>acting</w:t>
      </w:r>
      <w:r w:rsidRPr="005D1443">
        <w:t xml:space="preserve">, </w:t>
      </w:r>
      <w:r w:rsidR="00E47021" w:rsidRPr="005D1443">
        <w:t xml:space="preserve">it could avert </w:t>
      </w:r>
      <w:r w:rsidRPr="005D1443">
        <w:t xml:space="preserve">immediate crises </w:t>
      </w:r>
      <w:r w:rsidR="004628C7" w:rsidRPr="005D1443">
        <w:t xml:space="preserve">so </w:t>
      </w:r>
      <w:r w:rsidRPr="005D1443">
        <w:t>that the deeper problems could be solved later.</w:t>
      </w:r>
    </w:p>
    <w:p w14:paraId="27D718BE" w14:textId="1C339AE7" w:rsidR="00DB66B2" w:rsidRDefault="00560A33" w:rsidP="00D364AD">
      <w:pPr>
        <w:spacing w:line="360" w:lineRule="auto"/>
        <w:ind w:firstLine="720"/>
        <w:rPr>
          <w:rFonts w:ascii="Times New Roman" w:hAnsi="Times New Roman" w:cs="Times New Roman"/>
          <w:sz w:val="24"/>
          <w:szCs w:val="24"/>
        </w:rPr>
      </w:pPr>
      <w:r w:rsidRPr="00357E08">
        <w:rPr>
          <w:rFonts w:ascii="Times New Roman" w:hAnsi="Times New Roman" w:cs="Times New Roman"/>
          <w:sz w:val="24"/>
          <w:szCs w:val="24"/>
        </w:rPr>
        <w:t>Rebels did not</w:t>
      </w:r>
      <w:r w:rsidR="00301966">
        <w:rPr>
          <w:rFonts w:ascii="Times New Roman" w:hAnsi="Times New Roman" w:cs="Times New Roman"/>
          <w:sz w:val="24"/>
          <w:szCs w:val="24"/>
        </w:rPr>
        <w:t xml:space="preserve"> </w:t>
      </w:r>
      <w:r w:rsidRPr="00357E08">
        <w:rPr>
          <w:rFonts w:ascii="Times New Roman" w:hAnsi="Times New Roman" w:cs="Times New Roman"/>
          <w:sz w:val="24"/>
          <w:szCs w:val="24"/>
        </w:rPr>
        <w:t>advance</w:t>
      </w:r>
      <w:r w:rsidR="00BF0869">
        <w:rPr>
          <w:rFonts w:ascii="Times New Roman" w:hAnsi="Times New Roman" w:cs="Times New Roman"/>
          <w:sz w:val="24"/>
          <w:szCs w:val="24"/>
        </w:rPr>
        <w:t xml:space="preserve"> much political theory and especially </w:t>
      </w:r>
      <w:r w:rsidR="000E6636">
        <w:rPr>
          <w:rFonts w:ascii="Times New Roman" w:hAnsi="Times New Roman" w:cs="Times New Roman"/>
          <w:sz w:val="24"/>
          <w:szCs w:val="24"/>
        </w:rPr>
        <w:t>no</w:t>
      </w:r>
      <w:r w:rsidRPr="00357E08">
        <w:rPr>
          <w:rFonts w:ascii="Times New Roman" w:hAnsi="Times New Roman" w:cs="Times New Roman"/>
          <w:sz w:val="24"/>
          <w:szCs w:val="24"/>
        </w:rPr>
        <w:t xml:space="preserve"> kind of resistance theory.</w:t>
      </w:r>
      <w:r w:rsidR="00C031D3">
        <w:rPr>
          <w:rStyle w:val="FootnoteReference"/>
          <w:rFonts w:ascii="Times New Roman" w:hAnsi="Times New Roman" w:cs="Times New Roman"/>
          <w:sz w:val="24"/>
          <w:szCs w:val="24"/>
        </w:rPr>
        <w:footnoteReference w:id="16"/>
      </w:r>
      <w:r w:rsidR="004F3B9E">
        <w:rPr>
          <w:rFonts w:ascii="Times New Roman" w:hAnsi="Times New Roman" w:cs="Times New Roman"/>
          <w:sz w:val="24"/>
          <w:szCs w:val="24"/>
        </w:rPr>
        <w:t xml:space="preserve"> One notable exception is</w:t>
      </w:r>
      <w:r w:rsidR="00F20B9D">
        <w:rPr>
          <w:rFonts w:ascii="Times New Roman" w:hAnsi="Times New Roman" w:cs="Times New Roman"/>
          <w:sz w:val="24"/>
          <w:szCs w:val="24"/>
        </w:rPr>
        <w:t xml:space="preserve"> the traitor</w:t>
      </w:r>
      <w:r w:rsidR="004F3B9E">
        <w:rPr>
          <w:rFonts w:ascii="Times New Roman" w:hAnsi="Times New Roman" w:cs="Times New Roman"/>
          <w:sz w:val="24"/>
          <w:szCs w:val="24"/>
        </w:rPr>
        <w:t xml:space="preserve"> Thomas Stafford, who proclaimed in 1557 </w:t>
      </w:r>
      <w:r w:rsidR="004F3B9E">
        <w:rPr>
          <w:rFonts w:ascii="Times New Roman" w:hAnsi="Times New Roman" w:cs="Times New Roman"/>
          <w:sz w:val="24"/>
          <w:szCs w:val="24"/>
        </w:rPr>
        <w:lastRenderedPageBreak/>
        <w:t xml:space="preserve">that Mary was </w:t>
      </w:r>
      <w:r w:rsidR="003879DE">
        <w:rPr>
          <w:rFonts w:ascii="Times New Roman" w:hAnsi="Times New Roman" w:cs="Times New Roman"/>
          <w:sz w:val="24"/>
          <w:szCs w:val="24"/>
        </w:rPr>
        <w:t xml:space="preserve">‘unrightful and unworthy </w:t>
      </w:r>
      <w:proofErr w:type="spellStart"/>
      <w:r w:rsidR="003879DE">
        <w:rPr>
          <w:rFonts w:ascii="Times New Roman" w:hAnsi="Times New Roman" w:cs="Times New Roman"/>
          <w:sz w:val="24"/>
          <w:szCs w:val="24"/>
        </w:rPr>
        <w:t>Quene</w:t>
      </w:r>
      <w:proofErr w:type="spellEnd"/>
      <w:r w:rsidR="003879DE">
        <w:rPr>
          <w:rFonts w:ascii="Times New Roman" w:hAnsi="Times New Roman" w:cs="Times New Roman"/>
          <w:sz w:val="24"/>
          <w:szCs w:val="24"/>
        </w:rPr>
        <w:t>’ because she had married a Spaniard and showed too much favour to that nation, contrary to Henry VIII’s will.</w:t>
      </w:r>
      <w:r w:rsidR="003879DE">
        <w:rPr>
          <w:rStyle w:val="FootnoteReference"/>
          <w:rFonts w:ascii="Times New Roman" w:hAnsi="Times New Roman" w:cs="Times New Roman"/>
          <w:sz w:val="24"/>
          <w:szCs w:val="24"/>
        </w:rPr>
        <w:footnoteReference w:id="17"/>
      </w:r>
      <w:r w:rsidR="000E7FB8">
        <w:rPr>
          <w:rFonts w:ascii="Times New Roman" w:hAnsi="Times New Roman" w:cs="Times New Roman"/>
          <w:sz w:val="24"/>
          <w:szCs w:val="24"/>
        </w:rPr>
        <w:t xml:space="preserve"> Stafford </w:t>
      </w:r>
      <w:r w:rsidR="008D3958">
        <w:rPr>
          <w:rFonts w:ascii="Times New Roman" w:hAnsi="Times New Roman" w:cs="Times New Roman"/>
          <w:sz w:val="24"/>
          <w:szCs w:val="24"/>
        </w:rPr>
        <w:t xml:space="preserve">here combined the </w:t>
      </w:r>
      <w:r w:rsidR="003A219A">
        <w:rPr>
          <w:rFonts w:ascii="Times New Roman" w:hAnsi="Times New Roman" w:cs="Times New Roman"/>
          <w:sz w:val="24"/>
          <w:szCs w:val="24"/>
        </w:rPr>
        <w:t>classical</w:t>
      </w:r>
      <w:r w:rsidR="008D3958">
        <w:rPr>
          <w:rFonts w:ascii="Times New Roman" w:hAnsi="Times New Roman" w:cs="Times New Roman"/>
          <w:sz w:val="24"/>
          <w:szCs w:val="24"/>
        </w:rPr>
        <w:t xml:space="preserve"> idea of tyranny </w:t>
      </w:r>
      <w:r w:rsidR="008D3958" w:rsidRPr="00CA4138">
        <w:rPr>
          <w:rFonts w:ascii="Times New Roman" w:hAnsi="Times New Roman" w:cs="Times New Roman"/>
          <w:i/>
          <w:sz w:val="24"/>
          <w:szCs w:val="24"/>
        </w:rPr>
        <w:t xml:space="preserve">ex </w:t>
      </w:r>
      <w:proofErr w:type="spellStart"/>
      <w:r w:rsidR="008D3958" w:rsidRPr="00CA4138">
        <w:rPr>
          <w:rFonts w:ascii="Times New Roman" w:hAnsi="Times New Roman" w:cs="Times New Roman"/>
          <w:i/>
          <w:sz w:val="24"/>
          <w:szCs w:val="24"/>
        </w:rPr>
        <w:t>parte</w:t>
      </w:r>
      <w:proofErr w:type="spellEnd"/>
      <w:r w:rsidR="008D3958" w:rsidRPr="00CA4138">
        <w:rPr>
          <w:rFonts w:ascii="Times New Roman" w:hAnsi="Times New Roman" w:cs="Times New Roman"/>
          <w:i/>
          <w:sz w:val="24"/>
          <w:szCs w:val="24"/>
        </w:rPr>
        <w:t xml:space="preserve"> </w:t>
      </w:r>
      <w:proofErr w:type="spellStart"/>
      <w:r w:rsidR="008D3958" w:rsidRPr="00CA4138">
        <w:rPr>
          <w:rFonts w:ascii="Times New Roman" w:hAnsi="Times New Roman" w:cs="Times New Roman"/>
          <w:i/>
          <w:sz w:val="24"/>
          <w:szCs w:val="24"/>
        </w:rPr>
        <w:t>exercitii</w:t>
      </w:r>
      <w:proofErr w:type="spellEnd"/>
      <w:r w:rsidR="008D3958">
        <w:rPr>
          <w:rFonts w:ascii="Times New Roman" w:hAnsi="Times New Roman" w:cs="Times New Roman"/>
          <w:sz w:val="24"/>
          <w:szCs w:val="24"/>
        </w:rPr>
        <w:t>, with the claim that Mary’s succession was invalid because she had breached statute law.</w:t>
      </w:r>
      <w:r w:rsidR="008D3958">
        <w:rPr>
          <w:rStyle w:val="FootnoteReference"/>
          <w:rFonts w:ascii="Times New Roman" w:hAnsi="Times New Roman" w:cs="Times New Roman"/>
          <w:sz w:val="24"/>
          <w:szCs w:val="24"/>
        </w:rPr>
        <w:footnoteReference w:id="18"/>
      </w:r>
      <w:r w:rsidR="00CE14D1">
        <w:rPr>
          <w:rFonts w:ascii="Times New Roman" w:hAnsi="Times New Roman" w:cs="Times New Roman"/>
          <w:sz w:val="24"/>
          <w:szCs w:val="24"/>
        </w:rPr>
        <w:t xml:space="preserve"> </w:t>
      </w:r>
      <w:r w:rsidR="00576D9E">
        <w:rPr>
          <w:rFonts w:ascii="Times New Roman" w:hAnsi="Times New Roman" w:cs="Times New Roman"/>
          <w:sz w:val="24"/>
          <w:szCs w:val="24"/>
        </w:rPr>
        <w:t>However, r</w:t>
      </w:r>
      <w:r w:rsidR="00CE14D1">
        <w:rPr>
          <w:rFonts w:ascii="Times New Roman" w:hAnsi="Times New Roman" w:cs="Times New Roman"/>
          <w:sz w:val="24"/>
          <w:szCs w:val="24"/>
        </w:rPr>
        <w:t xml:space="preserve">esistance theories proposed by the likes of John </w:t>
      </w:r>
      <w:proofErr w:type="spellStart"/>
      <w:r w:rsidR="00CE14D1">
        <w:rPr>
          <w:rFonts w:ascii="Times New Roman" w:hAnsi="Times New Roman" w:cs="Times New Roman"/>
          <w:sz w:val="24"/>
          <w:szCs w:val="24"/>
        </w:rPr>
        <w:t>Ponet</w:t>
      </w:r>
      <w:proofErr w:type="spellEnd"/>
      <w:r w:rsidR="00CE14D1">
        <w:rPr>
          <w:rFonts w:ascii="Times New Roman" w:hAnsi="Times New Roman" w:cs="Times New Roman"/>
          <w:sz w:val="24"/>
          <w:szCs w:val="24"/>
        </w:rPr>
        <w:t>, John Knox and Christopher Goodman typically did not find their way into rebel manifest</w:t>
      </w:r>
      <w:r w:rsidR="00185911">
        <w:rPr>
          <w:rFonts w:ascii="Times New Roman" w:hAnsi="Times New Roman" w:cs="Times New Roman"/>
          <w:sz w:val="24"/>
          <w:szCs w:val="24"/>
        </w:rPr>
        <w:t>o</w:t>
      </w:r>
      <w:r w:rsidR="00CE14D1">
        <w:rPr>
          <w:rFonts w:ascii="Times New Roman" w:hAnsi="Times New Roman" w:cs="Times New Roman"/>
          <w:sz w:val="24"/>
          <w:szCs w:val="24"/>
        </w:rPr>
        <w:t>s</w:t>
      </w:r>
      <w:r w:rsidR="004A024B">
        <w:rPr>
          <w:rFonts w:ascii="Times New Roman" w:hAnsi="Times New Roman" w:cs="Times New Roman"/>
          <w:sz w:val="24"/>
          <w:szCs w:val="24"/>
        </w:rPr>
        <w:t>, and nor did Catholic resistance theories</w:t>
      </w:r>
      <w:r w:rsidR="00CE14D1">
        <w:rPr>
          <w:rFonts w:ascii="Times New Roman" w:hAnsi="Times New Roman" w:cs="Times New Roman"/>
          <w:sz w:val="24"/>
          <w:szCs w:val="24"/>
        </w:rPr>
        <w:t xml:space="preserve">. </w:t>
      </w:r>
      <w:proofErr w:type="spellStart"/>
      <w:r w:rsidR="00BE7987">
        <w:rPr>
          <w:rFonts w:ascii="Times New Roman" w:hAnsi="Times New Roman" w:cs="Times New Roman"/>
          <w:sz w:val="24"/>
          <w:szCs w:val="24"/>
        </w:rPr>
        <w:t>Ponet</w:t>
      </w:r>
      <w:proofErr w:type="spellEnd"/>
      <w:r w:rsidR="00BE7987">
        <w:rPr>
          <w:rFonts w:ascii="Times New Roman" w:hAnsi="Times New Roman" w:cs="Times New Roman"/>
          <w:sz w:val="24"/>
          <w:szCs w:val="24"/>
        </w:rPr>
        <w:t xml:space="preserve"> joined Wyatt</w:t>
      </w:r>
      <w:r w:rsidR="00196D9E">
        <w:rPr>
          <w:rFonts w:ascii="Times New Roman" w:hAnsi="Times New Roman" w:cs="Times New Roman"/>
          <w:sz w:val="24"/>
          <w:szCs w:val="24"/>
        </w:rPr>
        <w:t>’s</w:t>
      </w:r>
      <w:r w:rsidR="00BE7987">
        <w:rPr>
          <w:rFonts w:ascii="Times New Roman" w:hAnsi="Times New Roman" w:cs="Times New Roman"/>
          <w:sz w:val="24"/>
          <w:szCs w:val="24"/>
        </w:rPr>
        <w:t xml:space="preserve"> revolt</w:t>
      </w:r>
      <w:r w:rsidR="00196D9E">
        <w:rPr>
          <w:rFonts w:ascii="Times New Roman" w:hAnsi="Times New Roman" w:cs="Times New Roman"/>
          <w:sz w:val="24"/>
          <w:szCs w:val="24"/>
        </w:rPr>
        <w:t xml:space="preserve"> as a participant but not, as far as we know, as a theorist.</w:t>
      </w:r>
      <w:r w:rsidR="00196D9E">
        <w:rPr>
          <w:rStyle w:val="FootnoteReference"/>
          <w:rFonts w:ascii="Times New Roman" w:hAnsi="Times New Roman" w:cs="Times New Roman"/>
          <w:sz w:val="24"/>
          <w:szCs w:val="24"/>
        </w:rPr>
        <w:footnoteReference w:id="19"/>
      </w:r>
      <w:r w:rsidR="00F97D5F">
        <w:rPr>
          <w:rFonts w:ascii="Times New Roman" w:hAnsi="Times New Roman" w:cs="Times New Roman"/>
          <w:sz w:val="24"/>
          <w:szCs w:val="24"/>
        </w:rPr>
        <w:t xml:space="preserve"> </w:t>
      </w:r>
      <w:r w:rsidR="00F20B9D">
        <w:rPr>
          <w:rFonts w:ascii="Times New Roman" w:hAnsi="Times New Roman" w:cs="Times New Roman"/>
          <w:sz w:val="24"/>
          <w:szCs w:val="24"/>
        </w:rPr>
        <w:t>S</w:t>
      </w:r>
      <w:r w:rsidR="00357E08" w:rsidRPr="00357E08">
        <w:rPr>
          <w:rFonts w:ascii="Times New Roman" w:hAnsi="Times New Roman" w:cs="Times New Roman"/>
          <w:sz w:val="24"/>
          <w:szCs w:val="24"/>
        </w:rPr>
        <w:t xml:space="preserve">cholars have begun to acknowledge that resistance ideas were marginal in the Tudor period. Stephen A. </w:t>
      </w:r>
      <w:proofErr w:type="spellStart"/>
      <w:r w:rsidR="00357E08" w:rsidRPr="00357E08">
        <w:rPr>
          <w:rFonts w:ascii="Times New Roman" w:hAnsi="Times New Roman" w:cs="Times New Roman"/>
          <w:sz w:val="24"/>
          <w:szCs w:val="24"/>
        </w:rPr>
        <w:t>Chavura</w:t>
      </w:r>
      <w:proofErr w:type="spellEnd"/>
      <w:r w:rsidR="00357E08" w:rsidRPr="00357E08">
        <w:rPr>
          <w:rFonts w:ascii="Times New Roman" w:hAnsi="Times New Roman" w:cs="Times New Roman"/>
          <w:sz w:val="24"/>
          <w:szCs w:val="24"/>
        </w:rPr>
        <w:t xml:space="preserve"> has noted that ‘resistance theory was never characteristic of English Protestantism’, and that ‘its appeal to historians probably owes much to its exceptional nature in the first place’.</w:t>
      </w:r>
      <w:r w:rsidR="00357E08" w:rsidRPr="00357E08">
        <w:rPr>
          <w:rStyle w:val="FootnoteReference"/>
          <w:rFonts w:ascii="Times New Roman" w:hAnsi="Times New Roman" w:cs="Times New Roman"/>
          <w:sz w:val="24"/>
          <w:szCs w:val="24"/>
        </w:rPr>
        <w:footnoteReference w:id="20"/>
      </w:r>
      <w:r w:rsidR="00357E08" w:rsidRPr="00357E08">
        <w:rPr>
          <w:rFonts w:ascii="Times New Roman" w:hAnsi="Times New Roman" w:cs="Times New Roman"/>
          <w:sz w:val="24"/>
          <w:szCs w:val="24"/>
        </w:rPr>
        <w:t xml:space="preserve"> Likewise, Ryan Reeves writes that ‘by focusing almost exclusively</w:t>
      </w:r>
      <w:r w:rsidR="00357E08" w:rsidRPr="005D1443">
        <w:rPr>
          <w:rFonts w:ascii="Times New Roman" w:hAnsi="Times New Roman" w:cs="Times New Roman"/>
          <w:sz w:val="24"/>
          <w:szCs w:val="24"/>
        </w:rPr>
        <w:t xml:space="preserve"> on the doctrine of resistance as opposed to theories of obedience, historians have made the tail wag the dog’.</w:t>
      </w:r>
      <w:r w:rsidR="00357E08" w:rsidRPr="005D1443">
        <w:rPr>
          <w:rStyle w:val="FootnoteReference"/>
          <w:rFonts w:ascii="Times New Roman" w:hAnsi="Times New Roman" w:cs="Times New Roman"/>
          <w:sz w:val="24"/>
          <w:szCs w:val="24"/>
        </w:rPr>
        <w:footnoteReference w:id="21"/>
      </w:r>
      <w:r w:rsidR="00357E08" w:rsidRPr="005D1443">
        <w:rPr>
          <w:rFonts w:ascii="Times New Roman" w:hAnsi="Times New Roman" w:cs="Times New Roman"/>
          <w:sz w:val="24"/>
          <w:szCs w:val="24"/>
        </w:rPr>
        <w:t xml:space="preserve"> Neither Catholic nor Protestant resistance theor</w:t>
      </w:r>
      <w:r w:rsidR="00185911">
        <w:rPr>
          <w:rFonts w:ascii="Times New Roman" w:hAnsi="Times New Roman" w:cs="Times New Roman"/>
          <w:sz w:val="24"/>
          <w:szCs w:val="24"/>
        </w:rPr>
        <w:t>ies</w:t>
      </w:r>
      <w:r w:rsidR="00357E08" w:rsidRPr="005D1443">
        <w:rPr>
          <w:rFonts w:ascii="Times New Roman" w:hAnsi="Times New Roman" w:cs="Times New Roman"/>
          <w:sz w:val="24"/>
          <w:szCs w:val="24"/>
        </w:rPr>
        <w:t xml:space="preserve"> made much impact on English political thought or action until the 1580s, when Catholic polemicists such as Robert Parsons began to promote </w:t>
      </w:r>
      <w:proofErr w:type="spellStart"/>
      <w:r w:rsidR="00357E08" w:rsidRPr="005D1443">
        <w:rPr>
          <w:rFonts w:ascii="Times New Roman" w:hAnsi="Times New Roman" w:cs="Times New Roman"/>
          <w:sz w:val="24"/>
          <w:szCs w:val="24"/>
        </w:rPr>
        <w:t>tyrannicide</w:t>
      </w:r>
      <w:proofErr w:type="spellEnd"/>
      <w:r w:rsidR="00357E08" w:rsidRPr="005D1443">
        <w:rPr>
          <w:rFonts w:ascii="Times New Roman" w:hAnsi="Times New Roman" w:cs="Times New Roman"/>
          <w:sz w:val="24"/>
          <w:szCs w:val="24"/>
        </w:rPr>
        <w:t xml:space="preserve"> in certain circumstances. Catholic resistance theory came to a head in the reign of James I, when Francisco Suárez and Cardinal Bellarmine famously promoted active disobedience.</w:t>
      </w:r>
    </w:p>
    <w:p w14:paraId="60CA1C32" w14:textId="398D7BDF" w:rsidR="00357E08" w:rsidRDefault="00C031D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All major rebellions between 1536 and 1572, </w:t>
      </w:r>
      <w:r w:rsidR="009D58E7">
        <w:rPr>
          <w:rFonts w:ascii="Times New Roman" w:hAnsi="Times New Roman" w:cs="Times New Roman"/>
          <w:sz w:val="24"/>
          <w:szCs w:val="24"/>
        </w:rPr>
        <w:t>possibly excepting</w:t>
      </w:r>
      <w:r w:rsidRPr="005D1443">
        <w:rPr>
          <w:rFonts w:ascii="Times New Roman" w:hAnsi="Times New Roman" w:cs="Times New Roman"/>
          <w:sz w:val="24"/>
          <w:szCs w:val="24"/>
        </w:rPr>
        <w:t xml:space="preserve"> the </w:t>
      </w:r>
      <w:r w:rsidR="00923763">
        <w:rPr>
          <w:rFonts w:ascii="Times New Roman" w:hAnsi="Times New Roman" w:cs="Times New Roman"/>
          <w:sz w:val="24"/>
          <w:szCs w:val="24"/>
        </w:rPr>
        <w:t xml:space="preserve">agrarian </w:t>
      </w:r>
      <w:r w:rsidRPr="005D1443">
        <w:rPr>
          <w:rFonts w:ascii="Times New Roman" w:hAnsi="Times New Roman" w:cs="Times New Roman"/>
          <w:sz w:val="24"/>
          <w:szCs w:val="24"/>
        </w:rPr>
        <w:t xml:space="preserve">risings of 1549, were fundamentally </w:t>
      </w:r>
      <w:proofErr w:type="gramStart"/>
      <w:r w:rsidRPr="005D1443">
        <w:rPr>
          <w:rFonts w:ascii="Times New Roman" w:hAnsi="Times New Roman" w:cs="Times New Roman"/>
          <w:i/>
          <w:sz w:val="24"/>
          <w:szCs w:val="24"/>
        </w:rPr>
        <w:t xml:space="preserve">protests </w:t>
      </w:r>
      <w:r w:rsidR="006C19AB">
        <w:rPr>
          <w:rFonts w:ascii="Times New Roman" w:hAnsi="Times New Roman" w:cs="Times New Roman"/>
          <w:i/>
          <w:sz w:val="24"/>
          <w:szCs w:val="24"/>
        </w:rPr>
        <w:t>against</w:t>
      </w:r>
      <w:proofErr w:type="gramEnd"/>
      <w:r w:rsidRPr="005D1443">
        <w:rPr>
          <w:rFonts w:ascii="Times New Roman" w:hAnsi="Times New Roman" w:cs="Times New Roman"/>
          <w:i/>
          <w:sz w:val="24"/>
          <w:szCs w:val="24"/>
        </w:rPr>
        <w:t xml:space="preserve"> government policy</w:t>
      </w:r>
      <w:r w:rsidRPr="005D1443">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r w:rsidRPr="005D1443">
        <w:rPr>
          <w:rFonts w:ascii="Times New Roman" w:hAnsi="Times New Roman" w:cs="Times New Roman"/>
          <w:sz w:val="24"/>
          <w:szCs w:val="24"/>
        </w:rPr>
        <w:t xml:space="preserve"> During the Reformation, English subjects became ideologically divided for the first time. Henry VIII’s closure of abbeys; the introduction of </w:t>
      </w:r>
      <w:r>
        <w:rPr>
          <w:rFonts w:ascii="Times New Roman" w:hAnsi="Times New Roman" w:cs="Times New Roman"/>
          <w:sz w:val="24"/>
          <w:szCs w:val="24"/>
        </w:rPr>
        <w:t>the</w:t>
      </w:r>
      <w:r w:rsidRPr="005D1443">
        <w:rPr>
          <w:rFonts w:ascii="Times New Roman" w:hAnsi="Times New Roman" w:cs="Times New Roman"/>
          <w:sz w:val="24"/>
          <w:szCs w:val="24"/>
        </w:rPr>
        <w:t xml:space="preserve"> </w:t>
      </w:r>
      <w:r>
        <w:rPr>
          <w:rFonts w:ascii="Times New Roman" w:hAnsi="Times New Roman" w:cs="Times New Roman"/>
          <w:sz w:val="24"/>
          <w:szCs w:val="24"/>
        </w:rPr>
        <w:t>prayer book</w:t>
      </w:r>
      <w:r w:rsidRPr="005D1443">
        <w:rPr>
          <w:rFonts w:ascii="Times New Roman" w:hAnsi="Times New Roman" w:cs="Times New Roman"/>
          <w:sz w:val="24"/>
          <w:szCs w:val="24"/>
        </w:rPr>
        <w:t xml:space="preserve">; Mary’s restitution of papal supremacy: all such actions were bound to offend at least a large section of the English </w:t>
      </w:r>
      <w:r w:rsidRPr="005D1443">
        <w:rPr>
          <w:rFonts w:ascii="Times New Roman" w:hAnsi="Times New Roman" w:cs="Times New Roman"/>
          <w:sz w:val="24"/>
          <w:szCs w:val="24"/>
        </w:rPr>
        <w:lastRenderedPageBreak/>
        <w:t xml:space="preserve">people. </w:t>
      </w:r>
      <w:r>
        <w:rPr>
          <w:rFonts w:ascii="Times New Roman" w:hAnsi="Times New Roman" w:cs="Times New Roman"/>
          <w:sz w:val="24"/>
          <w:szCs w:val="24"/>
        </w:rPr>
        <w:t>A</w:t>
      </w:r>
      <w:r w:rsidRPr="005D1443">
        <w:rPr>
          <w:rFonts w:ascii="Times New Roman" w:hAnsi="Times New Roman" w:cs="Times New Roman"/>
          <w:sz w:val="24"/>
          <w:szCs w:val="24"/>
        </w:rPr>
        <w:t xml:space="preserve"> </w:t>
      </w:r>
      <w:r>
        <w:rPr>
          <w:rFonts w:ascii="Times New Roman" w:hAnsi="Times New Roman" w:cs="Times New Roman"/>
          <w:sz w:val="24"/>
          <w:szCs w:val="24"/>
        </w:rPr>
        <w:t>scarcity of</w:t>
      </w:r>
      <w:r w:rsidRPr="005D1443">
        <w:rPr>
          <w:rFonts w:ascii="Times New Roman" w:hAnsi="Times New Roman" w:cs="Times New Roman"/>
          <w:sz w:val="24"/>
          <w:szCs w:val="24"/>
        </w:rPr>
        <w:t xml:space="preserve"> mechanism</w:t>
      </w:r>
      <w:r>
        <w:rPr>
          <w:rFonts w:ascii="Times New Roman" w:hAnsi="Times New Roman" w:cs="Times New Roman"/>
          <w:sz w:val="24"/>
          <w:szCs w:val="24"/>
        </w:rPr>
        <w:t>s</w:t>
      </w:r>
      <w:r w:rsidRPr="005D1443">
        <w:rPr>
          <w:rFonts w:ascii="Times New Roman" w:hAnsi="Times New Roman" w:cs="Times New Roman"/>
          <w:sz w:val="24"/>
          <w:szCs w:val="24"/>
        </w:rPr>
        <w:t xml:space="preserve"> for subjects to express disapproval of policy meant that pent-up frustrations were typically left to become tremendously dangerous. Subjects could of course petition the king, but few had access to the monarch or an influential courtier, especially if they lived outside of the capital.</w:t>
      </w:r>
    </w:p>
    <w:p w14:paraId="0A05B0D4" w14:textId="60B3ECA0" w:rsidR="00560A33" w:rsidRPr="005D1443" w:rsidRDefault="00C031D3" w:rsidP="00D364AD">
      <w:pPr>
        <w:spacing w:line="360" w:lineRule="auto"/>
        <w:ind w:firstLine="720"/>
      </w:pPr>
      <w:r w:rsidRPr="005D1443">
        <w:rPr>
          <w:rFonts w:ascii="Times New Roman" w:hAnsi="Times New Roman" w:cs="Times New Roman"/>
          <w:sz w:val="24"/>
          <w:szCs w:val="24"/>
        </w:rPr>
        <w:t>Tudor rebels professed their loyalty to the king or queen and claimed to be opposing only ‘evil counsellors’, exactly as the rebels of 1381 and 1450 had done.</w:t>
      </w:r>
      <w:r w:rsidRPr="005D1443">
        <w:rPr>
          <w:rStyle w:val="FootnoteReference"/>
          <w:rFonts w:ascii="Times New Roman" w:hAnsi="Times New Roman" w:cs="Times New Roman"/>
          <w:sz w:val="24"/>
          <w:szCs w:val="24"/>
        </w:rPr>
        <w:footnoteReference w:id="23"/>
      </w:r>
      <w:r w:rsidRPr="005D1443">
        <w:rPr>
          <w:rFonts w:ascii="Times New Roman" w:hAnsi="Times New Roman" w:cs="Times New Roman"/>
          <w:sz w:val="24"/>
          <w:szCs w:val="24"/>
        </w:rPr>
        <w:t xml:space="preserve"> Such claims might be interpreted as cynical self-protection, a means of steering around the Treasons Act (1351) which forbade warfare against the king,</w:t>
      </w:r>
      <w:r w:rsidRPr="005D1443">
        <w:rPr>
          <w:rStyle w:val="FootnoteReference"/>
          <w:rFonts w:ascii="Times New Roman" w:hAnsi="Times New Roman" w:cs="Times New Roman"/>
          <w:sz w:val="24"/>
          <w:szCs w:val="24"/>
        </w:rPr>
        <w:footnoteReference w:id="24"/>
      </w:r>
      <w:r w:rsidRPr="005D1443">
        <w:rPr>
          <w:rFonts w:ascii="Times New Roman" w:hAnsi="Times New Roman" w:cs="Times New Roman"/>
          <w:sz w:val="24"/>
          <w:szCs w:val="24"/>
        </w:rPr>
        <w:t xml:space="preserve"> but the claims might equally indicate a genuine respect for monarchy. Tudor rebels dreamt not of reviving the feudal process of </w:t>
      </w:r>
      <w:proofErr w:type="spellStart"/>
      <w:r w:rsidRPr="005D1443">
        <w:rPr>
          <w:rFonts w:ascii="Times New Roman" w:hAnsi="Times New Roman" w:cs="Times New Roman"/>
          <w:i/>
          <w:sz w:val="24"/>
          <w:szCs w:val="24"/>
        </w:rPr>
        <w:t>diffidatio</w:t>
      </w:r>
      <w:proofErr w:type="spellEnd"/>
      <w:r w:rsidRPr="005D1443">
        <w:rPr>
          <w:rFonts w:ascii="Times New Roman" w:hAnsi="Times New Roman" w:cs="Times New Roman"/>
          <w:sz w:val="24"/>
          <w:szCs w:val="24"/>
        </w:rPr>
        <w:t>, for they thought themselves the king’s men, or else recognized the benefits of identifying themselves as such.</w:t>
      </w:r>
      <w:r>
        <w:rPr>
          <w:rFonts w:ascii="Times New Roman" w:hAnsi="Times New Roman" w:cs="Times New Roman"/>
          <w:sz w:val="24"/>
          <w:szCs w:val="24"/>
        </w:rPr>
        <w:t xml:space="preserve"> While </w:t>
      </w:r>
      <w:r w:rsidR="00CC6D6B">
        <w:rPr>
          <w:rFonts w:ascii="Times New Roman" w:hAnsi="Times New Roman" w:cs="Times New Roman"/>
          <w:sz w:val="24"/>
          <w:szCs w:val="24"/>
        </w:rPr>
        <w:t>authors</w:t>
      </w:r>
      <w:r>
        <w:rPr>
          <w:rFonts w:ascii="Times New Roman" w:hAnsi="Times New Roman" w:cs="Times New Roman"/>
          <w:sz w:val="24"/>
          <w:szCs w:val="24"/>
        </w:rPr>
        <w:t xml:space="preserve"> who responded to rebels </w:t>
      </w:r>
      <w:r w:rsidR="003C7480">
        <w:rPr>
          <w:rFonts w:ascii="Times New Roman" w:hAnsi="Times New Roman" w:cs="Times New Roman"/>
          <w:sz w:val="24"/>
          <w:szCs w:val="24"/>
        </w:rPr>
        <w:t>also tended to avoid</w:t>
      </w:r>
      <w:r>
        <w:rPr>
          <w:rFonts w:ascii="Times New Roman" w:hAnsi="Times New Roman" w:cs="Times New Roman"/>
          <w:sz w:val="24"/>
          <w:szCs w:val="24"/>
        </w:rPr>
        <w:t xml:space="preserve"> political theory in its purest sense, there was admittedly a disconnect between rebel writings and </w:t>
      </w:r>
      <w:r w:rsidR="004A21FA">
        <w:rPr>
          <w:rFonts w:ascii="Times New Roman" w:hAnsi="Times New Roman" w:cs="Times New Roman"/>
          <w:sz w:val="24"/>
          <w:szCs w:val="24"/>
        </w:rPr>
        <w:t>loyalist</w:t>
      </w:r>
      <w:r>
        <w:rPr>
          <w:rFonts w:ascii="Times New Roman" w:hAnsi="Times New Roman" w:cs="Times New Roman"/>
          <w:sz w:val="24"/>
          <w:szCs w:val="24"/>
        </w:rPr>
        <w:t xml:space="preserve"> responses. For instance, when the Norfolk rebels of 1549 gathered in camps and politely petitioned the king for</w:t>
      </w:r>
      <w:r w:rsidR="00B11C73">
        <w:rPr>
          <w:rFonts w:ascii="Times New Roman" w:hAnsi="Times New Roman" w:cs="Times New Roman"/>
          <w:sz w:val="24"/>
          <w:szCs w:val="24"/>
        </w:rPr>
        <w:t xml:space="preserve"> private</w:t>
      </w:r>
      <w:r>
        <w:rPr>
          <w:rFonts w:ascii="Times New Roman" w:hAnsi="Times New Roman" w:cs="Times New Roman"/>
          <w:sz w:val="24"/>
          <w:szCs w:val="24"/>
        </w:rPr>
        <w:t xml:space="preserve"> courts </w:t>
      </w:r>
      <w:proofErr w:type="spellStart"/>
      <w:r>
        <w:rPr>
          <w:rFonts w:ascii="Times New Roman" w:hAnsi="Times New Roman" w:cs="Times New Roman"/>
          <w:sz w:val="24"/>
          <w:szCs w:val="24"/>
        </w:rPr>
        <w:t>leet</w:t>
      </w:r>
      <w:proofErr w:type="spellEnd"/>
      <w:r>
        <w:rPr>
          <w:rFonts w:ascii="Times New Roman" w:hAnsi="Times New Roman" w:cs="Times New Roman"/>
          <w:sz w:val="24"/>
          <w:szCs w:val="24"/>
        </w:rPr>
        <w:t xml:space="preserve"> to be </w:t>
      </w:r>
      <w:r w:rsidR="00F97CDB">
        <w:rPr>
          <w:rFonts w:ascii="Times New Roman" w:hAnsi="Times New Roman" w:cs="Times New Roman"/>
          <w:sz w:val="24"/>
          <w:szCs w:val="24"/>
        </w:rPr>
        <w:t>abolished</w:t>
      </w:r>
      <w:r>
        <w:rPr>
          <w:rFonts w:ascii="Times New Roman" w:hAnsi="Times New Roman" w:cs="Times New Roman"/>
          <w:sz w:val="24"/>
          <w:szCs w:val="24"/>
        </w:rPr>
        <w:t xml:space="preserve"> and for weights and measures to be standardised, one pamphleteer turned to political theology to argue that ‘some must rule, some must obey’.</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This disconnect is partially explained by the typical intellectual background of the humanists who picked up their pen in defence of civil order, and partially too, </w:t>
      </w:r>
      <w:r w:rsidR="00A5342A">
        <w:rPr>
          <w:rFonts w:ascii="Times New Roman" w:hAnsi="Times New Roman" w:cs="Times New Roman"/>
          <w:sz w:val="24"/>
          <w:szCs w:val="24"/>
        </w:rPr>
        <w:t>at times</w:t>
      </w:r>
      <w:r>
        <w:rPr>
          <w:rFonts w:ascii="Times New Roman" w:hAnsi="Times New Roman" w:cs="Times New Roman"/>
          <w:sz w:val="24"/>
          <w:szCs w:val="24"/>
        </w:rPr>
        <w:t>, by suspicion that rebels secretly intended to depose or murder the monarch. Before John Savage agreed to kill Elizabeth</w:t>
      </w:r>
      <w:r w:rsidR="00CC3DF5">
        <w:rPr>
          <w:rFonts w:ascii="Times New Roman" w:hAnsi="Times New Roman" w:cs="Times New Roman"/>
          <w:sz w:val="24"/>
          <w:szCs w:val="24"/>
        </w:rPr>
        <w:t xml:space="preserve"> I</w:t>
      </w:r>
      <w:r>
        <w:rPr>
          <w:rFonts w:ascii="Times New Roman" w:hAnsi="Times New Roman" w:cs="Times New Roman"/>
          <w:sz w:val="24"/>
          <w:szCs w:val="24"/>
        </w:rPr>
        <w:t xml:space="preserve"> in 1585, h</w:t>
      </w:r>
      <w:r w:rsidR="00E90998">
        <w:rPr>
          <w:rFonts w:ascii="Times New Roman" w:hAnsi="Times New Roman" w:cs="Times New Roman"/>
          <w:sz w:val="24"/>
          <w:szCs w:val="24"/>
        </w:rPr>
        <w:t>is confederates</w:t>
      </w:r>
      <w:r>
        <w:rPr>
          <w:rFonts w:ascii="Times New Roman" w:hAnsi="Times New Roman" w:cs="Times New Roman"/>
          <w:sz w:val="24"/>
          <w:szCs w:val="24"/>
        </w:rPr>
        <w:t xml:space="preserve"> reportedly </w:t>
      </w:r>
      <w:r w:rsidR="00A633B1">
        <w:rPr>
          <w:rFonts w:ascii="Times New Roman" w:hAnsi="Times New Roman" w:cs="Times New Roman"/>
          <w:sz w:val="24"/>
          <w:szCs w:val="24"/>
        </w:rPr>
        <w:t>presented him with</w:t>
      </w:r>
      <w:r>
        <w:rPr>
          <w:rFonts w:ascii="Times New Roman" w:hAnsi="Times New Roman" w:cs="Times New Roman"/>
          <w:sz w:val="24"/>
          <w:szCs w:val="24"/>
        </w:rPr>
        <w:t xml:space="preserve"> theoretical confirmation of the lawfulness of regicide.</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In around 1571, however, the importance of resistance theory still lay in the future, beyond the period under discussion in this thesis.</w:t>
      </w:r>
    </w:p>
    <w:p w14:paraId="707B7D71" w14:textId="2DD65D98" w:rsidR="00E31FAC" w:rsidRPr="005D1443" w:rsidRDefault="00800BB7" w:rsidP="00D364AD">
      <w:pPr>
        <w:pStyle w:val="western"/>
        <w:spacing w:before="0" w:beforeAutospacing="0" w:line="360" w:lineRule="auto"/>
        <w:ind w:firstLine="720"/>
        <w:rPr>
          <w:color w:val="000000"/>
        </w:rPr>
      </w:pPr>
      <w:r w:rsidRPr="005D1443">
        <w:rPr>
          <w:color w:val="000000"/>
        </w:rPr>
        <w:t xml:space="preserve">While modern democratic governments must secure public approval by formulating policy which is or appears to be agreeable to over half of the electorate, such imperatives were clearly of lesser importance in the sixteenth century, and yet governments did need to maintain a level of popularity which would reduce the likelihood of rebellion. Lord Macaulay made this point in 1832, the year of the Great Reform Act, </w:t>
      </w:r>
      <w:r w:rsidRPr="005D1443">
        <w:rPr>
          <w:color w:val="000000"/>
        </w:rPr>
        <w:lastRenderedPageBreak/>
        <w:t xml:space="preserve">when he wrote in </w:t>
      </w:r>
      <w:r w:rsidRPr="005D1443">
        <w:rPr>
          <w:i/>
          <w:color w:val="000000"/>
        </w:rPr>
        <w:t>The</w:t>
      </w:r>
      <w:r w:rsidRPr="005D1443">
        <w:rPr>
          <w:color w:val="000000"/>
        </w:rPr>
        <w:t xml:space="preserve"> </w:t>
      </w:r>
      <w:r w:rsidRPr="005D1443">
        <w:rPr>
          <w:i/>
          <w:color w:val="000000"/>
        </w:rPr>
        <w:t>Edinburgh Review</w:t>
      </w:r>
      <w:r w:rsidRPr="005D1443">
        <w:rPr>
          <w:color w:val="000000"/>
        </w:rPr>
        <w:t xml:space="preserve"> that the possibility of mass rebellion </w:t>
      </w:r>
      <w:r w:rsidR="00E35AD8" w:rsidRPr="005D1443">
        <w:rPr>
          <w:color w:val="000000"/>
        </w:rPr>
        <w:t>had been</w:t>
      </w:r>
      <w:r w:rsidRPr="005D1443">
        <w:rPr>
          <w:color w:val="000000"/>
        </w:rPr>
        <w:t xml:space="preserve"> the ‘one great and effectual limitation on the royal authority’ in Tudor England.</w:t>
      </w:r>
      <w:r w:rsidRPr="005D1443">
        <w:rPr>
          <w:rStyle w:val="FootnoteReference"/>
          <w:color w:val="000000"/>
        </w:rPr>
        <w:footnoteReference w:id="27"/>
      </w:r>
      <w:r w:rsidRPr="005D1443">
        <w:rPr>
          <w:color w:val="000000"/>
        </w:rPr>
        <w:t xml:space="preserve"> If a rebellion should occur, and ‘the sovereign was not sufficiently popular to find among his subjects other halberds and other bows to oppose to the rebels, nothing remained for him but a repetition of the horrible scenes of Berkeley and Pomfret’.</w:t>
      </w:r>
      <w:r w:rsidRPr="005D1443">
        <w:rPr>
          <w:rStyle w:val="FootnoteReference"/>
          <w:color w:val="000000"/>
        </w:rPr>
        <w:footnoteReference w:id="28"/>
      </w:r>
      <w:r w:rsidRPr="005D1443">
        <w:rPr>
          <w:color w:val="000000"/>
        </w:rPr>
        <w:t xml:space="preserve"> Most historians have agreed that Tudor governments were reliant upon the consent and cooperation of their subjects.</w:t>
      </w:r>
      <w:r w:rsidRPr="005D1443">
        <w:rPr>
          <w:rStyle w:val="FootnoteReference"/>
          <w:color w:val="000000"/>
        </w:rPr>
        <w:footnoteReference w:id="29"/>
      </w:r>
      <w:r w:rsidRPr="005D1443">
        <w:rPr>
          <w:color w:val="000000"/>
        </w:rPr>
        <w:t xml:space="preserve"> Henry VIII’s religious innovations and his assumption of control over ecclesiastical matters increased the likelihood of widespread resistance,</w:t>
      </w:r>
      <w:r w:rsidRPr="005D1443">
        <w:rPr>
          <w:rStyle w:val="FootnoteReference"/>
          <w:color w:val="000000"/>
        </w:rPr>
        <w:t xml:space="preserve"> </w:t>
      </w:r>
      <w:r w:rsidRPr="005D1443">
        <w:rPr>
          <w:color w:val="000000"/>
        </w:rPr>
        <w:t>for it seems clear that the English Reformation was from the start a profoundly unpopular movement in many parts of the country.</w:t>
      </w:r>
      <w:r w:rsidRPr="005D1443">
        <w:rPr>
          <w:rStyle w:val="FootnoteReference"/>
          <w:color w:val="000000"/>
        </w:rPr>
        <w:footnoteReference w:id="30"/>
      </w:r>
      <w:r w:rsidRPr="005D1443">
        <w:rPr>
          <w:color w:val="000000"/>
        </w:rPr>
        <w:t xml:space="preserve"> Some of the ways in which post-Reformation governments built support for reform included maintaining good connections between the centre and localities and promoting their cause through a variety of me</w:t>
      </w:r>
      <w:r w:rsidR="00E31FAC" w:rsidRPr="005D1443">
        <w:rPr>
          <w:color w:val="000000"/>
        </w:rPr>
        <w:t xml:space="preserve">dia including the printed word. </w:t>
      </w:r>
    </w:p>
    <w:p w14:paraId="7663F8DE" w14:textId="3ECCE8D5" w:rsidR="00C41D8C" w:rsidRDefault="00800BB7" w:rsidP="00D364AD">
      <w:pPr>
        <w:pStyle w:val="western"/>
        <w:spacing w:before="0" w:beforeAutospacing="0" w:line="360" w:lineRule="auto"/>
        <w:ind w:firstLine="720"/>
      </w:pPr>
      <w:r w:rsidRPr="005D1443">
        <w:rPr>
          <w:color w:val="000000"/>
        </w:rPr>
        <w:t xml:space="preserve">The species of literature with which this thesis is concerned </w:t>
      </w:r>
      <w:r w:rsidR="00790607">
        <w:rPr>
          <w:color w:val="000000"/>
        </w:rPr>
        <w:t>were</w:t>
      </w:r>
      <w:r w:rsidRPr="005D1443">
        <w:rPr>
          <w:color w:val="000000"/>
        </w:rPr>
        <w:t xml:space="preserve"> primarily designed to secure political compliance rather than religious agreement, although authors did also attempt to secure the latter wherever possible. Opinions and habits cannot be stamped out in a single generation, and thus while it was engaged in the slow process of changing minds, the government needed to ensure that nobody with an unchanged mind would cause trouble in the meantime.</w:t>
      </w:r>
      <w:r w:rsidR="004C65D7" w:rsidRPr="005D1443">
        <w:t xml:space="preserve"> </w:t>
      </w:r>
      <w:r w:rsidRPr="005D1443">
        <w:t>Authors in the reigns of Henry VIII, Edward VI and Elizabeth I responded directly to documents produced by rebels, their petitions and proclamations, while in the reign of Mary I they showed an awareness of such documents while avoid</w:t>
      </w:r>
      <w:r w:rsidR="004C65D7" w:rsidRPr="005D1443">
        <w:t>ing a direct treatment of them.</w:t>
      </w:r>
    </w:p>
    <w:p w14:paraId="57BB8A36" w14:textId="33F93E80" w:rsidR="00BE7553" w:rsidRDefault="006A762D" w:rsidP="00D364AD">
      <w:pPr>
        <w:pStyle w:val="western"/>
        <w:spacing w:before="0" w:beforeAutospacing="0" w:line="360" w:lineRule="auto"/>
        <w:ind w:firstLine="720"/>
      </w:pPr>
      <w:r>
        <w:t>It is worth emphasising at this early stage that the anti-sedition pamphlets do not advance a theory of royal absolutism, a word which has started to become more popular of late.</w:t>
      </w:r>
      <w:r w:rsidR="00BE7553">
        <w:rPr>
          <w:rStyle w:val="FootnoteReference"/>
        </w:rPr>
        <w:footnoteReference w:id="31"/>
      </w:r>
      <w:r>
        <w:t xml:space="preserve"> </w:t>
      </w:r>
      <w:r w:rsidR="00BE7553">
        <w:t>Newer</w:t>
      </w:r>
      <w:r w:rsidR="00BE7553" w:rsidRPr="005D1443">
        <w:t xml:space="preserve"> </w:t>
      </w:r>
      <w:r w:rsidR="007C41C8">
        <w:t>proponents of</w:t>
      </w:r>
      <w:r w:rsidR="00BE7553" w:rsidRPr="005D1443">
        <w:t xml:space="preserve"> early English absolutism have </w:t>
      </w:r>
      <w:r w:rsidR="007C41C8">
        <w:t xml:space="preserve">tended to define absolutism </w:t>
      </w:r>
      <w:r w:rsidR="007C41C8">
        <w:lastRenderedPageBreak/>
        <w:t>rather broadly, as their</w:t>
      </w:r>
      <w:r w:rsidR="00BE7553" w:rsidRPr="005D1443">
        <w:t xml:space="preserve"> predecessors</w:t>
      </w:r>
      <w:r w:rsidR="007C41C8">
        <w:t xml:space="preserve"> did.</w:t>
      </w:r>
      <w:r w:rsidR="005F0CE7">
        <w:rPr>
          <w:rStyle w:val="FootnoteReference"/>
        </w:rPr>
        <w:footnoteReference w:id="32"/>
      </w:r>
      <w:r w:rsidR="00BE7553" w:rsidRPr="005D1443">
        <w:t xml:space="preserve"> J. P. Sommerville, in a book first published in 1986, discovered many absolutists in early Stuart England purely because he defined ‘absolutism’ in a way which departed significantly from the word’s etymology and which included several entirely different traditions of thought, one of which was the idea that kings are appointed by God.</w:t>
      </w:r>
      <w:r w:rsidR="00BE7553" w:rsidRPr="005D1443">
        <w:rPr>
          <w:rStyle w:val="FootnoteReference"/>
        </w:rPr>
        <w:footnoteReference w:id="33"/>
      </w:r>
      <w:r w:rsidR="00BE7553" w:rsidRPr="005D1443">
        <w:t xml:space="preserve"> One could likewise prove that </w:t>
      </w:r>
      <w:proofErr w:type="spellStart"/>
      <w:r w:rsidR="00BE7553" w:rsidRPr="005D1443">
        <w:t>jubjub</w:t>
      </w:r>
      <w:proofErr w:type="spellEnd"/>
      <w:r w:rsidR="00BE7553" w:rsidRPr="005D1443">
        <w:t xml:space="preserve"> birds are common in Great Britain by using the phrase ‘</w:t>
      </w:r>
      <w:proofErr w:type="spellStart"/>
      <w:r w:rsidR="00BE7553" w:rsidRPr="005D1443">
        <w:t>jubjub</w:t>
      </w:r>
      <w:proofErr w:type="spellEnd"/>
      <w:r w:rsidR="00BE7553" w:rsidRPr="005D1443">
        <w:t xml:space="preserve"> bird’ to refer to wrens, robins and finches; but there seem to be no compelling reasons to use umbrella terms as if they are specialist vocabulary, especially if they might cause confusion. Divine-right kingship is not a form of absolutism; the two concepts are compatible but distinct.</w:t>
      </w:r>
      <w:r w:rsidR="00BE7553" w:rsidRPr="005D1443">
        <w:rPr>
          <w:rStyle w:val="FootnoteReference"/>
        </w:rPr>
        <w:footnoteReference w:id="34"/>
      </w:r>
      <w:r w:rsidR="00023BB3">
        <w:t xml:space="preserve"> In other civilizations, divine</w:t>
      </w:r>
      <w:r w:rsidR="00B415A8">
        <w:t>-</w:t>
      </w:r>
      <w:r w:rsidR="00023BB3">
        <w:t>right theory has even been used to legitimize</w:t>
      </w:r>
      <w:r w:rsidR="00023BB3" w:rsidRPr="00023BB3">
        <w:t xml:space="preserve"> </w:t>
      </w:r>
      <w:r w:rsidR="00023BB3">
        <w:t xml:space="preserve">rather than prohibit deposition of sovereigns: we need only consider the Chinese concept of </w:t>
      </w:r>
      <w:proofErr w:type="spellStart"/>
      <w:r w:rsidR="00023BB3" w:rsidRPr="00843D00">
        <w:rPr>
          <w:i/>
        </w:rPr>
        <w:t>tiānmìng</w:t>
      </w:r>
      <w:proofErr w:type="spellEnd"/>
      <w:r w:rsidR="00023BB3">
        <w:t>, or the Mandate of Heaven.</w:t>
      </w:r>
    </w:p>
    <w:p w14:paraId="3A163174" w14:textId="2DB95EAC" w:rsidR="005F0CE7" w:rsidRPr="005D1443" w:rsidRDefault="005F0CE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 claim that a king’s office is divinely ordained did not mean that a king was free to act lawlessly, just as a headmaster who claims to have been appointed directly by the Department of Education is not thereby free to disregard school regulations or the law (although he might try his luck). Any suggestion to the contrary is a non sequitur. The notion that kings, including pagan kings, are appointed by God is almost as old as Christianity. The first definite expression of such a notion was in 181 AD, when Theophilus, Bishop of Antioch wrote that human rulers, even pagans, are ‘entrusted by God with the administration’.</w:t>
      </w:r>
      <w:r w:rsidRPr="005D1443">
        <w:rPr>
          <w:rStyle w:val="FootnoteReference"/>
          <w:rFonts w:ascii="Times New Roman" w:hAnsi="Times New Roman" w:cs="Times New Roman"/>
          <w:sz w:val="24"/>
          <w:szCs w:val="24"/>
        </w:rPr>
        <w:footnoteReference w:id="35"/>
      </w:r>
      <w:r w:rsidRPr="005D1443">
        <w:rPr>
          <w:rFonts w:ascii="Times New Roman" w:hAnsi="Times New Roman" w:cs="Times New Roman"/>
          <w:sz w:val="24"/>
          <w:szCs w:val="24"/>
        </w:rPr>
        <w:t xml:space="preserve"> To follow the Sommerville definition of ‘absolutism’ to its logical conclusion, we would have to define a goodly number of the Church Fathers as absolutists too; if scholars deem this to be a sensible procedure, then so be it. </w:t>
      </w:r>
    </w:p>
    <w:p w14:paraId="28B66396" w14:textId="1537E9E3" w:rsidR="00A177D7" w:rsidRPr="009273E6" w:rsidRDefault="005F0CE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John Neville Figgis’s </w:t>
      </w:r>
      <w:r w:rsidRPr="005D1443">
        <w:rPr>
          <w:rFonts w:ascii="Times New Roman" w:hAnsi="Times New Roman" w:cs="Times New Roman"/>
          <w:i/>
          <w:sz w:val="24"/>
          <w:szCs w:val="24"/>
        </w:rPr>
        <w:t>The Divine Right of Kings</w:t>
      </w:r>
      <w:r w:rsidRPr="005D1443">
        <w:rPr>
          <w:rFonts w:ascii="Times New Roman" w:hAnsi="Times New Roman" w:cs="Times New Roman"/>
          <w:sz w:val="24"/>
          <w:szCs w:val="24"/>
        </w:rPr>
        <w:t xml:space="preserve"> (first published in 1896) is still the most useful introduction to the subject of divine-right kingship, although some of its conclusions have been modified or even disproved over the years. With admirable clarity, Figgis defined the four fundamental pillars of divine-right theory: ‘(1) Monarchy is a </w:t>
      </w:r>
      <w:r w:rsidRPr="005D1443">
        <w:rPr>
          <w:rFonts w:ascii="Times New Roman" w:hAnsi="Times New Roman" w:cs="Times New Roman"/>
          <w:sz w:val="24"/>
          <w:szCs w:val="24"/>
        </w:rPr>
        <w:lastRenderedPageBreak/>
        <w:t>divinely ordained institution. (2) Hereditary right is indefeasible… (3) Kings are accountable to God alone… (4) Non-resistance and passive obedience are enjoined by God…’.</w:t>
      </w:r>
      <w:r w:rsidRPr="005D1443">
        <w:rPr>
          <w:rStyle w:val="FootnoteReference"/>
          <w:rFonts w:ascii="Times New Roman" w:hAnsi="Times New Roman" w:cs="Times New Roman"/>
          <w:sz w:val="24"/>
          <w:szCs w:val="24"/>
        </w:rPr>
        <w:footnoteReference w:id="36"/>
      </w:r>
      <w:r w:rsidRPr="005D1443">
        <w:rPr>
          <w:rFonts w:ascii="Times New Roman" w:hAnsi="Times New Roman" w:cs="Times New Roman"/>
          <w:sz w:val="24"/>
          <w:szCs w:val="24"/>
        </w:rPr>
        <w:t xml:space="preserve"> No subsequent scholar has improved on this definition. And yet, no historian of Tudor political thought has attempted to clarify which of these four propositions were commonplace in the sixteenth century. The anti-sedition works under discussion in this thesis usually emphasize only the first and fourth of these propositions. They claim that Tudor monarchs derive their kingly authority directly from God, and that rebellion against the king or his government is a sin; but they make no case for indefeasible hereditary right or non-accountability. The absence of the second proposition is to be explained by the obvious fact that the Tudors had a rather shaky hereditary claim to the English throne. The absence of the third is best explained by the fact that government authors respected the English constitution and did not wish to ascribe absolute power to the kings of Eng</w:t>
      </w:r>
      <w:r w:rsidRPr="00EA5C04">
        <w:rPr>
          <w:rFonts w:ascii="Times New Roman" w:hAnsi="Times New Roman" w:cs="Times New Roman"/>
          <w:sz w:val="24"/>
          <w:szCs w:val="24"/>
        </w:rPr>
        <w:t>land.</w:t>
      </w:r>
      <w:r w:rsidR="00913CAB" w:rsidRPr="00EA5C04">
        <w:rPr>
          <w:rFonts w:ascii="Times New Roman" w:hAnsi="Times New Roman" w:cs="Times New Roman"/>
          <w:sz w:val="24"/>
          <w:szCs w:val="24"/>
        </w:rPr>
        <w:t xml:space="preserve"> </w:t>
      </w:r>
      <w:r w:rsidR="006A762D" w:rsidRPr="00EA5C04">
        <w:rPr>
          <w:rFonts w:ascii="Times New Roman" w:hAnsi="Times New Roman" w:cs="Times New Roman"/>
          <w:sz w:val="24"/>
          <w:szCs w:val="24"/>
        </w:rPr>
        <w:t xml:space="preserve">As we shall see, </w:t>
      </w:r>
      <w:r w:rsidRPr="00EA5C04">
        <w:rPr>
          <w:rFonts w:ascii="Times New Roman" w:hAnsi="Times New Roman" w:cs="Times New Roman"/>
          <w:sz w:val="24"/>
          <w:szCs w:val="24"/>
        </w:rPr>
        <w:t>Tudor</w:t>
      </w:r>
      <w:r w:rsidR="006A762D" w:rsidRPr="00EA5C04">
        <w:rPr>
          <w:rFonts w:ascii="Times New Roman" w:hAnsi="Times New Roman" w:cs="Times New Roman"/>
          <w:sz w:val="24"/>
          <w:szCs w:val="24"/>
        </w:rPr>
        <w:t xml:space="preserve"> propagandists commonly defended controversial legislation not only by appealing to the king’s authority but also by pointing out that it had been passed with the consent of Parliament. What we detect in these pamphlets is more like a nascent expression of the doctrine of parliamentary sovereignty, than of royal absolutism.</w:t>
      </w:r>
      <w:r w:rsidR="006A762D" w:rsidRPr="00EA5C04">
        <w:rPr>
          <w:rStyle w:val="FootnoteReference"/>
          <w:rFonts w:ascii="Times New Roman" w:hAnsi="Times New Roman" w:cs="Times New Roman"/>
          <w:sz w:val="24"/>
          <w:szCs w:val="24"/>
        </w:rPr>
        <w:footnoteReference w:id="37"/>
      </w:r>
      <w:r w:rsidR="006A762D" w:rsidRPr="00EA5C04">
        <w:rPr>
          <w:rFonts w:ascii="Times New Roman" w:hAnsi="Times New Roman" w:cs="Times New Roman"/>
          <w:sz w:val="24"/>
          <w:szCs w:val="24"/>
        </w:rPr>
        <w:t xml:space="preserve"> </w:t>
      </w:r>
    </w:p>
    <w:p w14:paraId="69826215" w14:textId="39DD10C5" w:rsidR="00471A23" w:rsidRDefault="00471A23" w:rsidP="00D364AD">
      <w:pPr>
        <w:pStyle w:val="western"/>
        <w:spacing w:before="0" w:beforeAutospacing="0" w:line="360" w:lineRule="auto"/>
        <w:jc w:val="center"/>
      </w:pPr>
      <w:r>
        <w:t>I</w:t>
      </w:r>
    </w:p>
    <w:p w14:paraId="41CF5827" w14:textId="51D871D9" w:rsidR="00AE230A" w:rsidRPr="005D1443" w:rsidRDefault="006966A9" w:rsidP="000E6555">
      <w:pPr>
        <w:pStyle w:val="western"/>
        <w:spacing w:before="240" w:beforeAutospacing="0" w:line="360" w:lineRule="auto"/>
      </w:pPr>
      <w:r w:rsidRPr="004121BC">
        <w:t>T</w:t>
      </w:r>
      <w:r w:rsidR="00163472" w:rsidRPr="004121BC">
        <w:t>he</w:t>
      </w:r>
      <w:r w:rsidR="00800BB7" w:rsidRPr="004121BC">
        <w:t xml:space="preserve"> conditions in which anti-sedition</w:t>
      </w:r>
      <w:r w:rsidR="00800BB7" w:rsidRPr="005D1443">
        <w:t xml:space="preserve"> literature was produced were broadly comparable in each reign, for there were always three </w:t>
      </w:r>
      <w:r w:rsidR="007B0BFA" w:rsidRPr="005D1443">
        <w:t>principal</w:t>
      </w:r>
      <w:r w:rsidR="00800BB7" w:rsidRPr="005D1443">
        <w:t xml:space="preserve"> collaborators: manager, author and printer. The first of these roles was played successively by Thomas Cromwell in 1536, by Protector Somerset in 15</w:t>
      </w:r>
      <w:r w:rsidR="00867164" w:rsidRPr="005D1443">
        <w:t>49, by Stephen Gardiner in 1554</w:t>
      </w:r>
      <w:r w:rsidR="00800BB7" w:rsidRPr="005D1443">
        <w:t xml:space="preserve"> and</w:t>
      </w:r>
      <w:r w:rsidR="00942B88" w:rsidRPr="005D1443">
        <w:t xml:space="preserve"> by William Cecil in 1569-157</w:t>
      </w:r>
      <w:r w:rsidR="0003422C" w:rsidRPr="005D1443">
        <w:t>2</w:t>
      </w:r>
      <w:r w:rsidR="00942B88" w:rsidRPr="005D1443">
        <w:t>. Additionally, tracts and treatises were produced independently durin</w:t>
      </w:r>
      <w:r w:rsidR="00E31FAC" w:rsidRPr="005D1443">
        <w:t>g each of these crisis periods.</w:t>
      </w:r>
      <w:r w:rsidR="005828F8">
        <w:t xml:space="preserve"> </w:t>
      </w:r>
      <w:r w:rsidR="00AE230A" w:rsidRPr="005D1443">
        <w:t>The shops from which Londoners bought books and pamphlets were concentrated in St. Paul’s Churchyard, which would have looked like a Christmas market with printed works laid out on tables in front of the shops.</w:t>
      </w:r>
      <w:r w:rsidR="00AE230A" w:rsidRPr="005D1443">
        <w:rPr>
          <w:rStyle w:val="FootnoteReference"/>
        </w:rPr>
        <w:footnoteReference w:id="38"/>
      </w:r>
      <w:r w:rsidR="00AE230A" w:rsidRPr="005D1443">
        <w:t xml:space="preserve"> Booksellers could also be found further east in locations such as the Royal Exchange, and as far west as Charing </w:t>
      </w:r>
      <w:r w:rsidR="00AE230A" w:rsidRPr="005D1443">
        <w:lastRenderedPageBreak/>
        <w:t>Cross.</w:t>
      </w:r>
      <w:r w:rsidR="00AE230A" w:rsidRPr="005D1443">
        <w:rPr>
          <w:rStyle w:val="FootnoteReference"/>
        </w:rPr>
        <w:footnoteReference w:id="39"/>
      </w:r>
      <w:r w:rsidR="00AE230A" w:rsidRPr="005D1443">
        <w:t xml:space="preserve"> The hustle and bustle of St. Paul’s could not have been more different from a modern book shop: a mayoral proclamation from 1555 forbade Londoners from carrying foodstuffs and ‘</w:t>
      </w:r>
      <w:proofErr w:type="spellStart"/>
      <w:r w:rsidR="00AE230A" w:rsidRPr="005D1443">
        <w:t>greate</w:t>
      </w:r>
      <w:proofErr w:type="spellEnd"/>
      <w:r w:rsidR="00AE230A" w:rsidRPr="005D1443">
        <w:t xml:space="preserve"> </w:t>
      </w:r>
      <w:proofErr w:type="spellStart"/>
      <w:r w:rsidR="00AE230A" w:rsidRPr="005D1443">
        <w:t>vessells</w:t>
      </w:r>
      <w:proofErr w:type="spellEnd"/>
      <w:r w:rsidR="00AE230A" w:rsidRPr="005D1443">
        <w:t xml:space="preserve"> full of ale’ through the cathedral, as though it were a thoroughfare;</w:t>
      </w:r>
      <w:r w:rsidR="00AE230A" w:rsidRPr="005D1443">
        <w:rPr>
          <w:rStyle w:val="FootnoteReference"/>
        </w:rPr>
        <w:footnoteReference w:id="40"/>
      </w:r>
      <w:r w:rsidR="00AE230A" w:rsidRPr="005D1443">
        <w:t xml:space="preserve"> and we have it on the authority of Thomas </w:t>
      </w:r>
      <w:proofErr w:type="spellStart"/>
      <w:r w:rsidR="00AE230A" w:rsidRPr="005D1443">
        <w:t>Nashe</w:t>
      </w:r>
      <w:proofErr w:type="spellEnd"/>
      <w:r w:rsidR="00AE230A" w:rsidRPr="005D1443">
        <w:t xml:space="preserve"> that a dog-whipper was employed in the 1590s to drive unwelcome animals from the yard every Saturday.</w:t>
      </w:r>
      <w:r w:rsidR="00AE230A" w:rsidRPr="005D1443">
        <w:rPr>
          <w:rStyle w:val="FootnoteReference"/>
        </w:rPr>
        <w:footnoteReference w:id="41"/>
      </w:r>
    </w:p>
    <w:p w14:paraId="5FC8E98B" w14:textId="6C2EB2AD" w:rsidR="00B459C6" w:rsidRPr="00267C88" w:rsidRDefault="00AE230A" w:rsidP="00267C88">
      <w:pPr>
        <w:spacing w:line="360" w:lineRule="auto"/>
        <w:ind w:firstLine="567"/>
        <w:rPr>
          <w:rFonts w:ascii="Times New Roman" w:hAnsi="Times New Roman" w:cs="Times New Roman"/>
          <w:sz w:val="24"/>
          <w:szCs w:val="24"/>
        </w:rPr>
      </w:pPr>
      <w:r w:rsidRPr="005D1443">
        <w:rPr>
          <w:rFonts w:ascii="Times New Roman" w:hAnsi="Times New Roman" w:cs="Times New Roman"/>
          <w:sz w:val="24"/>
          <w:szCs w:val="24"/>
        </w:rPr>
        <w:t xml:space="preserve">The print shops where books and pamphlets were manufactured were also located near the cathedral, such as the house of Thomas </w:t>
      </w:r>
      <w:proofErr w:type="spellStart"/>
      <w:r w:rsidRPr="005D1443">
        <w:rPr>
          <w:rFonts w:ascii="Times New Roman" w:hAnsi="Times New Roman" w:cs="Times New Roman"/>
          <w:sz w:val="24"/>
          <w:szCs w:val="24"/>
        </w:rPr>
        <w:t>Berthelet</w:t>
      </w:r>
      <w:proofErr w:type="spellEnd"/>
      <w:r w:rsidRPr="005D1443">
        <w:rPr>
          <w:rFonts w:ascii="Times New Roman" w:hAnsi="Times New Roman" w:cs="Times New Roman"/>
          <w:sz w:val="24"/>
          <w:szCs w:val="24"/>
        </w:rPr>
        <w:t>, who served as king’s printer from 1530 to 1547, which was in Fleet Street near the Great Conduit and would have been identifiable by his trade sign of the image of Lucretia.</w:t>
      </w:r>
      <w:r w:rsidRPr="005D1443">
        <w:rPr>
          <w:rStyle w:val="FootnoteReference"/>
          <w:rFonts w:ascii="Times New Roman" w:hAnsi="Times New Roman" w:cs="Times New Roman"/>
          <w:sz w:val="24"/>
          <w:szCs w:val="24"/>
        </w:rPr>
        <w:footnoteReference w:id="42"/>
      </w:r>
      <w:r w:rsidRPr="005D1443">
        <w:rPr>
          <w:rFonts w:ascii="Times New Roman" w:hAnsi="Times New Roman" w:cs="Times New Roman"/>
          <w:sz w:val="24"/>
          <w:szCs w:val="24"/>
        </w:rPr>
        <w:t xml:space="preserve"> Sometimes printers and booksellers were one and the same person but printed works were also distributed by third-party booksellers in London and elsewhere. The ordinary ‘communications circuit’ of book production, to borrow the popular term, ran from author to publisher (if applicable) to printer to shippers to booksellers to readers.</w:t>
      </w:r>
      <w:r w:rsidRPr="005D1443">
        <w:rPr>
          <w:rStyle w:val="FootnoteReference"/>
          <w:rFonts w:ascii="Times New Roman" w:hAnsi="Times New Roman" w:cs="Times New Roman"/>
          <w:sz w:val="24"/>
          <w:szCs w:val="24"/>
        </w:rPr>
        <w:footnoteReference w:id="43"/>
      </w:r>
      <w:r w:rsidRPr="005D1443">
        <w:rPr>
          <w:rFonts w:ascii="Times New Roman" w:hAnsi="Times New Roman" w:cs="Times New Roman"/>
          <w:sz w:val="24"/>
          <w:szCs w:val="24"/>
        </w:rPr>
        <w:t xml:space="preserve"> However, during the rebellions of 1536 and 1549, and possibly also those of 1554 and 1569, a different, emergency circuit came into operation at the same time, whereby a minister collected pamphlets from the royal printer and sent them to local office holders in the regions, where they were to be distributed free of charge. This was rather more like the process by which proclamations and statutes circulated in the sixteenth century.</w:t>
      </w:r>
      <w:r w:rsidR="00267C88">
        <w:rPr>
          <w:rFonts w:ascii="Times New Roman" w:hAnsi="Times New Roman" w:cs="Times New Roman"/>
          <w:sz w:val="24"/>
          <w:szCs w:val="24"/>
        </w:rPr>
        <w:t xml:space="preserve"> </w:t>
      </w:r>
      <w:r w:rsidR="00267C88" w:rsidRPr="00267C88">
        <w:rPr>
          <w:rFonts w:ascii="Times New Roman" w:hAnsi="Times New Roman" w:cs="Times New Roman"/>
          <w:sz w:val="24"/>
          <w:szCs w:val="24"/>
        </w:rPr>
        <w:t>It might be surprising that governments resorted to</w:t>
      </w:r>
      <w:r w:rsidR="00E31FAC" w:rsidRPr="00267C88">
        <w:rPr>
          <w:rFonts w:ascii="Times New Roman" w:hAnsi="Times New Roman" w:cs="Times New Roman"/>
          <w:sz w:val="24"/>
          <w:szCs w:val="24"/>
        </w:rPr>
        <w:t xml:space="preserve"> ‘the promiscuous and inherently open-ended medium of English language print’</w:t>
      </w:r>
      <w:r w:rsidR="00610420" w:rsidRPr="00267C88">
        <w:rPr>
          <w:rFonts w:ascii="Times New Roman" w:hAnsi="Times New Roman" w:cs="Times New Roman"/>
          <w:sz w:val="24"/>
          <w:szCs w:val="24"/>
        </w:rPr>
        <w:t>.</w:t>
      </w:r>
      <w:r w:rsidR="00E31FAC" w:rsidRPr="00267C88">
        <w:rPr>
          <w:rStyle w:val="FootnoteReference"/>
          <w:rFonts w:ascii="Times New Roman" w:hAnsi="Times New Roman" w:cs="Times New Roman"/>
          <w:sz w:val="24"/>
          <w:szCs w:val="24"/>
        </w:rPr>
        <w:footnoteReference w:id="44"/>
      </w:r>
      <w:r w:rsidR="00E31FAC" w:rsidRPr="00267C88">
        <w:rPr>
          <w:rFonts w:ascii="Times New Roman" w:hAnsi="Times New Roman" w:cs="Times New Roman"/>
          <w:sz w:val="24"/>
          <w:szCs w:val="24"/>
        </w:rPr>
        <w:t xml:space="preserve"> </w:t>
      </w:r>
      <w:r w:rsidR="00267C88">
        <w:rPr>
          <w:rFonts w:ascii="Times New Roman" w:hAnsi="Times New Roman" w:cs="Times New Roman"/>
          <w:sz w:val="24"/>
          <w:szCs w:val="24"/>
        </w:rPr>
        <w:t>The probable explanation is that p</w:t>
      </w:r>
      <w:r w:rsidR="00E31FAC" w:rsidRPr="00267C88">
        <w:rPr>
          <w:rFonts w:ascii="Times New Roman" w:hAnsi="Times New Roman" w:cs="Times New Roman"/>
          <w:sz w:val="24"/>
          <w:szCs w:val="24"/>
        </w:rPr>
        <w:t xml:space="preserve">rint was </w:t>
      </w:r>
      <w:r w:rsidR="00267C88">
        <w:rPr>
          <w:rFonts w:ascii="Times New Roman" w:hAnsi="Times New Roman" w:cs="Times New Roman"/>
          <w:sz w:val="24"/>
          <w:szCs w:val="24"/>
        </w:rPr>
        <w:t>simply</w:t>
      </w:r>
      <w:r w:rsidR="00E31FAC" w:rsidRPr="00267C88">
        <w:rPr>
          <w:rFonts w:ascii="Times New Roman" w:hAnsi="Times New Roman" w:cs="Times New Roman"/>
          <w:sz w:val="24"/>
          <w:szCs w:val="24"/>
        </w:rPr>
        <w:t xml:space="preserve"> the best way to command, persuade or convey information to </w:t>
      </w:r>
      <w:r w:rsidR="004179E6" w:rsidRPr="00267C88">
        <w:rPr>
          <w:rFonts w:ascii="Times New Roman" w:hAnsi="Times New Roman" w:cs="Times New Roman"/>
          <w:sz w:val="24"/>
          <w:szCs w:val="24"/>
        </w:rPr>
        <w:t>many</w:t>
      </w:r>
      <w:r w:rsidR="00E31FAC" w:rsidRPr="00267C88">
        <w:rPr>
          <w:rFonts w:ascii="Times New Roman" w:hAnsi="Times New Roman" w:cs="Times New Roman"/>
          <w:sz w:val="24"/>
          <w:szCs w:val="24"/>
        </w:rPr>
        <w:t xml:space="preserve"> people. </w:t>
      </w:r>
      <w:r w:rsidR="005454CF" w:rsidRPr="00267C88">
        <w:rPr>
          <w:rFonts w:ascii="Times New Roman" w:hAnsi="Times New Roman" w:cs="Times New Roman"/>
          <w:sz w:val="24"/>
          <w:szCs w:val="24"/>
        </w:rPr>
        <w:t xml:space="preserve">In 1505, Henry VII wrote that </w:t>
      </w:r>
      <w:r w:rsidR="002D4FB9" w:rsidRPr="00267C88">
        <w:rPr>
          <w:rFonts w:ascii="Times New Roman" w:hAnsi="Times New Roman" w:cs="Times New Roman"/>
          <w:sz w:val="24"/>
          <w:szCs w:val="24"/>
        </w:rPr>
        <w:t>he had arranged for a proclamation to ‘be imprinted, so that therein no man shall nor may pretend ignorance’.</w:t>
      </w:r>
      <w:r w:rsidR="002D4FB9" w:rsidRPr="00267C88">
        <w:rPr>
          <w:rStyle w:val="FootnoteReference"/>
          <w:rFonts w:ascii="Times New Roman" w:hAnsi="Times New Roman" w:cs="Times New Roman"/>
          <w:sz w:val="24"/>
          <w:szCs w:val="24"/>
        </w:rPr>
        <w:footnoteReference w:id="45"/>
      </w:r>
      <w:r w:rsidR="002D4FB9" w:rsidRPr="00267C88">
        <w:rPr>
          <w:rFonts w:ascii="Times New Roman" w:hAnsi="Times New Roman" w:cs="Times New Roman"/>
          <w:sz w:val="24"/>
          <w:szCs w:val="24"/>
        </w:rPr>
        <w:t xml:space="preserve"> </w:t>
      </w:r>
      <w:r w:rsidR="00E31FAC" w:rsidRPr="00267C88">
        <w:rPr>
          <w:rFonts w:ascii="Times New Roman" w:hAnsi="Times New Roman" w:cs="Times New Roman"/>
          <w:sz w:val="24"/>
          <w:szCs w:val="24"/>
        </w:rPr>
        <w:t>Still, c</w:t>
      </w:r>
      <w:r w:rsidR="00942B88" w:rsidRPr="00267C88">
        <w:rPr>
          <w:rFonts w:ascii="Times New Roman" w:hAnsi="Times New Roman" w:cs="Times New Roman"/>
          <w:sz w:val="24"/>
          <w:szCs w:val="24"/>
        </w:rPr>
        <w:t>ouncillors’</w:t>
      </w:r>
      <w:r w:rsidR="00800BB7" w:rsidRPr="00267C88">
        <w:rPr>
          <w:rFonts w:ascii="Times New Roman" w:hAnsi="Times New Roman" w:cs="Times New Roman"/>
          <w:sz w:val="24"/>
          <w:szCs w:val="24"/>
        </w:rPr>
        <w:t xml:space="preserve"> use of </w:t>
      </w:r>
      <w:r w:rsidR="000F07E2" w:rsidRPr="00267C88">
        <w:rPr>
          <w:rFonts w:ascii="Times New Roman" w:hAnsi="Times New Roman" w:cs="Times New Roman"/>
          <w:sz w:val="24"/>
          <w:szCs w:val="24"/>
        </w:rPr>
        <w:t>tracts, orations and</w:t>
      </w:r>
      <w:r w:rsidR="0003428A" w:rsidRPr="00267C88">
        <w:rPr>
          <w:rFonts w:ascii="Times New Roman" w:hAnsi="Times New Roman" w:cs="Times New Roman"/>
          <w:sz w:val="24"/>
          <w:szCs w:val="24"/>
        </w:rPr>
        <w:t xml:space="preserve"> sermons</w:t>
      </w:r>
      <w:r w:rsidR="00800BB7" w:rsidRPr="00267C88">
        <w:rPr>
          <w:rFonts w:ascii="Times New Roman" w:hAnsi="Times New Roman" w:cs="Times New Roman"/>
          <w:sz w:val="24"/>
          <w:szCs w:val="24"/>
        </w:rPr>
        <w:t xml:space="preserve"> to promote obedience </w:t>
      </w:r>
      <w:r w:rsidR="001E185D" w:rsidRPr="00267C88">
        <w:rPr>
          <w:rFonts w:ascii="Times New Roman" w:hAnsi="Times New Roman" w:cs="Times New Roman"/>
          <w:sz w:val="24"/>
          <w:szCs w:val="24"/>
        </w:rPr>
        <w:t>does speak</w:t>
      </w:r>
      <w:r w:rsidR="00800BB7" w:rsidRPr="00267C88">
        <w:rPr>
          <w:rFonts w:ascii="Times New Roman" w:hAnsi="Times New Roman" w:cs="Times New Roman"/>
          <w:sz w:val="24"/>
          <w:szCs w:val="24"/>
        </w:rPr>
        <w:t xml:space="preserve"> of </w:t>
      </w:r>
      <w:r w:rsidR="001172F3" w:rsidRPr="00267C88">
        <w:rPr>
          <w:rFonts w:ascii="Times New Roman" w:hAnsi="Times New Roman" w:cs="Times New Roman"/>
          <w:sz w:val="24"/>
          <w:szCs w:val="24"/>
        </w:rPr>
        <w:t>a</w:t>
      </w:r>
      <w:r w:rsidR="00800BB7" w:rsidRPr="00267C88">
        <w:rPr>
          <w:rFonts w:ascii="Times New Roman" w:hAnsi="Times New Roman" w:cs="Times New Roman"/>
          <w:sz w:val="24"/>
          <w:szCs w:val="24"/>
        </w:rPr>
        <w:t xml:space="preserve"> willingness to do government business out</w:t>
      </w:r>
      <w:r w:rsidR="00C41D8C" w:rsidRPr="00267C88">
        <w:rPr>
          <w:rFonts w:ascii="Times New Roman" w:hAnsi="Times New Roman" w:cs="Times New Roman"/>
          <w:sz w:val="24"/>
          <w:szCs w:val="24"/>
        </w:rPr>
        <w:t xml:space="preserve">side of the machinery of state. </w:t>
      </w:r>
    </w:p>
    <w:p w14:paraId="07FA4164" w14:textId="70789636" w:rsidR="00C23AD9" w:rsidRPr="005D1443" w:rsidRDefault="00800BB7" w:rsidP="00975F17">
      <w:pPr>
        <w:pStyle w:val="western"/>
        <w:spacing w:before="0" w:beforeAutospacing="0" w:line="360" w:lineRule="auto"/>
        <w:ind w:firstLine="720"/>
      </w:pPr>
      <w:r w:rsidRPr="005D1443">
        <w:t xml:space="preserve">While the loyalist literature took several forms, from ballads to letters, the most consistent genre was the English anti-sedition oration, a thoroughly Ciceronian </w:t>
      </w:r>
      <w:r w:rsidR="00735180" w:rsidRPr="005D1443">
        <w:t>genre</w:t>
      </w:r>
      <w:r w:rsidRPr="005D1443">
        <w:t xml:space="preserve"> </w:t>
      </w:r>
      <w:r w:rsidRPr="005D1443">
        <w:lastRenderedPageBreak/>
        <w:t xml:space="preserve">which was invented by Richard Morison in 1536 and which </w:t>
      </w:r>
      <w:r w:rsidR="005676B7" w:rsidRPr="005D1443">
        <w:t xml:space="preserve">also </w:t>
      </w:r>
      <w:r w:rsidRPr="005D1443">
        <w:t xml:space="preserve">served the purposes of the next three Tudor monarchs. The life of this genre was prolonged, as we shall see, through personal relationships as well as government prodding. The torch was passed to Sir John </w:t>
      </w:r>
      <w:proofErr w:type="spellStart"/>
      <w:r w:rsidRPr="005D1443">
        <w:t>Cheke</w:t>
      </w:r>
      <w:proofErr w:type="spellEnd"/>
      <w:r w:rsidRPr="005D1443">
        <w:t xml:space="preserve"> during Edward VI’s reign; to John Christopherson and John Proctor during Mary I’s reign; and </w:t>
      </w:r>
      <w:r w:rsidR="0098581C" w:rsidRPr="005D1443">
        <w:t>finally,</w:t>
      </w:r>
      <w:r w:rsidRPr="005D1443">
        <w:t xml:space="preserve"> to Thomas Norton during the reign of Elizabeth I. While </w:t>
      </w:r>
      <w:proofErr w:type="spellStart"/>
      <w:r w:rsidRPr="005D1443">
        <w:t>Cheke</w:t>
      </w:r>
      <w:proofErr w:type="spellEnd"/>
      <w:r w:rsidRPr="005D1443">
        <w:t>, Christopherson and Norton were Cantabrigians, Morison was one of the so-called Paduan humanists who had earlier studied at Oxford; and Proctor studied at Corpus Christi College, Oxford before being elected to a fellowship at All Souls.</w:t>
      </w:r>
      <w:r w:rsidRPr="005D1443">
        <w:rPr>
          <w:rStyle w:val="FootnoteReference"/>
        </w:rPr>
        <w:footnoteReference w:id="46"/>
      </w:r>
      <w:r w:rsidR="00F93C15" w:rsidRPr="005D1443">
        <w:t xml:space="preserve"> </w:t>
      </w:r>
      <w:r w:rsidR="00E5664B" w:rsidRPr="005D1443">
        <w:t>Although</w:t>
      </w:r>
      <w:r w:rsidR="00F93C15" w:rsidRPr="005D1443">
        <w:t xml:space="preserve"> Protestant polemicists sang the praises of the Gospel and attacked ‘papists’, while their Catholic counterparts defended the Mass and denounced ‘heretics’, the methods of anti-sedition writers </w:t>
      </w:r>
      <w:r w:rsidR="00E5664B" w:rsidRPr="005D1443">
        <w:t xml:space="preserve">under all of the Tudor monarchs </w:t>
      </w:r>
      <w:r w:rsidR="00F93C15" w:rsidRPr="005D1443">
        <w:t>were broadly similar despite confessional differences.</w:t>
      </w:r>
      <w:r w:rsidR="00E5664B" w:rsidRPr="005D1443">
        <w:t xml:space="preserve"> To borrow modern terminology, we might say that although extremists existed, there was broad bipartisan support</w:t>
      </w:r>
      <w:r w:rsidR="002528B4" w:rsidRPr="005D1443">
        <w:t xml:space="preserve"> among intellectuals</w:t>
      </w:r>
      <w:r w:rsidR="00F86CD1" w:rsidRPr="005D1443">
        <w:t xml:space="preserve"> for the idea that rebellion aga</w:t>
      </w:r>
      <w:r w:rsidR="00C16FDB" w:rsidRPr="005D1443">
        <w:t>inst civil authorities</w:t>
      </w:r>
      <w:r w:rsidR="00F86CD1" w:rsidRPr="005D1443">
        <w:t xml:space="preserve"> was a crime and a sin.</w:t>
      </w:r>
      <w:r w:rsidR="002528B4" w:rsidRPr="005D1443">
        <w:t xml:space="preserve"> </w:t>
      </w:r>
      <w:r w:rsidR="00E5664B" w:rsidRPr="005D1443">
        <w:t xml:space="preserve">Anti-sedition writers </w:t>
      </w:r>
      <w:r w:rsidRPr="005D1443">
        <w:t>were familiar not only with rhetorical theory but also with practical applications of political rhetoric in the ancient world, such as Cicero’s orations against Catiline, the most famous anti-sedition orations ever produced, to which they had been introduced as schoolboys.</w:t>
      </w:r>
      <w:r w:rsidRPr="005D1443">
        <w:rPr>
          <w:rStyle w:val="FootnoteReference"/>
        </w:rPr>
        <w:footnoteReference w:id="47"/>
      </w:r>
      <w:r w:rsidRPr="005D1443">
        <w:t xml:space="preserve"> Another important type of anti-sedition literature was the point-by-point treatment of rebel articles, which may be observed for instance in Henry VI</w:t>
      </w:r>
      <w:r w:rsidR="00C23AD9" w:rsidRPr="005D1443">
        <w:t>II’s replies to rebels in 1536.</w:t>
      </w:r>
    </w:p>
    <w:p w14:paraId="0DCA8863" w14:textId="1C526AE1" w:rsidR="00F30D8D" w:rsidRDefault="00800BB7" w:rsidP="00975F17">
      <w:pPr>
        <w:pStyle w:val="western"/>
        <w:spacing w:before="0" w:beforeAutospacing="0" w:line="360" w:lineRule="auto"/>
        <w:ind w:firstLine="720"/>
      </w:pPr>
      <w:r w:rsidRPr="005D1443">
        <w:t xml:space="preserve">Although Tudor anti-sedition literature was in many ways </w:t>
      </w:r>
      <w:r w:rsidR="00831C53" w:rsidRPr="005D1443">
        <w:t>new</w:t>
      </w:r>
      <w:r w:rsidRPr="005D1443">
        <w:t xml:space="preserve">, authors did borrow from earlier traditions. For instance, in claiming that rebels lack the faculty of reason, they adopted a commonplace of medieval chroniclers; and in comparing rebels to animals, they followed John Gower’s portrayal of the Peasants’ Revolt in </w:t>
      </w:r>
      <w:r w:rsidRPr="005D1443">
        <w:rPr>
          <w:i/>
        </w:rPr>
        <w:t xml:space="preserve">Vox </w:t>
      </w:r>
      <w:proofErr w:type="spellStart"/>
      <w:r w:rsidRPr="005D1443">
        <w:rPr>
          <w:i/>
        </w:rPr>
        <w:t>Clamantis</w:t>
      </w:r>
      <w:proofErr w:type="spellEnd"/>
      <w:r w:rsidRPr="005D1443">
        <w:rPr>
          <w:i/>
        </w:rPr>
        <w:t xml:space="preserve"> </w:t>
      </w:r>
      <w:r w:rsidRPr="005D1443">
        <w:t>(</w:t>
      </w:r>
      <w:r w:rsidRPr="005D1443">
        <w:rPr>
          <w:i/>
        </w:rPr>
        <w:t>c</w:t>
      </w:r>
      <w:r w:rsidRPr="005D1443">
        <w:t>. 1382).</w:t>
      </w:r>
      <w:r w:rsidRPr="005D1443">
        <w:rPr>
          <w:rStyle w:val="FootnoteReference"/>
        </w:rPr>
        <w:footnoteReference w:id="48"/>
      </w:r>
      <w:r w:rsidRPr="005D1443">
        <w:t xml:space="preserve"> </w:t>
      </w:r>
      <w:bookmarkStart w:id="24" w:name="_Hlk526500532"/>
      <w:bookmarkStart w:id="25" w:name="_Hlk526500566"/>
      <w:r w:rsidR="00182111" w:rsidRPr="005D1443">
        <w:t xml:space="preserve">The Tudor literature, in turn, seeded works of Stuart obedience literature, such as James I’s writings on kingship and the political sermons of Lancelot Andrewes, since later authors drew </w:t>
      </w:r>
      <w:r w:rsidR="00485732" w:rsidRPr="005D1443">
        <w:t>from</w:t>
      </w:r>
      <w:r w:rsidR="00182111" w:rsidRPr="005D1443">
        <w:t xml:space="preserve"> the ideas, vocabulary and metaphors of their predecessors.</w:t>
      </w:r>
      <w:r w:rsidR="00182111" w:rsidRPr="005D1443">
        <w:rPr>
          <w:rStyle w:val="FootnoteReference"/>
        </w:rPr>
        <w:footnoteReference w:id="49"/>
      </w:r>
      <w:r w:rsidR="00182111" w:rsidRPr="005D1443">
        <w:t xml:space="preserve"> This thesis is in large part an act of reconstruction, for by piecing together the evidence we shall reach a </w:t>
      </w:r>
      <w:r w:rsidR="00182111" w:rsidRPr="005D1443">
        <w:lastRenderedPageBreak/>
        <w:t>better understanding of how pro-government pamphlets were commissioned, composed, printed and distributed in the sixteenth century.</w:t>
      </w:r>
      <w:bookmarkEnd w:id="24"/>
      <w:bookmarkEnd w:id="25"/>
    </w:p>
    <w:p w14:paraId="17220FFE" w14:textId="569B24F3" w:rsidR="00800BB7" w:rsidRPr="005D1443" w:rsidRDefault="003F7A14" w:rsidP="00082BE2">
      <w:pPr>
        <w:pStyle w:val="western"/>
        <w:spacing w:before="0" w:beforeAutospacing="0" w:line="360" w:lineRule="auto"/>
        <w:ind w:firstLine="720"/>
      </w:pPr>
      <w:r w:rsidRPr="005D1443">
        <w:t>Books</w:t>
      </w:r>
      <w:r w:rsidR="00800BB7" w:rsidRPr="005D1443">
        <w:t xml:space="preserve"> and pam</w:t>
      </w:r>
      <w:r w:rsidRPr="005D1443">
        <w:t xml:space="preserve">phlets addressed to rebels </w:t>
      </w:r>
      <w:r w:rsidR="00800BB7" w:rsidRPr="005D1443">
        <w:t xml:space="preserve">combined what we might call concessional elements, such as negotiation and justification, with authoritarian elements, such as command and the threat of punishment. Therefore, the mere presence of concessional elements in a given work does not tell us much, aside from confirming the familiar fact that all Tudor governments relied to some extent on negotiation; the exceptional moments are those in which concession breaks its banks and saturates a work. </w:t>
      </w:r>
      <w:r w:rsidR="00557747">
        <w:t>Our</w:t>
      </w:r>
      <w:r w:rsidR="00800BB7" w:rsidRPr="005D1443">
        <w:t xml:space="preserve"> questions may include whether they honestly and openly explain the government’s position; whether they use figures of speech to ingratiate the government with the rebels, or to reprove or menace the audience; and whether their argument is answerable, or else a verbal battery to which it is difficult to reply. </w:t>
      </w:r>
      <w:r w:rsidR="00180AD5">
        <w:t>We also</w:t>
      </w:r>
      <w:r w:rsidR="00800BB7" w:rsidRPr="005D1443">
        <w:t xml:space="preserve"> need to consider the question of political force, or the substantial political function which a work performs. Does the writer promise a change in government policy? Does he agree that the rebels’ arguments are in some sense valid? What seems to be his opinion of popular engagement in politics? There were three ways to deal with a rebel demand: it could either be ignored, granted, or discussed but dismissed. It need not be supposed that political force is the </w:t>
      </w:r>
      <w:proofErr w:type="gramStart"/>
      <w:r w:rsidR="00800BB7" w:rsidRPr="005D1443">
        <w:t>really important</w:t>
      </w:r>
      <w:proofErr w:type="gramEnd"/>
      <w:r w:rsidR="00800BB7" w:rsidRPr="005D1443">
        <w:t xml:space="preserve"> feature of anti-sedition writings whereas the rest is paintwork, since rhetorical concession could be just as telling as real concession. </w:t>
      </w:r>
    </w:p>
    <w:p w14:paraId="4DCC83E9" w14:textId="102A29E1" w:rsidR="00514E45" w:rsidRPr="005D1443" w:rsidRDefault="00180AD5" w:rsidP="00082BE2">
      <w:pPr>
        <w:pStyle w:val="western"/>
        <w:spacing w:before="0" w:beforeAutospacing="0" w:line="360" w:lineRule="auto"/>
        <w:ind w:firstLine="720"/>
      </w:pPr>
      <w:r>
        <w:t>We also</w:t>
      </w:r>
      <w:r w:rsidR="00514E45" w:rsidRPr="005D1443">
        <w:t xml:space="preserve"> need to </w:t>
      </w:r>
      <w:r w:rsidR="00AB378F">
        <w:t xml:space="preserve">consider the </w:t>
      </w:r>
      <w:r w:rsidR="00514E45" w:rsidRPr="005D1443">
        <w:t>readership of anti-sedition works.</w:t>
      </w:r>
      <w:r w:rsidR="00442121" w:rsidRPr="005D1443">
        <w:t xml:space="preserve"> </w:t>
      </w:r>
      <w:r w:rsidR="00514E45" w:rsidRPr="005D1443">
        <w:t>One art historian has recommended that we analyse Tudor artists’ ‘intent to communicate’ rather than the actual effect of their productions, which is equally wise advice for the analysis of printed works.</w:t>
      </w:r>
      <w:r w:rsidR="00514E45" w:rsidRPr="005D1443">
        <w:rPr>
          <w:rStyle w:val="FootnoteReference"/>
        </w:rPr>
        <w:footnoteReference w:id="50"/>
      </w:r>
      <w:r w:rsidR="00514E45" w:rsidRPr="005D1443">
        <w:t xml:space="preserve"> After all, the contemporaneous effect of sixteenth-century books and pamphlets is often irrecoverable, although signs of actual readership and other snatches of evidence survive through accident and happenstance.</w:t>
      </w:r>
      <w:r w:rsidR="00514E45" w:rsidRPr="005D1443">
        <w:rPr>
          <w:rStyle w:val="FootnoteReference"/>
        </w:rPr>
        <w:footnoteReference w:id="51"/>
      </w:r>
      <w:r w:rsidR="00442121" w:rsidRPr="005D1443">
        <w:t xml:space="preserve"> The concept of ‘implied readership’ is</w:t>
      </w:r>
      <w:r w:rsidR="00433D0A">
        <w:t xml:space="preserve"> </w:t>
      </w:r>
      <w:r w:rsidR="00442121" w:rsidRPr="005D1443">
        <w:t>a helpful assistant in this regard, since evidence of a work’s intended audience can often be found within the work itself.</w:t>
      </w:r>
      <w:r>
        <w:rPr>
          <w:rStyle w:val="FootnoteReference"/>
        </w:rPr>
        <w:footnoteReference w:id="52"/>
      </w:r>
      <w:r w:rsidR="00442121" w:rsidRPr="005D1443">
        <w:t xml:space="preserve"> S</w:t>
      </w:r>
      <w:r w:rsidR="00514E45" w:rsidRPr="005D1443">
        <w:t xml:space="preserve">till, we cannot entirely ignore the question of how </w:t>
      </w:r>
      <w:r w:rsidR="00ED5F3C">
        <w:t>persuasive</w:t>
      </w:r>
      <w:r w:rsidR="00514E45" w:rsidRPr="005D1443">
        <w:t xml:space="preserve"> works </w:t>
      </w:r>
      <w:r w:rsidR="00772047" w:rsidRPr="005D1443">
        <w:t>were</w:t>
      </w:r>
      <w:r w:rsidR="00514E45" w:rsidRPr="005D1443">
        <w:t xml:space="preserve"> actually received. One reason that might be suggested to doubt that the books and pamphlets against sedition were genuinely effective is that </w:t>
      </w:r>
      <w:r w:rsidR="0009539B" w:rsidRPr="005D1443">
        <w:t>most</w:t>
      </w:r>
      <w:r w:rsidR="00514E45" w:rsidRPr="005D1443">
        <w:t xml:space="preserve"> Englishmen were illiterate, but this fact does not pose such a great problem as might first appear. Most </w:t>
      </w:r>
      <w:r w:rsidR="00514E45" w:rsidRPr="005D1443">
        <w:lastRenderedPageBreak/>
        <w:t xml:space="preserve">societies are composed of intellectual, literate elements and popular, folk elements; and in sixteenth-century England it is difficult to decide which of these predominated. To illustrate: while some Londoners on the morning of 14 March 1553 would have been poring over patristic writings in their private libraries, a significant crowd was gathered in Aldersgate to witness the bizarre spectacle of a talking Protestant wall. John </w:t>
      </w:r>
      <w:proofErr w:type="spellStart"/>
      <w:r w:rsidR="00514E45" w:rsidRPr="005D1443">
        <w:t>Strype</w:t>
      </w:r>
      <w:proofErr w:type="spellEnd"/>
      <w:r w:rsidR="00514E45" w:rsidRPr="005D1443">
        <w:t xml:space="preserve"> reports that there was ‘a strange voice heard in a wall’ which ‘occasioned great flocking thither’. Although it was ‘discovered afterwards, that the words were uttered by whistle through the hole of a wall, which a wench dexterously did’, many were apparently convinced that they heard the voice of a spirit.</w:t>
      </w:r>
      <w:r w:rsidR="00514E45" w:rsidRPr="005D1443">
        <w:rPr>
          <w:rStyle w:val="FootnoteReference"/>
        </w:rPr>
        <w:footnoteReference w:id="53"/>
      </w:r>
      <w:r w:rsidR="00514E45" w:rsidRPr="005D1443">
        <w:t xml:space="preserve"> Tudor anti-sedition writings were accordingly produced for both elite and popular readerships in a broad range of </w:t>
      </w:r>
      <w:r w:rsidR="001C1912">
        <w:t>literary forms</w:t>
      </w:r>
      <w:r w:rsidR="00514E45" w:rsidRPr="005D1443">
        <w:t xml:space="preserve">, from John Christopherson’s scholarly treatise </w:t>
      </w:r>
      <w:r w:rsidR="00514E45" w:rsidRPr="005D1443">
        <w:rPr>
          <w:i/>
        </w:rPr>
        <w:t xml:space="preserve">An exhortation to all </w:t>
      </w:r>
      <w:proofErr w:type="spellStart"/>
      <w:r w:rsidR="00514E45" w:rsidRPr="005D1443">
        <w:rPr>
          <w:i/>
        </w:rPr>
        <w:t>menne</w:t>
      </w:r>
      <w:proofErr w:type="spellEnd"/>
      <w:r w:rsidR="00514E45" w:rsidRPr="005D1443">
        <w:rPr>
          <w:i/>
        </w:rPr>
        <w:t xml:space="preserve"> to take </w:t>
      </w:r>
      <w:proofErr w:type="spellStart"/>
      <w:r w:rsidR="00514E45" w:rsidRPr="005D1443">
        <w:rPr>
          <w:i/>
        </w:rPr>
        <w:t>hede</w:t>
      </w:r>
      <w:proofErr w:type="spellEnd"/>
      <w:r w:rsidR="00514E45" w:rsidRPr="005D1443">
        <w:rPr>
          <w:i/>
        </w:rPr>
        <w:t xml:space="preserve"> and beware of rebellion </w:t>
      </w:r>
      <w:r w:rsidR="00514E45" w:rsidRPr="005D1443">
        <w:t>(1554) to the popular ballads which appeared in the wake of the Northern rebellion of 1569.</w:t>
      </w:r>
    </w:p>
    <w:p w14:paraId="39ED5EA2" w14:textId="7C285F37" w:rsidR="00514E45" w:rsidRPr="005D1443" w:rsidRDefault="00514E45" w:rsidP="00975F17">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Around 16% of Englishmen were literate in 1536 and by 1570 this figure had risen to around 21%.</w:t>
      </w:r>
      <w:r w:rsidRPr="005D1443">
        <w:rPr>
          <w:rStyle w:val="FootnoteReference"/>
          <w:rFonts w:ascii="Times New Roman" w:hAnsi="Times New Roman" w:cs="Times New Roman"/>
          <w:sz w:val="24"/>
          <w:szCs w:val="24"/>
        </w:rPr>
        <w:footnoteReference w:id="54"/>
      </w:r>
      <w:r w:rsidRPr="005D1443">
        <w:rPr>
          <w:rFonts w:ascii="Times New Roman" w:hAnsi="Times New Roman" w:cs="Times New Roman"/>
          <w:sz w:val="24"/>
          <w:szCs w:val="24"/>
        </w:rPr>
        <w:t xml:space="preserve"> These estimates are rather higher than Gardiner’s contemporary estimate of 1% national literacy in 1547, and rather lower than Thomas More’s estimate of 60% in 1533, but both of those writers were using hyperbole rather than presenting statistical evidence and their assertions should not be </w:t>
      </w:r>
      <w:r w:rsidR="00E558D0" w:rsidRPr="005D1443">
        <w:rPr>
          <w:rFonts w:ascii="Times New Roman" w:hAnsi="Times New Roman" w:cs="Times New Roman"/>
          <w:sz w:val="24"/>
          <w:szCs w:val="24"/>
        </w:rPr>
        <w:t>taken</w:t>
      </w:r>
      <w:r w:rsidRPr="005D1443">
        <w:rPr>
          <w:rFonts w:ascii="Times New Roman" w:hAnsi="Times New Roman" w:cs="Times New Roman"/>
          <w:sz w:val="24"/>
          <w:szCs w:val="24"/>
        </w:rPr>
        <w:t xml:space="preserve"> seriously.</w:t>
      </w:r>
      <w:r w:rsidRPr="005D1443">
        <w:rPr>
          <w:rStyle w:val="FootnoteReference"/>
          <w:rFonts w:ascii="Times New Roman" w:hAnsi="Times New Roman" w:cs="Times New Roman"/>
          <w:sz w:val="24"/>
          <w:szCs w:val="24"/>
        </w:rPr>
        <w:footnoteReference w:id="55"/>
      </w:r>
      <w:r w:rsidRPr="005D1443">
        <w:rPr>
          <w:rFonts w:ascii="Times New Roman" w:hAnsi="Times New Roman" w:cs="Times New Roman"/>
          <w:sz w:val="24"/>
          <w:szCs w:val="24"/>
        </w:rPr>
        <w:t xml:space="preserve"> Literacy was of course higher in the cities, especially in London, where later but indicative statistics reveal that 82% of apprentices, 72% of tradesmen and craftsmen, 70% of yeomen, 69% of servants, 22% of labourers, 21% of husbandmen and 24% of women were literate from 1580-1641.</w:t>
      </w:r>
      <w:r w:rsidRPr="005D1443">
        <w:rPr>
          <w:rStyle w:val="FootnoteReference"/>
          <w:rFonts w:ascii="Times New Roman" w:hAnsi="Times New Roman" w:cs="Times New Roman"/>
          <w:sz w:val="24"/>
          <w:szCs w:val="24"/>
        </w:rPr>
        <w:footnoteReference w:id="56"/>
      </w:r>
      <w:r w:rsidRPr="005D1443">
        <w:rPr>
          <w:rFonts w:ascii="Times New Roman" w:hAnsi="Times New Roman" w:cs="Times New Roman"/>
          <w:sz w:val="24"/>
          <w:szCs w:val="24"/>
        </w:rPr>
        <w:t xml:space="preserve"> David Cressy compiled the data on which these estimates are based by counting the number of people who could sign their name on official documents. He understood the drawbacks of this method, which ‘overestimates the number able to write with ease’ and ‘underestimates the number able to read with hesitation</w:t>
      </w:r>
      <w:proofErr w:type="gramStart"/>
      <w:r w:rsidRPr="005D1443">
        <w:rPr>
          <w:rFonts w:ascii="Times New Roman" w:hAnsi="Times New Roman" w:cs="Times New Roman"/>
          <w:sz w:val="24"/>
          <w:szCs w:val="24"/>
        </w:rPr>
        <w:t>’, but</w:t>
      </w:r>
      <w:proofErr w:type="gramEnd"/>
      <w:r w:rsidRPr="005D1443">
        <w:rPr>
          <w:rFonts w:ascii="Times New Roman" w:hAnsi="Times New Roman" w:cs="Times New Roman"/>
          <w:sz w:val="24"/>
          <w:szCs w:val="24"/>
        </w:rPr>
        <w:t xml:space="preserve"> argued that it provided the best evidence available.</w:t>
      </w:r>
      <w:r w:rsidRPr="005D1443">
        <w:rPr>
          <w:rStyle w:val="FootnoteReference"/>
          <w:rFonts w:ascii="Times New Roman" w:hAnsi="Times New Roman" w:cs="Times New Roman"/>
          <w:sz w:val="24"/>
          <w:szCs w:val="24"/>
        </w:rPr>
        <w:footnoteReference w:id="57"/>
      </w:r>
    </w:p>
    <w:p w14:paraId="62543049" w14:textId="39001811" w:rsidR="00514E45" w:rsidRPr="005D1443" w:rsidRDefault="00514E45" w:rsidP="00975F17">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Heidi </w:t>
      </w:r>
      <w:proofErr w:type="spellStart"/>
      <w:r w:rsidRPr="005D1443">
        <w:rPr>
          <w:rFonts w:ascii="Times New Roman" w:hAnsi="Times New Roman" w:cs="Times New Roman"/>
          <w:sz w:val="24"/>
          <w:szCs w:val="24"/>
        </w:rPr>
        <w:t>Brayman</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Hackel</w:t>
      </w:r>
      <w:proofErr w:type="spellEnd"/>
      <w:r w:rsidRPr="005D1443">
        <w:rPr>
          <w:rFonts w:ascii="Times New Roman" w:hAnsi="Times New Roman" w:cs="Times New Roman"/>
          <w:sz w:val="24"/>
          <w:szCs w:val="24"/>
        </w:rPr>
        <w:t xml:space="preserve"> has criticized Cressy’s ‘problematic statistics’ on the grounds that they obscure regional variation in literacy rates, that they ignore the social </w:t>
      </w:r>
      <w:r w:rsidRPr="005D1443">
        <w:rPr>
          <w:rFonts w:ascii="Times New Roman" w:hAnsi="Times New Roman" w:cs="Times New Roman"/>
          <w:sz w:val="24"/>
          <w:szCs w:val="24"/>
        </w:rPr>
        <w:lastRenderedPageBreak/>
        <w:t>status of female signers, and that they reduce ‘literacy and illiteracy to a simple binary’.</w:t>
      </w:r>
      <w:r w:rsidRPr="005D1443">
        <w:rPr>
          <w:rStyle w:val="FootnoteReference"/>
          <w:rFonts w:ascii="Times New Roman" w:hAnsi="Times New Roman" w:cs="Times New Roman"/>
          <w:sz w:val="24"/>
          <w:szCs w:val="24"/>
        </w:rPr>
        <w:footnoteReference w:id="58"/>
      </w:r>
      <w:r w:rsidRPr="005D1443">
        <w:rPr>
          <w:rFonts w:ascii="Times New Roman" w:hAnsi="Times New Roman" w:cs="Times New Roman"/>
          <w:sz w:val="24"/>
          <w:szCs w:val="24"/>
        </w:rPr>
        <w:t xml:space="preserve"> The first of these points of criticism is confusing since Cressy took great pains to explain regional variation both in the form of prose analysis and in various graphs and tables which isolated findings for individual regions. The second of </w:t>
      </w:r>
      <w:proofErr w:type="spellStart"/>
      <w:r w:rsidRPr="005D1443">
        <w:rPr>
          <w:rFonts w:ascii="Times New Roman" w:hAnsi="Times New Roman" w:cs="Times New Roman"/>
          <w:sz w:val="24"/>
          <w:szCs w:val="24"/>
        </w:rPr>
        <w:t>Hackel’s</w:t>
      </w:r>
      <w:proofErr w:type="spellEnd"/>
      <w:r w:rsidRPr="005D1443">
        <w:rPr>
          <w:rFonts w:ascii="Times New Roman" w:hAnsi="Times New Roman" w:cs="Times New Roman"/>
          <w:sz w:val="24"/>
          <w:szCs w:val="24"/>
        </w:rPr>
        <w:t xml:space="preserve"> findings has more to do with the nature of the surviving evidence than with Cressy’s methodology, for, as a reviewer of Cressy’s monograph noted, ‘women were not asked to sign the Protestation Oath, the Vow and Covenant, or other affirmations of political loyalty… made far fewer wills and were far less often </w:t>
      </w:r>
      <w:proofErr w:type="spellStart"/>
      <w:r w:rsidRPr="005D1443">
        <w:rPr>
          <w:rFonts w:ascii="Times New Roman" w:hAnsi="Times New Roman" w:cs="Times New Roman"/>
          <w:sz w:val="24"/>
          <w:szCs w:val="24"/>
        </w:rPr>
        <w:t>deponants</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sic</w:t>
      </w:r>
      <w:r w:rsidRPr="005D1443">
        <w:rPr>
          <w:rFonts w:ascii="Times New Roman" w:hAnsi="Times New Roman" w:cs="Times New Roman"/>
          <w:sz w:val="24"/>
          <w:szCs w:val="24"/>
        </w:rPr>
        <w:t>.] in ecclesiastical courts’.</w:t>
      </w:r>
      <w:r w:rsidRPr="005D1443">
        <w:rPr>
          <w:rStyle w:val="FootnoteReference"/>
          <w:rFonts w:ascii="Times New Roman" w:hAnsi="Times New Roman" w:cs="Times New Roman"/>
          <w:sz w:val="24"/>
          <w:szCs w:val="24"/>
        </w:rPr>
        <w:footnoteReference w:id="59"/>
      </w:r>
      <w:r w:rsidRPr="005D1443">
        <w:rPr>
          <w:rFonts w:ascii="Times New Roman" w:hAnsi="Times New Roman" w:cs="Times New Roman"/>
          <w:sz w:val="24"/>
          <w:szCs w:val="24"/>
        </w:rPr>
        <w:t xml:space="preserve"> Instead of providing a method for calculating literacy rates which takes better account of female literacy, </w:t>
      </w:r>
      <w:proofErr w:type="spellStart"/>
      <w:r w:rsidRPr="005D1443">
        <w:rPr>
          <w:rFonts w:ascii="Times New Roman" w:hAnsi="Times New Roman" w:cs="Times New Roman"/>
          <w:sz w:val="24"/>
          <w:szCs w:val="24"/>
        </w:rPr>
        <w:t>Hackel</w:t>
      </w:r>
      <w:proofErr w:type="spellEnd"/>
      <w:r w:rsidRPr="005D1443">
        <w:rPr>
          <w:rFonts w:ascii="Times New Roman" w:hAnsi="Times New Roman" w:cs="Times New Roman"/>
          <w:sz w:val="24"/>
          <w:szCs w:val="24"/>
        </w:rPr>
        <w:t xml:space="preserve"> seems to advocate throwing out quantitative methods altogether.</w:t>
      </w:r>
      <w:r w:rsidRPr="005D1443">
        <w:rPr>
          <w:rStyle w:val="FootnoteReference"/>
          <w:rFonts w:ascii="Times New Roman" w:hAnsi="Times New Roman" w:cs="Times New Roman"/>
          <w:sz w:val="24"/>
          <w:szCs w:val="24"/>
        </w:rPr>
        <w:footnoteReference w:id="60"/>
      </w:r>
      <w:r w:rsidRPr="005D1443">
        <w:rPr>
          <w:rFonts w:ascii="Times New Roman" w:hAnsi="Times New Roman" w:cs="Times New Roman"/>
          <w:sz w:val="24"/>
          <w:szCs w:val="24"/>
        </w:rPr>
        <w:t xml:space="preserve"> As for her third point, it is trivially true that literacy and illiteracy are not binary states, but this does not mean we should discard the terms. </w:t>
      </w:r>
      <w:r w:rsidR="00E065F7" w:rsidRPr="005D1443">
        <w:rPr>
          <w:rFonts w:ascii="Times New Roman" w:hAnsi="Times New Roman" w:cs="Times New Roman"/>
          <w:sz w:val="24"/>
          <w:szCs w:val="24"/>
        </w:rPr>
        <w:t>Of course</w:t>
      </w:r>
      <w:r w:rsidRPr="005D1443">
        <w:rPr>
          <w:rFonts w:ascii="Times New Roman" w:hAnsi="Times New Roman" w:cs="Times New Roman"/>
          <w:sz w:val="24"/>
          <w:szCs w:val="24"/>
        </w:rPr>
        <w:t>, some people would have been able to compose flowery letters while others would have struggled to read blackletter proclamations, but there is no reliable way of knowing what percentage of literate people could read perfectly; if there were, we would want to know.</w:t>
      </w:r>
    </w:p>
    <w:p w14:paraId="21E9EEAB" w14:textId="3ED96CD3" w:rsidR="00514E45" w:rsidRPr="005D1443" w:rsidRDefault="00514E45"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Cressy himself later saw the need to acknowledge that ‘literacy and illiteracy were part of a spectrum rather than sharply dichotomous’, while reaffirming the superiority of his earlier method of calculation.</w:t>
      </w:r>
      <w:r w:rsidRPr="005D1443">
        <w:rPr>
          <w:rStyle w:val="FootnoteReference"/>
          <w:rFonts w:ascii="Times New Roman" w:hAnsi="Times New Roman" w:cs="Times New Roman"/>
          <w:sz w:val="24"/>
          <w:szCs w:val="24"/>
        </w:rPr>
        <w:footnoteReference w:id="61"/>
      </w:r>
      <w:r w:rsidRPr="005D1443">
        <w:rPr>
          <w:rFonts w:ascii="Times New Roman" w:hAnsi="Times New Roman" w:cs="Times New Roman"/>
          <w:sz w:val="24"/>
          <w:szCs w:val="24"/>
        </w:rPr>
        <w:t xml:space="preserve"> In this thesis, Cressy’s methods of determining literacy rates, although far from perfect, are accepted as the best available indicator at present. Statistics drawn from them raise the question of whether government books and pamphlets may be considered to have been successful in changing minds if less than a fifth of the population could read. Adam Fox has argued that in the sixteenth century ‘even the world of the unlettered was not immune from the influence of the written and printed word’ for, despite widespread illiteracy, no one ‘lived very far away from someone who could read a manuscript writing or a printed work for them’.</w:t>
      </w:r>
      <w:r w:rsidRPr="005D1443">
        <w:rPr>
          <w:rStyle w:val="FootnoteReference"/>
          <w:rFonts w:ascii="Times New Roman" w:hAnsi="Times New Roman" w:cs="Times New Roman"/>
          <w:sz w:val="24"/>
          <w:szCs w:val="24"/>
        </w:rPr>
        <w:footnoteReference w:id="62"/>
      </w:r>
      <w:r w:rsidRPr="005D1443">
        <w:rPr>
          <w:rFonts w:ascii="Times New Roman" w:hAnsi="Times New Roman" w:cs="Times New Roman"/>
          <w:sz w:val="24"/>
          <w:szCs w:val="24"/>
        </w:rPr>
        <w:t xml:space="preserve"> While there were many who could not read, England was still a ‘fundamentally literate environment’.</w:t>
      </w:r>
      <w:r w:rsidRPr="005D1443">
        <w:rPr>
          <w:rStyle w:val="FootnoteReference"/>
          <w:rFonts w:ascii="Times New Roman" w:hAnsi="Times New Roman" w:cs="Times New Roman"/>
          <w:sz w:val="24"/>
          <w:szCs w:val="24"/>
        </w:rPr>
        <w:footnoteReference w:id="63"/>
      </w:r>
      <w:r w:rsidRPr="005D1443">
        <w:rPr>
          <w:rFonts w:ascii="Times New Roman" w:hAnsi="Times New Roman" w:cs="Times New Roman"/>
          <w:sz w:val="24"/>
          <w:szCs w:val="24"/>
        </w:rPr>
        <w:t xml:space="preserve"> The act of reading aloud made the written word accessible to a wider audience, some of whom even bought books </w:t>
      </w:r>
      <w:r w:rsidRPr="005D1443">
        <w:rPr>
          <w:rFonts w:ascii="Times New Roman" w:hAnsi="Times New Roman" w:cs="Times New Roman"/>
          <w:sz w:val="24"/>
          <w:szCs w:val="24"/>
        </w:rPr>
        <w:lastRenderedPageBreak/>
        <w:t>so that they could have them read aloud by a literate acquaintance when they got the chance.</w:t>
      </w:r>
      <w:r w:rsidRPr="005D1443">
        <w:rPr>
          <w:rStyle w:val="FootnoteReference"/>
          <w:rFonts w:ascii="Times New Roman" w:hAnsi="Times New Roman" w:cs="Times New Roman"/>
          <w:sz w:val="24"/>
          <w:szCs w:val="24"/>
        </w:rPr>
        <w:footnoteReference w:id="64"/>
      </w:r>
    </w:p>
    <w:p w14:paraId="2A604ABE" w14:textId="6EC34EA5" w:rsidR="00B84F3F" w:rsidRPr="005D1443" w:rsidRDefault="00CD5B78" w:rsidP="00D364AD">
      <w:pPr>
        <w:pStyle w:val="western"/>
        <w:spacing w:line="360" w:lineRule="auto"/>
        <w:jc w:val="center"/>
      </w:pPr>
      <w:r w:rsidRPr="005D1443">
        <w:t>I</w:t>
      </w:r>
      <w:r w:rsidR="00471A23">
        <w:t>I</w:t>
      </w:r>
    </w:p>
    <w:p w14:paraId="61EB8A03" w14:textId="62678D5E" w:rsidR="00743C2A" w:rsidRPr="005D1443" w:rsidRDefault="00800BB7" w:rsidP="001870BB">
      <w:pPr>
        <w:pStyle w:val="western"/>
        <w:spacing w:before="240" w:beforeAutospacing="0" w:line="360" w:lineRule="auto"/>
      </w:pPr>
      <w:r w:rsidRPr="005D1443">
        <w:t>One of the greatest difficulties for a modern observer is to sympathise with the intellectual rationale behind the production of many of the works under discussion in this thesis. We know, for instance, that Henry VIII arranged for a printed oration by Morison to be sent to rebels in Yorkshire, but could he have expected them to be anything but angered by a pamphlet which condemned them as ‘seditious traitors’?</w:t>
      </w:r>
      <w:r w:rsidRPr="005D1443">
        <w:rPr>
          <w:rStyle w:val="FootnoteReference"/>
        </w:rPr>
        <w:footnoteReference w:id="65"/>
      </w:r>
      <w:r w:rsidRPr="005D1443">
        <w:t xml:space="preserve"> Contemporaries were aware that pro-government books could have unintended consequences: the Imperial ambassador Eustace </w:t>
      </w:r>
      <w:proofErr w:type="spellStart"/>
      <w:r w:rsidRPr="005D1443">
        <w:t>Chapuys</w:t>
      </w:r>
      <w:proofErr w:type="spellEnd"/>
      <w:r w:rsidRPr="005D1443">
        <w:t xml:space="preserve"> wrote in 1534 that although printed works defending the royal supremacy were intended to gain the favour of the people, they really ‘only irritated them more’.</w:t>
      </w:r>
      <w:r w:rsidRPr="005D1443">
        <w:rPr>
          <w:rStyle w:val="FootnoteReference"/>
        </w:rPr>
        <w:footnoteReference w:id="66"/>
      </w:r>
      <w:r w:rsidRPr="005D1443">
        <w:t xml:space="preserve"> To understand the anti-sedition pamphlets</w:t>
      </w:r>
      <w:r w:rsidR="00C34EE1">
        <w:t>,</w:t>
      </w:r>
      <w:r w:rsidRPr="005D1443">
        <w:t xml:space="preserve"> we must first understand the theory which lay behind them, for English humanists inherited </w:t>
      </w:r>
      <w:r w:rsidR="00C34EE1">
        <w:t xml:space="preserve">from Roman authors </w:t>
      </w:r>
      <w:r w:rsidRPr="005D1443">
        <w:t>the idea that rebels</w:t>
      </w:r>
      <w:r w:rsidR="00C57C0D" w:rsidRPr="005D1443">
        <w:t xml:space="preserve"> and rioters</w:t>
      </w:r>
      <w:r w:rsidRPr="005D1443">
        <w:t xml:space="preserve"> could be pacified with rhetoric, both directly and at second-hand through Machiavelli. This idea was but a </w:t>
      </w:r>
      <w:proofErr w:type="gramStart"/>
      <w:r w:rsidRPr="005D1443">
        <w:t>particular expression</w:t>
      </w:r>
      <w:proofErr w:type="gramEnd"/>
      <w:r w:rsidRPr="005D1443">
        <w:t xml:space="preserve"> of the classical doctrine that violence should be pacified with gentle words, although pamphleteers often did away with the gentleness, which is an idea that Edmund Spenser embodied in the character of </w:t>
      </w:r>
      <w:proofErr w:type="spellStart"/>
      <w:r w:rsidRPr="005D1443">
        <w:t>Cambina</w:t>
      </w:r>
      <w:proofErr w:type="spellEnd"/>
      <w:r w:rsidRPr="005D1443">
        <w:t xml:space="preserve"> in </w:t>
      </w:r>
      <w:r w:rsidRPr="005D1443">
        <w:rPr>
          <w:i/>
        </w:rPr>
        <w:t>The</w:t>
      </w:r>
      <w:r w:rsidRPr="005D1443">
        <w:t xml:space="preserve"> </w:t>
      </w:r>
      <w:r w:rsidRPr="005D1443">
        <w:rPr>
          <w:i/>
        </w:rPr>
        <w:t xml:space="preserve">Faerie </w:t>
      </w:r>
      <w:proofErr w:type="spellStart"/>
      <w:r w:rsidRPr="005D1443">
        <w:rPr>
          <w:i/>
        </w:rPr>
        <w:t>Queene</w:t>
      </w:r>
      <w:proofErr w:type="spellEnd"/>
      <w:r w:rsidRPr="005D1443">
        <w:t xml:space="preserve"> (1596).</w:t>
      </w:r>
      <w:r w:rsidRPr="005D1443">
        <w:rPr>
          <w:rStyle w:val="FootnoteReference"/>
        </w:rPr>
        <w:footnoteReference w:id="67"/>
      </w:r>
      <w:r w:rsidR="00743C2A" w:rsidRPr="005D1443">
        <w:t xml:space="preserve"> </w:t>
      </w:r>
    </w:p>
    <w:p w14:paraId="4B202414" w14:textId="241A8CFA" w:rsidR="00800BB7" w:rsidRPr="005D1443" w:rsidRDefault="00800BB7" w:rsidP="001870BB">
      <w:pPr>
        <w:pStyle w:val="western"/>
        <w:spacing w:before="0" w:beforeAutospacing="0" w:line="360" w:lineRule="auto"/>
        <w:ind w:firstLine="709"/>
      </w:pPr>
      <w:r w:rsidRPr="005D1443">
        <w:t xml:space="preserve">In Henry’s reign, the principle of rhetorical counterinsurgency was most clearly expressed in Morison’s </w:t>
      </w:r>
      <w:r w:rsidRPr="005D1443">
        <w:rPr>
          <w:i/>
        </w:rPr>
        <w:t xml:space="preserve">Remedy for sedition </w:t>
      </w:r>
      <w:r w:rsidRPr="005D1443">
        <w:t xml:space="preserve">(1536), where the author closely paraphrases an anecdote from Seneca’s </w:t>
      </w:r>
      <w:r w:rsidRPr="005D1443">
        <w:rPr>
          <w:i/>
        </w:rPr>
        <w:t xml:space="preserve">De </w:t>
      </w:r>
      <w:proofErr w:type="spellStart"/>
      <w:r w:rsidRPr="005D1443">
        <w:rPr>
          <w:i/>
        </w:rPr>
        <w:t>Clementia</w:t>
      </w:r>
      <w:proofErr w:type="spellEnd"/>
      <w:r w:rsidRPr="005D1443">
        <w:t xml:space="preserve"> about the conspirator Cinna’s plan to assassinate Augustus Caesar in the first century BC.</w:t>
      </w:r>
      <w:r w:rsidRPr="005D1443">
        <w:rPr>
          <w:rStyle w:val="FootnoteReference"/>
        </w:rPr>
        <w:footnoteReference w:id="68"/>
      </w:r>
      <w:r w:rsidRPr="005D1443">
        <w:t xml:space="preserve"> When Augustus discovered Cinna’s plot, Morison writes, his wife gave him the following advice:</w:t>
      </w:r>
    </w:p>
    <w:p w14:paraId="2B14F0ED" w14:textId="77777777" w:rsidR="00800BB7" w:rsidRPr="005D1443" w:rsidRDefault="00800BB7" w:rsidP="001870BB">
      <w:pPr>
        <w:pStyle w:val="western"/>
        <w:spacing w:before="240" w:beforeAutospacing="0" w:after="0"/>
        <w:ind w:left="709" w:right="1088"/>
        <w:rPr>
          <w:sz w:val="20"/>
        </w:rPr>
      </w:pPr>
      <w:proofErr w:type="gramStart"/>
      <w:r w:rsidRPr="005D1443">
        <w:rPr>
          <w:sz w:val="20"/>
        </w:rPr>
        <w:t>Sir,</w:t>
      </w:r>
      <w:proofErr w:type="gramEnd"/>
      <w:r w:rsidRPr="005D1443">
        <w:rPr>
          <w:sz w:val="20"/>
        </w:rPr>
        <w:t xml:space="preserve"> do as </w:t>
      </w:r>
      <w:proofErr w:type="spellStart"/>
      <w:r w:rsidRPr="005D1443">
        <w:rPr>
          <w:sz w:val="20"/>
        </w:rPr>
        <w:t>phisitions</w:t>
      </w:r>
      <w:proofErr w:type="spellEnd"/>
      <w:r w:rsidRPr="005D1443">
        <w:rPr>
          <w:sz w:val="20"/>
        </w:rPr>
        <w:t xml:space="preserve"> do, </w:t>
      </w:r>
      <w:proofErr w:type="spellStart"/>
      <w:r w:rsidRPr="005D1443">
        <w:rPr>
          <w:sz w:val="20"/>
        </w:rPr>
        <w:t>whiche</w:t>
      </w:r>
      <w:proofErr w:type="spellEnd"/>
      <w:r w:rsidRPr="005D1443">
        <w:rPr>
          <w:sz w:val="20"/>
        </w:rPr>
        <w:t xml:space="preserve"> </w:t>
      </w:r>
      <w:proofErr w:type="spellStart"/>
      <w:r w:rsidRPr="005D1443">
        <w:rPr>
          <w:sz w:val="20"/>
        </w:rPr>
        <w:t>whan</w:t>
      </w:r>
      <w:proofErr w:type="spellEnd"/>
      <w:r w:rsidRPr="005D1443">
        <w:rPr>
          <w:sz w:val="20"/>
        </w:rPr>
        <w:t xml:space="preserve"> they see, that their accustomed medicines </w:t>
      </w:r>
      <w:proofErr w:type="spellStart"/>
      <w:r w:rsidRPr="005D1443">
        <w:rPr>
          <w:sz w:val="20"/>
        </w:rPr>
        <w:t>wyll</w:t>
      </w:r>
      <w:proofErr w:type="spellEnd"/>
      <w:r w:rsidRPr="005D1443">
        <w:rPr>
          <w:sz w:val="20"/>
        </w:rPr>
        <w:t xml:space="preserve"> not </w:t>
      </w:r>
      <w:proofErr w:type="spellStart"/>
      <w:r w:rsidRPr="005D1443">
        <w:rPr>
          <w:sz w:val="20"/>
        </w:rPr>
        <w:t>serue</w:t>
      </w:r>
      <w:proofErr w:type="spellEnd"/>
      <w:r w:rsidRPr="005D1443">
        <w:rPr>
          <w:sz w:val="20"/>
        </w:rPr>
        <w:t xml:space="preserve">, they </w:t>
      </w:r>
      <w:proofErr w:type="spellStart"/>
      <w:r w:rsidRPr="005D1443">
        <w:rPr>
          <w:sz w:val="20"/>
        </w:rPr>
        <w:t>proue</w:t>
      </w:r>
      <w:proofErr w:type="spellEnd"/>
      <w:r w:rsidRPr="005D1443">
        <w:rPr>
          <w:sz w:val="20"/>
        </w:rPr>
        <w:t xml:space="preserve"> the </w:t>
      </w:r>
      <w:proofErr w:type="spellStart"/>
      <w:r w:rsidRPr="005D1443">
        <w:rPr>
          <w:sz w:val="20"/>
        </w:rPr>
        <w:t>contraryes</w:t>
      </w:r>
      <w:proofErr w:type="spellEnd"/>
      <w:r w:rsidRPr="005D1443">
        <w:rPr>
          <w:sz w:val="20"/>
        </w:rPr>
        <w:t xml:space="preserve">. By punishment ye </w:t>
      </w:r>
      <w:proofErr w:type="spellStart"/>
      <w:r w:rsidRPr="005D1443">
        <w:rPr>
          <w:sz w:val="20"/>
        </w:rPr>
        <w:t>haue</w:t>
      </w:r>
      <w:proofErr w:type="spellEnd"/>
      <w:r w:rsidRPr="005D1443">
        <w:rPr>
          <w:sz w:val="20"/>
        </w:rPr>
        <w:t xml:space="preserve"> hitherto done </w:t>
      </w:r>
      <w:proofErr w:type="spellStart"/>
      <w:r w:rsidRPr="005D1443">
        <w:rPr>
          <w:sz w:val="20"/>
        </w:rPr>
        <w:t>lytel</w:t>
      </w:r>
      <w:proofErr w:type="spellEnd"/>
      <w:r w:rsidRPr="005D1443">
        <w:rPr>
          <w:sz w:val="20"/>
        </w:rPr>
        <w:t xml:space="preserve"> or </w:t>
      </w:r>
      <w:proofErr w:type="spellStart"/>
      <w:r w:rsidRPr="005D1443">
        <w:rPr>
          <w:sz w:val="20"/>
        </w:rPr>
        <w:t>nothynge</w:t>
      </w:r>
      <w:proofErr w:type="spellEnd"/>
      <w:r w:rsidRPr="005D1443">
        <w:rPr>
          <w:sz w:val="20"/>
        </w:rPr>
        <w:t xml:space="preserve">, </w:t>
      </w:r>
      <w:proofErr w:type="spellStart"/>
      <w:r w:rsidRPr="005D1443">
        <w:rPr>
          <w:sz w:val="20"/>
        </w:rPr>
        <w:t>forgeue</w:t>
      </w:r>
      <w:proofErr w:type="spellEnd"/>
      <w:r w:rsidRPr="005D1443">
        <w:rPr>
          <w:sz w:val="20"/>
        </w:rPr>
        <w:t xml:space="preserve"> a </w:t>
      </w:r>
      <w:proofErr w:type="spellStart"/>
      <w:r w:rsidRPr="005D1443">
        <w:rPr>
          <w:sz w:val="20"/>
        </w:rPr>
        <w:t>nother</w:t>
      </w:r>
      <w:proofErr w:type="spellEnd"/>
      <w:r w:rsidRPr="005D1443">
        <w:rPr>
          <w:sz w:val="20"/>
        </w:rPr>
        <w:t xml:space="preserve"> </w:t>
      </w:r>
      <w:proofErr w:type="spellStart"/>
      <w:r w:rsidRPr="005D1443">
        <w:rPr>
          <w:sz w:val="20"/>
        </w:rPr>
        <w:t>whyle</w:t>
      </w:r>
      <w:proofErr w:type="spellEnd"/>
      <w:r w:rsidRPr="005D1443">
        <w:rPr>
          <w:sz w:val="20"/>
        </w:rPr>
        <w:t>, and see what clemency may do.</w:t>
      </w:r>
      <w:r w:rsidRPr="005D1443">
        <w:rPr>
          <w:rStyle w:val="FootnoteReference"/>
          <w:sz w:val="20"/>
        </w:rPr>
        <w:footnoteReference w:id="69"/>
      </w:r>
    </w:p>
    <w:p w14:paraId="5D6B8FE2" w14:textId="77777777" w:rsidR="00800BB7" w:rsidRPr="005D1443" w:rsidRDefault="00800BB7" w:rsidP="001870BB">
      <w:pPr>
        <w:pStyle w:val="western"/>
        <w:spacing w:before="0" w:beforeAutospacing="0" w:after="0"/>
      </w:pPr>
    </w:p>
    <w:p w14:paraId="027BBE80" w14:textId="0515BFEC" w:rsidR="00800BB7" w:rsidRPr="005D1443" w:rsidRDefault="00800BB7" w:rsidP="00D364AD">
      <w:pPr>
        <w:pStyle w:val="western"/>
        <w:spacing w:before="0" w:beforeAutospacing="0" w:line="360" w:lineRule="auto"/>
      </w:pPr>
      <w:r w:rsidRPr="005D1443">
        <w:lastRenderedPageBreak/>
        <w:t xml:space="preserve">Augustus, who thought the suggestion seemed reasonable, summoned Cinna and ‘caused a </w:t>
      </w:r>
      <w:proofErr w:type="spellStart"/>
      <w:r w:rsidRPr="005D1443">
        <w:t>chayre</w:t>
      </w:r>
      <w:proofErr w:type="spellEnd"/>
      <w:r w:rsidRPr="005D1443">
        <w:t xml:space="preserve"> to be set for </w:t>
      </w:r>
      <w:proofErr w:type="spellStart"/>
      <w:r w:rsidRPr="005D1443">
        <w:t>hym</w:t>
      </w:r>
      <w:proofErr w:type="spellEnd"/>
      <w:r w:rsidRPr="005D1443">
        <w:t xml:space="preserve">’ before beginning to ‘reason the </w:t>
      </w:r>
      <w:proofErr w:type="spellStart"/>
      <w:r w:rsidRPr="005D1443">
        <w:t>mattier</w:t>
      </w:r>
      <w:proofErr w:type="spellEnd"/>
      <w:r w:rsidRPr="005D1443">
        <w:t>’. He requested leave to speak without interruption, after which Cinna would be free to reply</w:t>
      </w:r>
      <w:r w:rsidR="00412549" w:rsidRPr="005D1443">
        <w:t>. A</w:t>
      </w:r>
      <w:r w:rsidRPr="005D1443">
        <w:t>fter listing the advantages and favours he had granted to Cinna</w:t>
      </w:r>
      <w:r w:rsidR="00412549" w:rsidRPr="005D1443">
        <w:t>,</w:t>
      </w:r>
      <w:r w:rsidRPr="005D1443">
        <w:t xml:space="preserve"> he asked him plainly: ‘[N]owe I </w:t>
      </w:r>
      <w:proofErr w:type="spellStart"/>
      <w:r w:rsidRPr="005D1443">
        <w:t>praye</w:t>
      </w:r>
      <w:proofErr w:type="spellEnd"/>
      <w:r w:rsidRPr="005D1443">
        <w:t xml:space="preserve"> you tell me, what cause I </w:t>
      </w:r>
      <w:proofErr w:type="spellStart"/>
      <w:r w:rsidRPr="005D1443">
        <w:t>haue</w:t>
      </w:r>
      <w:proofErr w:type="spellEnd"/>
      <w:r w:rsidRPr="005D1443">
        <w:t xml:space="preserve"> </w:t>
      </w:r>
      <w:proofErr w:type="spellStart"/>
      <w:r w:rsidRPr="005D1443">
        <w:t>gyuen</w:t>
      </w:r>
      <w:proofErr w:type="spellEnd"/>
      <w:r w:rsidRPr="005D1443">
        <w:t xml:space="preserve"> you, to desire my </w:t>
      </w:r>
      <w:proofErr w:type="spellStart"/>
      <w:r w:rsidRPr="005D1443">
        <w:t>dethe</w:t>
      </w:r>
      <w:proofErr w:type="spellEnd"/>
      <w:r w:rsidRPr="005D1443">
        <w:t>?’ Cinna, Morison tells us, began to ‘</w:t>
      </w:r>
      <w:proofErr w:type="spellStart"/>
      <w:r w:rsidRPr="005D1443">
        <w:t>chaunge</w:t>
      </w:r>
      <w:proofErr w:type="spellEnd"/>
      <w:r w:rsidRPr="005D1443">
        <w:t xml:space="preserve"> colour, to be troubled in </w:t>
      </w:r>
      <w:proofErr w:type="spellStart"/>
      <w:r w:rsidRPr="005D1443">
        <w:t>cou</w:t>
      </w:r>
      <w:proofErr w:type="spellEnd"/>
      <w:r w:rsidRPr="005D1443">
        <w:t>[n]</w:t>
      </w:r>
      <w:proofErr w:type="spellStart"/>
      <w:r w:rsidRPr="005D1443">
        <w:t>tenaunce</w:t>
      </w:r>
      <w:proofErr w:type="spellEnd"/>
      <w:r w:rsidRPr="005D1443">
        <w:t>’, but Caesar showed clemency, and Cinna in turn remained loyal for the rest of his life.</w:t>
      </w:r>
      <w:r w:rsidRPr="005D1443">
        <w:rPr>
          <w:rStyle w:val="FootnoteReference"/>
        </w:rPr>
        <w:footnoteReference w:id="70"/>
      </w:r>
    </w:p>
    <w:p w14:paraId="6047EF78" w14:textId="74330BC3" w:rsidR="00800BB7" w:rsidRPr="005D1443" w:rsidRDefault="00800BB7" w:rsidP="00D364AD">
      <w:pPr>
        <w:pStyle w:val="western"/>
        <w:spacing w:before="0" w:beforeAutospacing="0" w:line="360" w:lineRule="auto"/>
        <w:ind w:firstLine="720"/>
      </w:pPr>
      <w:r w:rsidRPr="005D1443">
        <w:t xml:space="preserve">The principle underlying Seneca’s anecdote was a classical commonplace. In Ancient Rome, it was first expressed by late-Republican authors such as Cicero, whose history of rhetoric, </w:t>
      </w:r>
      <w:r w:rsidRPr="005D1443">
        <w:rPr>
          <w:i/>
        </w:rPr>
        <w:t>Brutus</w:t>
      </w:r>
      <w:r w:rsidRPr="005D1443">
        <w:t xml:space="preserve">, mentions Marcus </w:t>
      </w:r>
      <w:proofErr w:type="spellStart"/>
      <w:r w:rsidRPr="005D1443">
        <w:t>Valerius</w:t>
      </w:r>
      <w:proofErr w:type="spellEnd"/>
      <w:r w:rsidRPr="005D1443">
        <w:t xml:space="preserve">’ rhetorical appeasement of the plebeians and Lucius </w:t>
      </w:r>
      <w:proofErr w:type="spellStart"/>
      <w:r w:rsidRPr="005D1443">
        <w:t>Valerius</w:t>
      </w:r>
      <w:proofErr w:type="spellEnd"/>
      <w:r w:rsidRPr="005D1443">
        <w:t xml:space="preserve"> </w:t>
      </w:r>
      <w:proofErr w:type="spellStart"/>
      <w:r w:rsidRPr="005D1443">
        <w:t>Potitius</w:t>
      </w:r>
      <w:proofErr w:type="spellEnd"/>
      <w:r w:rsidRPr="005D1443">
        <w:t>’ success in ‘assuaging the passions of the common people against the patricians’.</w:t>
      </w:r>
      <w:r w:rsidRPr="005D1443">
        <w:rPr>
          <w:rStyle w:val="FootnoteReference"/>
        </w:rPr>
        <w:footnoteReference w:id="71"/>
      </w:r>
      <w:r w:rsidRPr="005D1443">
        <w:t xml:space="preserve"> The idea received even fuller treatment from Imperial Roman authors. In the first book of the </w:t>
      </w:r>
      <w:r w:rsidRPr="005D1443">
        <w:rPr>
          <w:i/>
        </w:rPr>
        <w:t>Aeneid</w:t>
      </w:r>
      <w:r w:rsidRPr="005D1443">
        <w:t>, Virgil wrote that a ‘Grave and Pious Man’ man can stay a tumult ‘with sober Words’.</w:t>
      </w:r>
      <w:r w:rsidRPr="005D1443">
        <w:rPr>
          <w:rStyle w:val="FootnoteReference"/>
        </w:rPr>
        <w:footnoteReference w:id="72"/>
      </w:r>
      <w:r w:rsidRPr="005D1443">
        <w:t xml:space="preserve"> Livy, in the </w:t>
      </w:r>
      <w:r w:rsidRPr="005D1443">
        <w:rPr>
          <w:i/>
        </w:rPr>
        <w:t>History of Rome</w:t>
      </w:r>
      <w:r w:rsidRPr="005D1443">
        <w:t xml:space="preserve">, wrote that the Republican consul </w:t>
      </w:r>
      <w:proofErr w:type="spellStart"/>
      <w:r w:rsidRPr="005D1443">
        <w:t>Menenius</w:t>
      </w:r>
      <w:proofErr w:type="spellEnd"/>
      <w:r w:rsidRPr="005D1443">
        <w:t xml:space="preserve"> Agrippa ended the Plebeian Secession by telling one of Aesop’s Fables to its participants.</w:t>
      </w:r>
      <w:r w:rsidRPr="005D1443">
        <w:rPr>
          <w:rStyle w:val="FootnoteReference"/>
        </w:rPr>
        <w:footnoteReference w:id="73"/>
      </w:r>
      <w:r w:rsidRPr="005D1443">
        <w:t xml:space="preserve"> This latter example, through its inclusion in Plutarch’s Greek-language </w:t>
      </w:r>
      <w:r w:rsidRPr="005D1443">
        <w:rPr>
          <w:i/>
        </w:rPr>
        <w:t>Life of Coriolanus</w:t>
      </w:r>
      <w:r w:rsidRPr="005D1443">
        <w:t xml:space="preserve">, found its way into Elizabethan and Jacobean literary works no less illustrious than Philip Sidney’s </w:t>
      </w:r>
      <w:proofErr w:type="spellStart"/>
      <w:r w:rsidRPr="005D1443">
        <w:rPr>
          <w:i/>
        </w:rPr>
        <w:t>Apologie</w:t>
      </w:r>
      <w:proofErr w:type="spellEnd"/>
      <w:r w:rsidRPr="005D1443">
        <w:rPr>
          <w:i/>
        </w:rPr>
        <w:t xml:space="preserve"> for </w:t>
      </w:r>
      <w:proofErr w:type="spellStart"/>
      <w:r w:rsidRPr="005D1443">
        <w:rPr>
          <w:i/>
        </w:rPr>
        <w:t>Poetrie</w:t>
      </w:r>
      <w:proofErr w:type="spellEnd"/>
      <w:r w:rsidRPr="005D1443">
        <w:t xml:space="preserve"> (1595), Spenser’s </w:t>
      </w:r>
      <w:r w:rsidRPr="005D1443">
        <w:rPr>
          <w:i/>
        </w:rPr>
        <w:t xml:space="preserve">Faerie </w:t>
      </w:r>
      <w:proofErr w:type="spellStart"/>
      <w:r w:rsidRPr="005D1443">
        <w:rPr>
          <w:i/>
        </w:rPr>
        <w:t>Queene</w:t>
      </w:r>
      <w:proofErr w:type="spellEnd"/>
      <w:r w:rsidRPr="005D1443">
        <w:t xml:space="preserve"> and Shakespeare’s </w:t>
      </w:r>
      <w:r w:rsidRPr="005D1443">
        <w:rPr>
          <w:i/>
        </w:rPr>
        <w:t xml:space="preserve">Coriolanus </w:t>
      </w:r>
      <w:r w:rsidRPr="005D1443">
        <w:t>(</w:t>
      </w:r>
      <w:r w:rsidRPr="005D1443">
        <w:rPr>
          <w:i/>
        </w:rPr>
        <w:t>c</w:t>
      </w:r>
      <w:r w:rsidRPr="005D1443">
        <w:t>. 1608).</w:t>
      </w:r>
      <w:r w:rsidRPr="005D1443">
        <w:rPr>
          <w:rStyle w:val="FootnoteReference"/>
        </w:rPr>
        <w:footnoteReference w:id="74"/>
      </w:r>
      <w:r w:rsidRPr="005D1443">
        <w:t xml:space="preserve"> To take one more Roman example, in around the first century AD, Tacitus devoted a long section of his </w:t>
      </w:r>
      <w:r w:rsidRPr="005D1443">
        <w:rPr>
          <w:i/>
        </w:rPr>
        <w:t>Annals</w:t>
      </w:r>
      <w:r w:rsidRPr="005D1443">
        <w:t xml:space="preserve"> to a pair of military mutinies that had taken place during the reign of Tiberius in Germany and Pannonia, a Roman province which comprised parts of modern-day Austria, Hungary, Croatia and Serbia. According to Tacitus, military leaders attempted to quell both of these mutinies through rhetoric, which was especially significant in Pannonia since those mutineers were led by a populist soldier called </w:t>
      </w:r>
      <w:proofErr w:type="spellStart"/>
      <w:r w:rsidRPr="005D1443">
        <w:t>Percennius</w:t>
      </w:r>
      <w:proofErr w:type="spellEnd"/>
      <w:r w:rsidRPr="005D1443">
        <w:t>, formerly a ‘</w:t>
      </w:r>
      <w:r w:rsidR="00980965" w:rsidRPr="005D1443">
        <w:t>leader of a claque at the theatres</w:t>
      </w:r>
      <w:r w:rsidRPr="005D1443">
        <w:t xml:space="preserve">… </w:t>
      </w:r>
      <w:r w:rsidR="00980965" w:rsidRPr="005D1443">
        <w:t>whose experience of stage rivalries had taught him the art of inflaming an audience</w:t>
      </w:r>
      <w:r w:rsidRPr="005D1443">
        <w:t xml:space="preserve">, </w:t>
      </w:r>
      <w:r w:rsidR="00980965" w:rsidRPr="005D1443">
        <w:t xml:space="preserve">and </w:t>
      </w:r>
      <w:r w:rsidRPr="005D1443">
        <w:t>who had misused his rhetorical skills to stoke the fires of mutiny</w:t>
      </w:r>
      <w:r w:rsidR="00817BD5">
        <w:t>’</w:t>
      </w:r>
      <w:r w:rsidRPr="005D1443">
        <w:t>.</w:t>
      </w:r>
      <w:r w:rsidRPr="005D1443">
        <w:rPr>
          <w:rStyle w:val="FootnoteReference"/>
        </w:rPr>
        <w:footnoteReference w:id="75"/>
      </w:r>
      <w:r w:rsidRPr="005D1443">
        <w:t xml:space="preserve"> </w:t>
      </w:r>
    </w:p>
    <w:p w14:paraId="3128F464" w14:textId="776D5902" w:rsidR="000A7587" w:rsidRPr="005D1443" w:rsidRDefault="00800BB7" w:rsidP="00D364AD">
      <w:pPr>
        <w:pStyle w:val="western"/>
        <w:spacing w:before="0" w:beforeAutospacing="0" w:line="360" w:lineRule="auto"/>
        <w:ind w:firstLine="720"/>
      </w:pPr>
      <w:r w:rsidRPr="005D1443">
        <w:lastRenderedPageBreak/>
        <w:t xml:space="preserve">Machiavelli adopted the Roman concept of anti-sedition oratory in the </w:t>
      </w:r>
      <w:r w:rsidRPr="005D1443">
        <w:rPr>
          <w:i/>
        </w:rPr>
        <w:t>Discourses on Livy</w:t>
      </w:r>
      <w:r w:rsidRPr="005D1443">
        <w:t>,</w:t>
      </w:r>
      <w:r w:rsidR="007A5DD2" w:rsidRPr="005D1443">
        <w:t xml:space="preserve"> printed posthumously in 1531,</w:t>
      </w:r>
      <w:r w:rsidRPr="005D1443">
        <w:t xml:space="preserve"> in which he dedicated a chapter to the subject: ‘Of the boundless authority which a great man may use to restrain an excited Multitude’.</w:t>
      </w:r>
      <w:r w:rsidRPr="005D1443">
        <w:rPr>
          <w:rStyle w:val="FootnoteReference"/>
        </w:rPr>
        <w:footnoteReference w:id="76"/>
      </w:r>
      <w:r w:rsidRPr="005D1443">
        <w:t xml:space="preserve"> </w:t>
      </w:r>
      <w:r w:rsidR="004C65D7" w:rsidRPr="005D1443">
        <w:t>He</w:t>
      </w:r>
      <w:r w:rsidRPr="005D1443">
        <w:t xml:space="preserve"> concluded that nothing quells a riot so effectively as ‘the reverence felt for some grave person, clothed with authority, who stands forward to oppose them’.</w:t>
      </w:r>
      <w:r w:rsidRPr="005D1443">
        <w:rPr>
          <w:rStyle w:val="FootnoteReference"/>
        </w:rPr>
        <w:footnoteReference w:id="77"/>
      </w:r>
      <w:r w:rsidRPr="005D1443">
        <w:t xml:space="preserve"> He supported this conclusion with three anecdotes, starting with the quotation from the </w:t>
      </w:r>
      <w:r w:rsidRPr="005D1443">
        <w:rPr>
          <w:i/>
        </w:rPr>
        <w:t xml:space="preserve">Aeneid </w:t>
      </w:r>
      <w:r w:rsidRPr="005D1443">
        <w:t>to which we have already alluded and following up with the recent historical example of the Bishop of Volterra, who was said to have calmed a mob bent on factional violence ‘by his words and mien’.</w:t>
      </w:r>
      <w:r w:rsidRPr="005D1443">
        <w:rPr>
          <w:rStyle w:val="FootnoteReference"/>
        </w:rPr>
        <w:footnoteReference w:id="78"/>
      </w:r>
      <w:r w:rsidRPr="005D1443">
        <w:t xml:space="preserve"> Although Machiavell</w:t>
      </w:r>
      <w:r w:rsidR="009E5EC5" w:rsidRPr="005D1443">
        <w:t>i made thi</w:t>
      </w:r>
      <w:r w:rsidRPr="005D1443">
        <w:t>s argument regarding anti-sedition oratory in a chapter of just over 300 words, it was sufficiently exciting to catch the attention of English and European humanists. Morison mined this anecdote directly from Machiavelli to prove that eloquence can take the sting out of rebellion.</w:t>
      </w:r>
      <w:r w:rsidRPr="005D1443">
        <w:rPr>
          <w:rStyle w:val="FootnoteReference"/>
        </w:rPr>
        <w:footnoteReference w:id="79"/>
      </w:r>
      <w:r w:rsidRPr="005D1443">
        <w:t xml:space="preserve"> In </w:t>
      </w:r>
      <w:r w:rsidRPr="005D1443">
        <w:rPr>
          <w:i/>
        </w:rPr>
        <w:t xml:space="preserve">Les six livres de la </w:t>
      </w:r>
      <w:proofErr w:type="spellStart"/>
      <w:r w:rsidRPr="005D1443">
        <w:rPr>
          <w:i/>
        </w:rPr>
        <w:t>republique</w:t>
      </w:r>
      <w:proofErr w:type="spellEnd"/>
      <w:r w:rsidRPr="005D1443">
        <w:t xml:space="preserve"> (1576), Jean </w:t>
      </w:r>
      <w:proofErr w:type="spellStart"/>
      <w:r w:rsidRPr="005D1443">
        <w:t>Bodin</w:t>
      </w:r>
      <w:proofErr w:type="spellEnd"/>
      <w:r w:rsidRPr="005D1443">
        <w:t xml:space="preserve"> also followed Machiavelli in arguing that seditious disorder can be pacified by ‘</w:t>
      </w:r>
      <w:proofErr w:type="spellStart"/>
      <w:r w:rsidRPr="005D1443">
        <w:t>vn</w:t>
      </w:r>
      <w:proofErr w:type="spellEnd"/>
      <w:r w:rsidRPr="005D1443">
        <w:t xml:space="preserve"> </w:t>
      </w:r>
      <w:proofErr w:type="spellStart"/>
      <w:r w:rsidRPr="005D1443">
        <w:t>vertueux</w:t>
      </w:r>
      <w:proofErr w:type="spellEnd"/>
      <w:r w:rsidRPr="005D1443">
        <w:t xml:space="preserve"> &amp; sage homme’, even citing the very same passage from Virgil.</w:t>
      </w:r>
      <w:r w:rsidRPr="005D1443">
        <w:rPr>
          <w:rStyle w:val="FootnoteReference"/>
        </w:rPr>
        <w:footnoteReference w:id="80"/>
      </w:r>
      <w:r w:rsidRPr="005D1443">
        <w:t xml:space="preserve"> </w:t>
      </w:r>
      <w:r w:rsidR="00DC78B7" w:rsidRPr="005D1443">
        <w:t xml:space="preserve">Authors of poetry and prose commonly dramatized </w:t>
      </w:r>
      <w:r w:rsidR="00865FA0" w:rsidRPr="005D1443">
        <w:t>the same</w:t>
      </w:r>
      <w:r w:rsidR="00DC78B7" w:rsidRPr="005D1443">
        <w:t xml:space="preserve"> idea: for instance, it </w:t>
      </w:r>
      <w:r w:rsidR="00C954C9" w:rsidRPr="005D1443">
        <w:t xml:space="preserve">has been demonstrated that Thomas Lodge was inspired by </w:t>
      </w:r>
      <w:r w:rsidR="00DC78B7" w:rsidRPr="005D1443">
        <w:t>the above</w:t>
      </w:r>
      <w:r w:rsidR="00C954C9" w:rsidRPr="005D1443">
        <w:t xml:space="preserve"> passage </w:t>
      </w:r>
      <w:r w:rsidR="00DC78B7" w:rsidRPr="005D1443">
        <w:t xml:space="preserve">from Machiavelli </w:t>
      </w:r>
      <w:r w:rsidR="00C954C9" w:rsidRPr="005D1443">
        <w:t xml:space="preserve">when he wrote </w:t>
      </w:r>
      <w:proofErr w:type="spellStart"/>
      <w:r w:rsidR="00C954C9" w:rsidRPr="005D1443">
        <w:t>Arsinous’s</w:t>
      </w:r>
      <w:proofErr w:type="spellEnd"/>
      <w:r w:rsidR="00C954C9" w:rsidRPr="005D1443">
        <w:t xml:space="preserve"> speech in </w:t>
      </w:r>
      <w:r w:rsidR="00C954C9" w:rsidRPr="005D1443">
        <w:rPr>
          <w:i/>
        </w:rPr>
        <w:t>A margarite of America</w:t>
      </w:r>
      <w:r w:rsidR="00C954C9" w:rsidRPr="005D1443">
        <w:t xml:space="preserve"> (1596).</w:t>
      </w:r>
      <w:r w:rsidR="00C954C9" w:rsidRPr="005D1443">
        <w:rPr>
          <w:rStyle w:val="FootnoteReference"/>
        </w:rPr>
        <w:footnoteReference w:id="81"/>
      </w:r>
    </w:p>
    <w:p w14:paraId="6E8CD33C" w14:textId="2B909E8F" w:rsidR="00A57B88" w:rsidRPr="005D1443" w:rsidRDefault="000A7587" w:rsidP="008161E2">
      <w:pPr>
        <w:pStyle w:val="western"/>
        <w:spacing w:before="0" w:beforeAutospacing="0" w:after="0" w:line="360" w:lineRule="auto"/>
        <w:ind w:firstLine="720"/>
      </w:pPr>
      <w:r w:rsidRPr="005D1443">
        <w:t>The central position of</w:t>
      </w:r>
      <w:r w:rsidR="00E0148D" w:rsidRPr="005D1443">
        <w:t xml:space="preserve"> </w:t>
      </w:r>
      <w:r w:rsidR="008646E6">
        <w:t xml:space="preserve">the </w:t>
      </w:r>
      <w:r w:rsidRPr="005D1443">
        <w:t xml:space="preserve">anti-sedition </w:t>
      </w:r>
      <w:r w:rsidR="00E0148D" w:rsidRPr="005D1443">
        <w:t>oration</w:t>
      </w:r>
      <w:r w:rsidRPr="005D1443">
        <w:t xml:space="preserve"> in Tudor literary culture may be confirmed by consulting Thomas Wilson</w:t>
      </w:r>
      <w:r w:rsidR="00E0148D" w:rsidRPr="005D1443">
        <w:t xml:space="preserve">’s </w:t>
      </w:r>
      <w:r w:rsidR="00083862" w:rsidRPr="005D1443">
        <w:t>famous</w:t>
      </w:r>
      <w:r w:rsidR="00E0148D" w:rsidRPr="005D1443">
        <w:t xml:space="preserve"> textbook </w:t>
      </w:r>
      <w:proofErr w:type="gramStart"/>
      <w:r w:rsidR="00E0148D" w:rsidRPr="005D1443">
        <w:rPr>
          <w:i/>
        </w:rPr>
        <w:t>The</w:t>
      </w:r>
      <w:proofErr w:type="gramEnd"/>
      <w:r w:rsidR="00E0148D" w:rsidRPr="005D1443">
        <w:rPr>
          <w:i/>
        </w:rPr>
        <w:t xml:space="preserve"> </w:t>
      </w:r>
      <w:proofErr w:type="spellStart"/>
      <w:r w:rsidR="00E0148D" w:rsidRPr="005D1443">
        <w:rPr>
          <w:i/>
        </w:rPr>
        <w:t>arte</w:t>
      </w:r>
      <w:proofErr w:type="spellEnd"/>
      <w:r w:rsidR="00E0148D" w:rsidRPr="005D1443">
        <w:rPr>
          <w:i/>
        </w:rPr>
        <w:t xml:space="preserve"> of </w:t>
      </w:r>
      <w:proofErr w:type="spellStart"/>
      <w:r w:rsidR="00E0148D" w:rsidRPr="005D1443">
        <w:rPr>
          <w:i/>
        </w:rPr>
        <w:t>rhetorique</w:t>
      </w:r>
      <w:proofErr w:type="spellEnd"/>
      <w:r w:rsidR="00E0148D" w:rsidRPr="005D1443">
        <w:t xml:space="preserve"> (1553)</w:t>
      </w:r>
      <w:r w:rsidR="006641AB" w:rsidRPr="005D1443">
        <w:t>. Wilson</w:t>
      </w:r>
      <w:r w:rsidR="00CB0611" w:rsidRPr="005D1443">
        <w:t xml:space="preserve">, a good friend of </w:t>
      </w:r>
      <w:r w:rsidR="001B2682" w:rsidRPr="005D1443">
        <w:t>William Cecil’s</w:t>
      </w:r>
      <w:r w:rsidR="00F10945" w:rsidRPr="005D1443">
        <w:t xml:space="preserve"> and later </w:t>
      </w:r>
      <w:r w:rsidR="00B13615" w:rsidRPr="005D1443">
        <w:t xml:space="preserve">a </w:t>
      </w:r>
      <w:r w:rsidR="00F10945" w:rsidRPr="005D1443">
        <w:t>privy councillor</w:t>
      </w:r>
      <w:r w:rsidR="00CB0611" w:rsidRPr="005D1443">
        <w:t>,</w:t>
      </w:r>
      <w:r w:rsidR="006641AB" w:rsidRPr="005D1443">
        <w:t xml:space="preserve"> demonstrates a familiarity with </w:t>
      </w:r>
      <w:r w:rsidR="00BF744E" w:rsidRPr="005D1443">
        <w:t xml:space="preserve">existing Tudor anti-sedition literature, even quoting from Sir John </w:t>
      </w:r>
      <w:proofErr w:type="spellStart"/>
      <w:r w:rsidR="00BF744E" w:rsidRPr="005D1443">
        <w:t>Cheke’s</w:t>
      </w:r>
      <w:proofErr w:type="spellEnd"/>
      <w:r w:rsidR="00BF744E" w:rsidRPr="005D1443">
        <w:t xml:space="preserve"> </w:t>
      </w:r>
      <w:r w:rsidR="00BF744E" w:rsidRPr="005D1443">
        <w:rPr>
          <w:i/>
        </w:rPr>
        <w:t>The hurt of sedition</w:t>
      </w:r>
      <w:r w:rsidR="00F06D8F" w:rsidRPr="005D1443">
        <w:rPr>
          <w:i/>
        </w:rPr>
        <w:t xml:space="preserve"> </w:t>
      </w:r>
      <w:r w:rsidR="00F06D8F" w:rsidRPr="005D1443">
        <w:t xml:space="preserve">to illustrate the rhetorical feature of </w:t>
      </w:r>
      <w:r w:rsidR="00F06D8F" w:rsidRPr="005D1443">
        <w:rPr>
          <w:rStyle w:val="Emphasis"/>
          <w:rFonts w:eastAsiaTheme="majorEastAsia"/>
        </w:rPr>
        <w:t>homoioteleuton</w:t>
      </w:r>
      <w:r w:rsidR="00EB62F2" w:rsidRPr="005D1443">
        <w:rPr>
          <w:rStyle w:val="Emphasis"/>
          <w:rFonts w:eastAsiaTheme="majorEastAsia"/>
          <w:i w:val="0"/>
        </w:rPr>
        <w:t>, which he anglicises into the less barbaric</w:t>
      </w:r>
      <w:r w:rsidR="006F02E0" w:rsidRPr="005D1443">
        <w:rPr>
          <w:rStyle w:val="Emphasis"/>
          <w:rFonts w:eastAsiaTheme="majorEastAsia"/>
          <w:i w:val="0"/>
        </w:rPr>
        <w:t xml:space="preserve"> but somewhat facile</w:t>
      </w:r>
      <w:r w:rsidR="00EB62F2" w:rsidRPr="005D1443">
        <w:rPr>
          <w:rStyle w:val="Emphasis"/>
          <w:rFonts w:eastAsiaTheme="majorEastAsia"/>
          <w:i w:val="0"/>
        </w:rPr>
        <w:t xml:space="preserve"> phrase ‘</w:t>
      </w:r>
      <w:proofErr w:type="spellStart"/>
      <w:r w:rsidR="00EB62F2" w:rsidRPr="005D1443">
        <w:rPr>
          <w:rStyle w:val="Emphasis"/>
          <w:rFonts w:eastAsiaTheme="majorEastAsia"/>
          <w:i w:val="0"/>
        </w:rPr>
        <w:t>Lyke</w:t>
      </w:r>
      <w:proofErr w:type="spellEnd"/>
      <w:r w:rsidR="00EB62F2" w:rsidRPr="005D1443">
        <w:rPr>
          <w:rStyle w:val="Emphasis"/>
          <w:rFonts w:eastAsiaTheme="majorEastAsia"/>
          <w:i w:val="0"/>
        </w:rPr>
        <w:t xml:space="preserve"> </w:t>
      </w:r>
      <w:proofErr w:type="spellStart"/>
      <w:r w:rsidR="00EB62F2" w:rsidRPr="005D1443">
        <w:rPr>
          <w:rStyle w:val="Emphasis"/>
          <w:rFonts w:eastAsiaTheme="majorEastAsia"/>
          <w:i w:val="0"/>
        </w:rPr>
        <w:t>endyng</w:t>
      </w:r>
      <w:proofErr w:type="spellEnd"/>
      <w:r w:rsidR="00EB62F2" w:rsidRPr="005D1443">
        <w:rPr>
          <w:rStyle w:val="Emphasis"/>
          <w:rFonts w:eastAsiaTheme="majorEastAsia"/>
          <w:i w:val="0"/>
        </w:rPr>
        <w:t xml:space="preserve">, and </w:t>
      </w:r>
      <w:proofErr w:type="spellStart"/>
      <w:r w:rsidR="00EB62F2" w:rsidRPr="005D1443">
        <w:rPr>
          <w:rStyle w:val="Emphasis"/>
          <w:rFonts w:eastAsiaTheme="majorEastAsia"/>
          <w:i w:val="0"/>
        </w:rPr>
        <w:t>lyke</w:t>
      </w:r>
      <w:proofErr w:type="spellEnd"/>
      <w:r w:rsidR="00EB62F2" w:rsidRPr="005D1443">
        <w:rPr>
          <w:rStyle w:val="Emphasis"/>
          <w:rFonts w:eastAsiaTheme="majorEastAsia"/>
          <w:i w:val="0"/>
        </w:rPr>
        <w:t xml:space="preserve"> </w:t>
      </w:r>
      <w:proofErr w:type="spellStart"/>
      <w:r w:rsidR="00EB62F2" w:rsidRPr="005D1443">
        <w:rPr>
          <w:rStyle w:val="Emphasis"/>
          <w:rFonts w:eastAsiaTheme="majorEastAsia"/>
          <w:i w:val="0"/>
        </w:rPr>
        <w:t>fallyng</w:t>
      </w:r>
      <w:proofErr w:type="spellEnd"/>
      <w:r w:rsidR="00EB62F2" w:rsidRPr="005D1443">
        <w:rPr>
          <w:rStyle w:val="Emphasis"/>
          <w:rFonts w:eastAsiaTheme="majorEastAsia"/>
          <w:i w:val="0"/>
        </w:rPr>
        <w:t>’</w:t>
      </w:r>
      <w:r w:rsidR="00BF744E" w:rsidRPr="005D1443">
        <w:t>.</w:t>
      </w:r>
      <w:r w:rsidR="00BF744E" w:rsidRPr="005D1443">
        <w:rPr>
          <w:rStyle w:val="FootnoteReference"/>
        </w:rPr>
        <w:footnoteReference w:id="82"/>
      </w:r>
      <w:r w:rsidR="006F02E0" w:rsidRPr="005D1443">
        <w:t xml:space="preserve"> Wilson also </w:t>
      </w:r>
      <w:r w:rsidR="00E0148D" w:rsidRPr="005D1443">
        <w:t>illustrate</w:t>
      </w:r>
      <w:r w:rsidR="006F02E0" w:rsidRPr="005D1443">
        <w:t>s</w:t>
      </w:r>
      <w:r w:rsidR="00E0148D" w:rsidRPr="005D1443">
        <w:t xml:space="preserve"> various </w:t>
      </w:r>
      <w:r w:rsidR="006F02E0" w:rsidRPr="005D1443">
        <w:t>other</w:t>
      </w:r>
      <w:r w:rsidR="00E0148D" w:rsidRPr="005D1443">
        <w:t xml:space="preserve"> features</w:t>
      </w:r>
      <w:r w:rsidR="006F02E0" w:rsidRPr="005D1443">
        <w:t xml:space="preserve"> by advancing examples of anti-sedition rhetoric devised by himself</w:t>
      </w:r>
      <w:r w:rsidR="00E0148D" w:rsidRPr="005D1443">
        <w:t>.</w:t>
      </w:r>
      <w:r w:rsidR="00BF744E" w:rsidRPr="005D1443">
        <w:t xml:space="preserve"> </w:t>
      </w:r>
      <w:r w:rsidR="00E0148D" w:rsidRPr="005D1443">
        <w:t xml:space="preserve">For instance, he invents a rhetorical question that </w:t>
      </w:r>
      <w:r w:rsidR="00E0148D" w:rsidRPr="005D1443">
        <w:lastRenderedPageBreak/>
        <w:t>could have formed part of an oration against the Norfolk rebels of 1549, to illustrate the technique of ‘amplification by comparison’:</w:t>
      </w:r>
    </w:p>
    <w:p w14:paraId="54FA886E" w14:textId="77777777" w:rsidR="008161E2" w:rsidRDefault="008161E2" w:rsidP="008161E2">
      <w:pPr>
        <w:pStyle w:val="western"/>
        <w:spacing w:before="0" w:beforeAutospacing="0" w:after="0"/>
        <w:ind w:left="720" w:right="804"/>
        <w:rPr>
          <w:sz w:val="20"/>
        </w:rPr>
      </w:pPr>
    </w:p>
    <w:p w14:paraId="68112C9C" w14:textId="53BEACDD" w:rsidR="00A57B88" w:rsidRDefault="00E0148D" w:rsidP="008161E2">
      <w:pPr>
        <w:pStyle w:val="western"/>
        <w:spacing w:before="0" w:beforeAutospacing="0"/>
        <w:ind w:left="720" w:right="804"/>
        <w:rPr>
          <w:sz w:val="20"/>
        </w:rPr>
      </w:pPr>
      <w:r w:rsidRPr="005D1443">
        <w:rPr>
          <w:sz w:val="20"/>
        </w:rPr>
        <w:t xml:space="preserve">By comparing of examples, we use also to </w:t>
      </w:r>
      <w:proofErr w:type="spellStart"/>
      <w:r w:rsidRPr="005D1443">
        <w:rPr>
          <w:sz w:val="20"/>
        </w:rPr>
        <w:t>encrease</w:t>
      </w:r>
      <w:proofErr w:type="spellEnd"/>
      <w:r w:rsidRPr="005D1443">
        <w:rPr>
          <w:sz w:val="20"/>
        </w:rPr>
        <w:t xml:space="preserve"> </w:t>
      </w:r>
      <w:proofErr w:type="spellStart"/>
      <w:r w:rsidRPr="005D1443">
        <w:rPr>
          <w:sz w:val="20"/>
        </w:rPr>
        <w:t>oure</w:t>
      </w:r>
      <w:proofErr w:type="spellEnd"/>
      <w:r w:rsidRPr="005D1443">
        <w:rPr>
          <w:sz w:val="20"/>
        </w:rPr>
        <w:t xml:space="preserve"> matter. As thus. Did the </w:t>
      </w:r>
      <w:proofErr w:type="spellStart"/>
      <w:r w:rsidRPr="005D1443">
        <w:rPr>
          <w:sz w:val="20"/>
        </w:rPr>
        <w:t>Maior</w:t>
      </w:r>
      <w:proofErr w:type="spellEnd"/>
      <w:r w:rsidRPr="005D1443">
        <w:rPr>
          <w:sz w:val="20"/>
        </w:rPr>
        <w:t xml:space="preserve"> of London thrust </w:t>
      </w:r>
      <w:proofErr w:type="spellStart"/>
      <w:r w:rsidRPr="005D1443">
        <w:rPr>
          <w:sz w:val="20"/>
        </w:rPr>
        <w:t>throughe</w:t>
      </w:r>
      <w:proofErr w:type="spellEnd"/>
      <w:r w:rsidRPr="005D1443">
        <w:rPr>
          <w:sz w:val="20"/>
        </w:rPr>
        <w:t xml:space="preserve"> </w:t>
      </w:r>
      <w:proofErr w:type="spellStart"/>
      <w:r w:rsidRPr="005D1443">
        <w:rPr>
          <w:sz w:val="20"/>
        </w:rPr>
        <w:t>Iacke</w:t>
      </w:r>
      <w:proofErr w:type="spellEnd"/>
      <w:r w:rsidRPr="005D1443">
        <w:rPr>
          <w:sz w:val="20"/>
        </w:rPr>
        <w:t xml:space="preserve"> Straw </w:t>
      </w:r>
      <w:proofErr w:type="spellStart"/>
      <w:r w:rsidRPr="005D1443">
        <w:rPr>
          <w:sz w:val="20"/>
        </w:rPr>
        <w:t>beinge</w:t>
      </w:r>
      <w:proofErr w:type="spellEnd"/>
      <w:r w:rsidRPr="005D1443">
        <w:rPr>
          <w:sz w:val="20"/>
        </w:rPr>
        <w:t xml:space="preserve"> but a </w:t>
      </w:r>
      <w:proofErr w:type="spellStart"/>
      <w:r w:rsidRPr="005D1443">
        <w:rPr>
          <w:sz w:val="20"/>
        </w:rPr>
        <w:t>verlet</w:t>
      </w:r>
      <w:proofErr w:type="spellEnd"/>
      <w:r w:rsidRPr="005D1443">
        <w:rPr>
          <w:sz w:val="20"/>
        </w:rPr>
        <w:t xml:space="preserve"> </w:t>
      </w:r>
      <w:proofErr w:type="spellStart"/>
      <w:r w:rsidRPr="005D1443">
        <w:rPr>
          <w:sz w:val="20"/>
        </w:rPr>
        <w:t>rebell</w:t>
      </w:r>
      <w:proofErr w:type="spellEnd"/>
      <w:r w:rsidRPr="005D1443">
        <w:rPr>
          <w:sz w:val="20"/>
        </w:rPr>
        <w:t xml:space="preserve">, and </w:t>
      </w:r>
      <w:proofErr w:type="spellStart"/>
      <w:r w:rsidRPr="005D1443">
        <w:rPr>
          <w:sz w:val="20"/>
        </w:rPr>
        <w:t>onely</w:t>
      </w:r>
      <w:proofErr w:type="spellEnd"/>
      <w:r w:rsidRPr="005D1443">
        <w:rPr>
          <w:sz w:val="20"/>
        </w:rPr>
        <w:t xml:space="preserve"> </w:t>
      </w:r>
      <w:proofErr w:type="spellStart"/>
      <w:r w:rsidRPr="005D1443">
        <w:rPr>
          <w:sz w:val="20"/>
        </w:rPr>
        <w:t>disquietinge</w:t>
      </w:r>
      <w:proofErr w:type="spellEnd"/>
      <w:r w:rsidRPr="005D1443">
        <w:rPr>
          <w:sz w:val="20"/>
        </w:rPr>
        <w:t xml:space="preserve"> the </w:t>
      </w:r>
      <w:proofErr w:type="spellStart"/>
      <w:r w:rsidRPr="005D1443">
        <w:rPr>
          <w:sz w:val="20"/>
        </w:rPr>
        <w:t>Citye</w:t>
      </w:r>
      <w:proofErr w:type="spellEnd"/>
      <w:r w:rsidRPr="005D1443">
        <w:rPr>
          <w:sz w:val="20"/>
        </w:rPr>
        <w:t xml:space="preserve">: and shall the </w:t>
      </w:r>
      <w:proofErr w:type="spellStart"/>
      <w:r w:rsidRPr="005D1443">
        <w:rPr>
          <w:sz w:val="20"/>
        </w:rPr>
        <w:t>kynge</w:t>
      </w:r>
      <w:proofErr w:type="spellEnd"/>
      <w:r w:rsidRPr="005D1443">
        <w:rPr>
          <w:sz w:val="20"/>
        </w:rPr>
        <w:t xml:space="preserve"> suffer </w:t>
      </w:r>
      <w:proofErr w:type="spellStart"/>
      <w:r w:rsidRPr="005D1443">
        <w:rPr>
          <w:sz w:val="20"/>
        </w:rPr>
        <w:t>Capitayne</w:t>
      </w:r>
      <w:proofErr w:type="spellEnd"/>
      <w:r w:rsidRPr="005D1443">
        <w:rPr>
          <w:sz w:val="20"/>
        </w:rPr>
        <w:t xml:space="preserve"> </w:t>
      </w:r>
      <w:proofErr w:type="spellStart"/>
      <w:r w:rsidRPr="005D1443">
        <w:rPr>
          <w:sz w:val="20"/>
        </w:rPr>
        <w:t>Kete</w:t>
      </w:r>
      <w:proofErr w:type="spellEnd"/>
      <w:r w:rsidRPr="005D1443">
        <w:rPr>
          <w:sz w:val="20"/>
        </w:rPr>
        <w:t xml:space="preserve"> to </w:t>
      </w:r>
      <w:proofErr w:type="spellStart"/>
      <w:r w:rsidRPr="005D1443">
        <w:rPr>
          <w:sz w:val="20"/>
        </w:rPr>
        <w:t>liue</w:t>
      </w:r>
      <w:proofErr w:type="spellEnd"/>
      <w:r w:rsidRPr="005D1443">
        <w:rPr>
          <w:sz w:val="20"/>
        </w:rPr>
        <w:t xml:space="preserve"> in </w:t>
      </w:r>
      <w:proofErr w:type="spellStart"/>
      <w:r w:rsidRPr="005D1443">
        <w:rPr>
          <w:sz w:val="20"/>
        </w:rPr>
        <w:t>Englandes</w:t>
      </w:r>
      <w:proofErr w:type="spellEnd"/>
      <w:r w:rsidRPr="005D1443">
        <w:rPr>
          <w:sz w:val="20"/>
        </w:rPr>
        <w:t xml:space="preserve"> </w:t>
      </w:r>
      <w:proofErr w:type="spellStart"/>
      <w:r w:rsidRPr="005D1443">
        <w:rPr>
          <w:sz w:val="20"/>
        </w:rPr>
        <w:t>grounde</w:t>
      </w:r>
      <w:proofErr w:type="spellEnd"/>
      <w:r w:rsidRPr="005D1443">
        <w:rPr>
          <w:sz w:val="20"/>
        </w:rPr>
        <w:t xml:space="preserve">, and </w:t>
      </w:r>
      <w:proofErr w:type="spellStart"/>
      <w:r w:rsidRPr="005D1443">
        <w:rPr>
          <w:sz w:val="20"/>
        </w:rPr>
        <w:t>enioye</w:t>
      </w:r>
      <w:proofErr w:type="spellEnd"/>
      <w:r w:rsidRPr="005D1443">
        <w:rPr>
          <w:sz w:val="20"/>
        </w:rPr>
        <w:t xml:space="preserve"> the </w:t>
      </w:r>
      <w:proofErr w:type="spellStart"/>
      <w:r w:rsidRPr="005D1443">
        <w:rPr>
          <w:sz w:val="20"/>
        </w:rPr>
        <w:t>fruites</w:t>
      </w:r>
      <w:proofErr w:type="spellEnd"/>
      <w:r w:rsidRPr="005D1443">
        <w:rPr>
          <w:sz w:val="20"/>
        </w:rPr>
        <w:t xml:space="preserve"> of his </w:t>
      </w:r>
      <w:proofErr w:type="spellStart"/>
      <w:r w:rsidRPr="005D1443">
        <w:rPr>
          <w:sz w:val="20"/>
        </w:rPr>
        <w:t>realme</w:t>
      </w:r>
      <w:proofErr w:type="spellEnd"/>
      <w:r w:rsidRPr="005D1443">
        <w:rPr>
          <w:sz w:val="20"/>
        </w:rPr>
        <w:t xml:space="preserve">, </w:t>
      </w:r>
      <w:proofErr w:type="spellStart"/>
      <w:r w:rsidRPr="005D1443">
        <w:rPr>
          <w:sz w:val="20"/>
        </w:rPr>
        <w:t>beinge</w:t>
      </w:r>
      <w:proofErr w:type="spellEnd"/>
      <w:r w:rsidRPr="005D1443">
        <w:rPr>
          <w:sz w:val="20"/>
        </w:rPr>
        <w:t xml:space="preserve"> a most tyrannous </w:t>
      </w:r>
      <w:proofErr w:type="spellStart"/>
      <w:r w:rsidRPr="005D1443">
        <w:rPr>
          <w:sz w:val="20"/>
        </w:rPr>
        <w:t>traytoure</w:t>
      </w:r>
      <w:proofErr w:type="spellEnd"/>
      <w:r w:rsidRPr="005D1443">
        <w:rPr>
          <w:sz w:val="20"/>
        </w:rPr>
        <w:t xml:space="preserve">, and such a </w:t>
      </w:r>
      <w:proofErr w:type="spellStart"/>
      <w:r w:rsidRPr="005D1443">
        <w:rPr>
          <w:sz w:val="20"/>
        </w:rPr>
        <w:t>rebell</w:t>
      </w:r>
      <w:proofErr w:type="spellEnd"/>
      <w:r w:rsidRPr="005D1443">
        <w:rPr>
          <w:sz w:val="20"/>
        </w:rPr>
        <w:t xml:space="preserve"> as sought to </w:t>
      </w:r>
      <w:proofErr w:type="spellStart"/>
      <w:r w:rsidRPr="005D1443">
        <w:rPr>
          <w:sz w:val="20"/>
        </w:rPr>
        <w:t>ouerthrow</w:t>
      </w:r>
      <w:proofErr w:type="spellEnd"/>
      <w:r w:rsidRPr="005D1443">
        <w:rPr>
          <w:sz w:val="20"/>
        </w:rPr>
        <w:t xml:space="preserve"> the whole Realm?</w:t>
      </w:r>
      <w:r w:rsidRPr="005D1443">
        <w:rPr>
          <w:rStyle w:val="FootnoteReference"/>
          <w:sz w:val="20"/>
        </w:rPr>
        <w:footnoteReference w:id="83"/>
      </w:r>
    </w:p>
    <w:p w14:paraId="133E1ED4" w14:textId="77777777" w:rsidR="00A57B88" w:rsidRDefault="00A57B88" w:rsidP="00A57B88">
      <w:pPr>
        <w:pStyle w:val="western"/>
        <w:spacing w:before="0" w:beforeAutospacing="0" w:after="0"/>
        <w:ind w:right="804"/>
        <w:rPr>
          <w:sz w:val="20"/>
        </w:rPr>
      </w:pPr>
    </w:p>
    <w:p w14:paraId="554F24E1" w14:textId="1506BBE5" w:rsidR="00AB2A39" w:rsidRDefault="00AB2A39" w:rsidP="00123C16">
      <w:pPr>
        <w:pStyle w:val="western"/>
        <w:spacing w:before="0" w:beforeAutospacing="0" w:line="360" w:lineRule="auto"/>
        <w:ind w:right="-24"/>
      </w:pPr>
      <w:r w:rsidRPr="005D1443">
        <w:t xml:space="preserve">Later in the textbook, Wilson </w:t>
      </w:r>
      <w:r w:rsidR="00BF744E" w:rsidRPr="005D1443">
        <w:t xml:space="preserve">suggests that writing a </w:t>
      </w:r>
      <w:r w:rsidR="00BF744E" w:rsidRPr="005D1443">
        <w:rPr>
          <w:i/>
        </w:rPr>
        <w:t>prosopopoeia</w:t>
      </w:r>
      <w:r w:rsidR="00BF744E" w:rsidRPr="005D1443">
        <w:t xml:space="preserve"> in the voice of Henry VIII would be an effective way of dissuading rebels:</w:t>
      </w:r>
    </w:p>
    <w:p w14:paraId="3E630BDF" w14:textId="77777777" w:rsidR="00A57B88" w:rsidRPr="00A57B88" w:rsidRDefault="00A57B88" w:rsidP="00A57B88">
      <w:pPr>
        <w:pStyle w:val="western"/>
        <w:spacing w:before="0" w:beforeAutospacing="0"/>
        <w:ind w:right="804"/>
        <w:rPr>
          <w:sz w:val="20"/>
        </w:rPr>
      </w:pPr>
    </w:p>
    <w:p w14:paraId="2C298918" w14:textId="77777777" w:rsidR="00A57B88" w:rsidRDefault="00BF744E" w:rsidP="00A57B88">
      <w:pPr>
        <w:pStyle w:val="western"/>
        <w:spacing w:before="240" w:beforeAutospacing="0" w:after="0"/>
        <w:ind w:left="720" w:right="804"/>
        <w:rPr>
          <w:sz w:val="20"/>
        </w:rPr>
      </w:pPr>
      <w:r w:rsidRPr="005D1443">
        <w:rPr>
          <w:sz w:val="20"/>
        </w:rPr>
        <w:t xml:space="preserve">By this figure also we imagine a </w:t>
      </w:r>
      <w:proofErr w:type="spellStart"/>
      <w:r w:rsidRPr="005D1443">
        <w:rPr>
          <w:sz w:val="20"/>
        </w:rPr>
        <w:t>talke</w:t>
      </w:r>
      <w:proofErr w:type="spellEnd"/>
      <w:r w:rsidRPr="005D1443">
        <w:rPr>
          <w:sz w:val="20"/>
        </w:rPr>
        <w:t xml:space="preserve"> for </w:t>
      </w:r>
      <w:proofErr w:type="spellStart"/>
      <w:r w:rsidRPr="005D1443">
        <w:rPr>
          <w:sz w:val="20"/>
        </w:rPr>
        <w:t>some one</w:t>
      </w:r>
      <w:proofErr w:type="spellEnd"/>
      <w:r w:rsidRPr="005D1443">
        <w:rPr>
          <w:sz w:val="20"/>
        </w:rPr>
        <w:t xml:space="preserve"> to </w:t>
      </w:r>
      <w:proofErr w:type="spellStart"/>
      <w:r w:rsidRPr="005D1443">
        <w:rPr>
          <w:sz w:val="20"/>
        </w:rPr>
        <w:t>speake</w:t>
      </w:r>
      <w:proofErr w:type="spellEnd"/>
      <w:r w:rsidRPr="005D1443">
        <w:rPr>
          <w:sz w:val="20"/>
        </w:rPr>
        <w:t xml:space="preserve">, and according to his person we frame the Oration. As if one should </w:t>
      </w:r>
      <w:proofErr w:type="spellStart"/>
      <w:r w:rsidRPr="005D1443">
        <w:rPr>
          <w:sz w:val="20"/>
        </w:rPr>
        <w:t>bryng</w:t>
      </w:r>
      <w:proofErr w:type="spellEnd"/>
      <w:r w:rsidRPr="005D1443">
        <w:rPr>
          <w:sz w:val="20"/>
        </w:rPr>
        <w:t xml:space="preserve"> in noble Henry </w:t>
      </w:r>
      <w:proofErr w:type="gramStart"/>
      <w:r w:rsidRPr="005D1443">
        <w:rPr>
          <w:sz w:val="20"/>
        </w:rPr>
        <w:t>the .</w:t>
      </w:r>
      <w:proofErr w:type="spellStart"/>
      <w:r w:rsidRPr="005D1443">
        <w:rPr>
          <w:sz w:val="20"/>
        </w:rPr>
        <w:t>viij</w:t>
      </w:r>
      <w:proofErr w:type="spellEnd"/>
      <w:proofErr w:type="gramEnd"/>
      <w:r w:rsidRPr="005D1443">
        <w:rPr>
          <w:sz w:val="20"/>
        </w:rPr>
        <w:t xml:space="preserve">. of most </w:t>
      </w:r>
      <w:proofErr w:type="spellStart"/>
      <w:r w:rsidRPr="005D1443">
        <w:rPr>
          <w:sz w:val="20"/>
        </w:rPr>
        <w:t>famouse</w:t>
      </w:r>
      <w:proofErr w:type="spellEnd"/>
      <w:r w:rsidRPr="005D1443">
        <w:rPr>
          <w:sz w:val="20"/>
        </w:rPr>
        <w:t xml:space="preserve"> </w:t>
      </w:r>
      <w:proofErr w:type="spellStart"/>
      <w:r w:rsidRPr="005D1443">
        <w:rPr>
          <w:sz w:val="20"/>
        </w:rPr>
        <w:t>memorie</w:t>
      </w:r>
      <w:proofErr w:type="spellEnd"/>
      <w:r w:rsidRPr="005D1443">
        <w:rPr>
          <w:sz w:val="20"/>
        </w:rPr>
        <w:t xml:space="preserve"> to </w:t>
      </w:r>
      <w:proofErr w:type="spellStart"/>
      <w:r w:rsidRPr="005D1443">
        <w:rPr>
          <w:sz w:val="20"/>
        </w:rPr>
        <w:t>enueigh</w:t>
      </w:r>
      <w:proofErr w:type="spellEnd"/>
      <w:r w:rsidRPr="005D1443">
        <w:rPr>
          <w:sz w:val="20"/>
        </w:rPr>
        <w:t xml:space="preserve"> against </w:t>
      </w:r>
      <w:proofErr w:type="spellStart"/>
      <w:r w:rsidRPr="005D1443">
        <w:rPr>
          <w:sz w:val="20"/>
        </w:rPr>
        <w:t>rebelles</w:t>
      </w:r>
      <w:proofErr w:type="spellEnd"/>
      <w:r w:rsidRPr="005D1443">
        <w:rPr>
          <w:sz w:val="20"/>
        </w:rPr>
        <w:t xml:space="preserve">, thus he might order his Oration. What if Henry </w:t>
      </w:r>
      <w:proofErr w:type="spellStart"/>
      <w:r w:rsidRPr="005D1443">
        <w:rPr>
          <w:sz w:val="20"/>
        </w:rPr>
        <w:t>theight</w:t>
      </w:r>
      <w:proofErr w:type="spellEnd"/>
      <w:r w:rsidRPr="005D1443">
        <w:rPr>
          <w:sz w:val="20"/>
        </w:rPr>
        <w:t xml:space="preserve"> were </w:t>
      </w:r>
      <w:proofErr w:type="spellStart"/>
      <w:r w:rsidRPr="005D1443">
        <w:rPr>
          <w:sz w:val="20"/>
        </w:rPr>
        <w:t>alyue</w:t>
      </w:r>
      <w:proofErr w:type="spellEnd"/>
      <w:r w:rsidRPr="005D1443">
        <w:rPr>
          <w:sz w:val="20"/>
        </w:rPr>
        <w:t xml:space="preserve">, &amp; </w:t>
      </w:r>
      <w:proofErr w:type="spellStart"/>
      <w:r w:rsidRPr="005D1443">
        <w:rPr>
          <w:sz w:val="20"/>
        </w:rPr>
        <w:t>sawe</w:t>
      </w:r>
      <w:proofErr w:type="spellEnd"/>
      <w:r w:rsidRPr="005D1443">
        <w:rPr>
          <w:sz w:val="20"/>
        </w:rPr>
        <w:t xml:space="preserve"> </w:t>
      </w:r>
      <w:proofErr w:type="spellStart"/>
      <w:r w:rsidRPr="005D1443">
        <w:rPr>
          <w:sz w:val="20"/>
        </w:rPr>
        <w:t>suche</w:t>
      </w:r>
      <w:proofErr w:type="spellEnd"/>
      <w:r w:rsidRPr="005D1443">
        <w:rPr>
          <w:sz w:val="20"/>
        </w:rPr>
        <w:t xml:space="preserve"> rebellion in this </w:t>
      </w:r>
      <w:proofErr w:type="spellStart"/>
      <w:r w:rsidRPr="005D1443">
        <w:rPr>
          <w:sz w:val="20"/>
        </w:rPr>
        <w:t>Realme</w:t>
      </w:r>
      <w:proofErr w:type="spellEnd"/>
      <w:r w:rsidRPr="005D1443">
        <w:rPr>
          <w:sz w:val="20"/>
        </w:rPr>
        <w:t xml:space="preserve">, would not he say thus, and thus? yea me </w:t>
      </w:r>
      <w:proofErr w:type="spellStart"/>
      <w:r w:rsidRPr="005D1443">
        <w:rPr>
          <w:sz w:val="20"/>
        </w:rPr>
        <w:t>thynkes</w:t>
      </w:r>
      <w:proofErr w:type="spellEnd"/>
      <w:r w:rsidRPr="005D1443">
        <w:rPr>
          <w:sz w:val="20"/>
        </w:rPr>
        <w:t xml:space="preserve"> I </w:t>
      </w:r>
      <w:proofErr w:type="spellStart"/>
      <w:r w:rsidRPr="005D1443">
        <w:rPr>
          <w:sz w:val="20"/>
        </w:rPr>
        <w:t>heare</w:t>
      </w:r>
      <w:proofErr w:type="spellEnd"/>
      <w:r w:rsidRPr="005D1443">
        <w:rPr>
          <w:sz w:val="20"/>
        </w:rPr>
        <w:t xml:space="preserve"> </w:t>
      </w:r>
      <w:proofErr w:type="spellStart"/>
      <w:r w:rsidRPr="005D1443">
        <w:rPr>
          <w:sz w:val="20"/>
        </w:rPr>
        <w:t>hym</w:t>
      </w:r>
      <w:proofErr w:type="spellEnd"/>
      <w:r w:rsidRPr="005D1443">
        <w:rPr>
          <w:sz w:val="20"/>
        </w:rPr>
        <w:t xml:space="preserve"> </w:t>
      </w:r>
      <w:proofErr w:type="spellStart"/>
      <w:r w:rsidRPr="005D1443">
        <w:rPr>
          <w:sz w:val="20"/>
        </w:rPr>
        <w:t>speake</w:t>
      </w:r>
      <w:proofErr w:type="spellEnd"/>
      <w:r w:rsidRPr="005D1443">
        <w:rPr>
          <w:sz w:val="20"/>
        </w:rPr>
        <w:t xml:space="preserve"> </w:t>
      </w:r>
      <w:proofErr w:type="spellStart"/>
      <w:r w:rsidRPr="005D1443">
        <w:rPr>
          <w:sz w:val="20"/>
        </w:rPr>
        <w:t>euen</w:t>
      </w:r>
      <w:proofErr w:type="spellEnd"/>
      <w:r w:rsidRPr="005D1443">
        <w:rPr>
          <w:sz w:val="20"/>
        </w:rPr>
        <w:t xml:space="preserve"> now. And </w:t>
      </w:r>
      <w:proofErr w:type="gramStart"/>
      <w:r w:rsidRPr="005D1443">
        <w:rPr>
          <w:sz w:val="20"/>
        </w:rPr>
        <w:t>so</w:t>
      </w:r>
      <w:proofErr w:type="gramEnd"/>
      <w:r w:rsidRPr="005D1443">
        <w:rPr>
          <w:sz w:val="20"/>
        </w:rPr>
        <w:t xml:space="preserve"> set forth </w:t>
      </w:r>
      <w:proofErr w:type="spellStart"/>
      <w:r w:rsidRPr="005D1443">
        <w:rPr>
          <w:sz w:val="20"/>
        </w:rPr>
        <w:t>suche</w:t>
      </w:r>
      <w:proofErr w:type="spellEnd"/>
      <w:r w:rsidRPr="005D1443">
        <w:rPr>
          <w:sz w:val="20"/>
        </w:rPr>
        <w:t xml:space="preserve"> </w:t>
      </w:r>
      <w:proofErr w:type="spellStart"/>
      <w:r w:rsidRPr="005D1443">
        <w:rPr>
          <w:sz w:val="20"/>
        </w:rPr>
        <w:t>wordes</w:t>
      </w:r>
      <w:proofErr w:type="spellEnd"/>
      <w:r w:rsidRPr="005D1443">
        <w:rPr>
          <w:sz w:val="20"/>
        </w:rPr>
        <w:t xml:space="preserve"> as we would </w:t>
      </w:r>
      <w:proofErr w:type="spellStart"/>
      <w:r w:rsidRPr="005D1443">
        <w:rPr>
          <w:sz w:val="20"/>
        </w:rPr>
        <w:t>haue</w:t>
      </w:r>
      <w:proofErr w:type="spellEnd"/>
      <w:r w:rsidRPr="005D1443">
        <w:rPr>
          <w:sz w:val="20"/>
        </w:rPr>
        <w:t xml:space="preserve"> </w:t>
      </w:r>
      <w:proofErr w:type="spellStart"/>
      <w:r w:rsidRPr="005D1443">
        <w:rPr>
          <w:sz w:val="20"/>
        </w:rPr>
        <w:t>hym</w:t>
      </w:r>
      <w:proofErr w:type="spellEnd"/>
      <w:r w:rsidRPr="005D1443">
        <w:rPr>
          <w:sz w:val="20"/>
        </w:rPr>
        <w:t xml:space="preserve"> to </w:t>
      </w:r>
      <w:proofErr w:type="spellStart"/>
      <w:r w:rsidRPr="005D1443">
        <w:rPr>
          <w:sz w:val="20"/>
        </w:rPr>
        <w:t>saie</w:t>
      </w:r>
      <w:proofErr w:type="spellEnd"/>
      <w:r w:rsidRPr="005D1443">
        <w:rPr>
          <w:sz w:val="20"/>
        </w:rPr>
        <w:t>.</w:t>
      </w:r>
      <w:r w:rsidRPr="005D1443">
        <w:rPr>
          <w:rStyle w:val="FootnoteReference"/>
          <w:sz w:val="20"/>
        </w:rPr>
        <w:footnoteReference w:id="84"/>
      </w:r>
    </w:p>
    <w:p w14:paraId="43A43979" w14:textId="77777777" w:rsidR="00A57B88" w:rsidRDefault="00A57B88" w:rsidP="00A57B88">
      <w:pPr>
        <w:pStyle w:val="western"/>
        <w:spacing w:before="0" w:beforeAutospacing="0" w:after="0" w:line="360" w:lineRule="auto"/>
        <w:ind w:right="804"/>
      </w:pPr>
    </w:p>
    <w:p w14:paraId="0D94B63C" w14:textId="13CB02F9" w:rsidR="00800BB7" w:rsidRDefault="00700B3F" w:rsidP="00123C16">
      <w:pPr>
        <w:pStyle w:val="western"/>
        <w:spacing w:before="0" w:beforeAutospacing="0" w:line="360" w:lineRule="auto"/>
        <w:ind w:right="-24"/>
      </w:pPr>
      <w:r w:rsidRPr="005D1443">
        <w:t xml:space="preserve">And there are </w:t>
      </w:r>
      <w:r w:rsidR="00910595" w:rsidRPr="005D1443">
        <w:t>more</w:t>
      </w:r>
      <w:r w:rsidRPr="005D1443">
        <w:t xml:space="preserve"> examples</w:t>
      </w:r>
      <w:r w:rsidR="00BA1828" w:rsidRPr="005D1443">
        <w:t xml:space="preserve"> besides</w:t>
      </w:r>
      <w:r w:rsidRPr="005D1443">
        <w:t xml:space="preserve">. </w:t>
      </w:r>
      <w:r w:rsidR="00800BB7" w:rsidRPr="005D1443">
        <w:t xml:space="preserve">We may doubt that rhetoric really was an effective solution to rebellion, and the evidence is generally too patchy to decide one way or the other, but what is sure is that sixteenth-century intellectuals did not </w:t>
      </w:r>
      <w:r w:rsidR="002223AF" w:rsidRPr="005D1443">
        <w:t>entertain</w:t>
      </w:r>
      <w:r w:rsidR="00800BB7" w:rsidRPr="005D1443">
        <w:t xml:space="preserve"> </w:t>
      </w:r>
      <w:r w:rsidR="00EF0546" w:rsidRPr="005D1443">
        <w:t>a like</w:t>
      </w:r>
      <w:r w:rsidR="00800BB7" w:rsidRPr="005D1443">
        <w:t xml:space="preserve"> doubt.</w:t>
      </w:r>
      <w:r w:rsidR="00B42821" w:rsidRPr="005D1443">
        <w:t xml:space="preserve"> The idea was</w:t>
      </w:r>
      <w:r w:rsidR="00A23A6B" w:rsidRPr="005D1443">
        <w:t xml:space="preserve"> even</w:t>
      </w:r>
      <w:r w:rsidR="00B42821" w:rsidRPr="005D1443">
        <w:t xml:space="preserve"> commonplace</w:t>
      </w:r>
      <w:r w:rsidR="00A23A6B" w:rsidRPr="005D1443">
        <w:t xml:space="preserve"> </w:t>
      </w:r>
      <w:r w:rsidR="00B42821" w:rsidRPr="005D1443">
        <w:t xml:space="preserve">outside of elite humanist circles. In Mary’s reign, the sheriff of Herefordshire Sir John Baskerville claimed to have calmed a riot over a disputed title ‘by gentle </w:t>
      </w:r>
      <w:proofErr w:type="spellStart"/>
      <w:r w:rsidR="00B42821" w:rsidRPr="005D1443">
        <w:t>perswasyons</w:t>
      </w:r>
      <w:proofErr w:type="spellEnd"/>
      <w:r w:rsidR="00B42821" w:rsidRPr="005D1443">
        <w:t>’.</w:t>
      </w:r>
      <w:r w:rsidR="00B42821" w:rsidRPr="005D1443">
        <w:rPr>
          <w:rStyle w:val="FootnoteReference"/>
        </w:rPr>
        <w:footnoteReference w:id="85"/>
      </w:r>
      <w:r w:rsidR="00B42821" w:rsidRPr="005D1443">
        <w:t xml:space="preserve"> No doubt this really was</w:t>
      </w:r>
      <w:r w:rsidR="000C0A5F" w:rsidRPr="005D1443">
        <w:t xml:space="preserve"> in many cases</w:t>
      </w:r>
      <w:r w:rsidR="00B42821" w:rsidRPr="005D1443">
        <w:t xml:space="preserve"> an effective peacekeeping strategy.</w:t>
      </w:r>
    </w:p>
    <w:p w14:paraId="6E3DBB88" w14:textId="77777777" w:rsidR="00A0241D" w:rsidRPr="00A57B88" w:rsidRDefault="00A0241D" w:rsidP="00074912">
      <w:pPr>
        <w:pStyle w:val="western"/>
        <w:spacing w:before="0" w:beforeAutospacing="0" w:after="0" w:line="360" w:lineRule="auto"/>
        <w:ind w:right="804"/>
        <w:rPr>
          <w:sz w:val="20"/>
        </w:rPr>
      </w:pPr>
    </w:p>
    <w:p w14:paraId="1D1FE00F" w14:textId="41200851" w:rsidR="00800BB7" w:rsidRPr="005D1443" w:rsidRDefault="00CD5B78" w:rsidP="00D364AD">
      <w:pPr>
        <w:pStyle w:val="western"/>
        <w:spacing w:before="0" w:beforeAutospacing="0" w:line="360" w:lineRule="auto"/>
        <w:jc w:val="center"/>
      </w:pPr>
      <w:r w:rsidRPr="005D1443">
        <w:t>II</w:t>
      </w:r>
      <w:r w:rsidR="00471A23">
        <w:t>I</w:t>
      </w:r>
    </w:p>
    <w:p w14:paraId="6AE36521" w14:textId="63279BD1" w:rsidR="00800BB7" w:rsidRPr="005D1443" w:rsidRDefault="00800BB7" w:rsidP="00D364AD">
      <w:pPr>
        <w:pStyle w:val="western"/>
        <w:spacing w:line="360" w:lineRule="auto"/>
      </w:pPr>
      <w:r w:rsidRPr="005D1443">
        <w:t xml:space="preserve">Although it will be used in this thesis as a descriptive term, the term ‘propaganda’ is of limited use as an analytical term for the Tudor period. There might be a compelling parallel to be drawn between the distribution of pamphlets among rebels in the sixteenth century and modern wartime methods of propaganda such as leaflet bombing, but we need to recognize that many of the Tudor pamphlets were much more besides propaganda. They were in part genuine acts of communication, both with rebels and with other subjects. </w:t>
      </w:r>
    </w:p>
    <w:p w14:paraId="30ABA058" w14:textId="77777777" w:rsidR="00800BB7" w:rsidRPr="005D1443" w:rsidRDefault="00800BB7" w:rsidP="00D364AD">
      <w:pPr>
        <w:pStyle w:val="western"/>
        <w:spacing w:before="0" w:beforeAutospacing="0" w:line="360" w:lineRule="auto"/>
        <w:ind w:firstLine="567"/>
      </w:pPr>
      <w:r w:rsidRPr="005D1443">
        <w:lastRenderedPageBreak/>
        <w:t>The changing fortunes of the concept of ‘Tudor propaganda’ may be traced in the work of Sydney Anglo. In an early work, Anglo complained that the majority of earlier work on Tudor spectacle had been ‘descriptive rather than analytic’ and he set out to correct this imbalance by analysing pageantry as propaganda.</w:t>
      </w:r>
      <w:r w:rsidRPr="005D1443">
        <w:rPr>
          <w:rStyle w:val="FootnoteReference"/>
        </w:rPr>
        <w:footnoteReference w:id="86"/>
      </w:r>
      <w:r w:rsidRPr="005D1443">
        <w:t xml:space="preserve"> His method was to take a significant event, such as the Field of Cloth of Gold, and explain how its intricate symbolism was designed to promote a timely political purpose. Later in his life, however, Anglo began to question historians’ tendency to assume ‘governmental planning in the creation and propagation of political symbolism on the one hand; and the existence of a sophisticated and informed public response on the other’. He criticized the habit of writing ‘as though Renaissance potentates employed advertising agencies and public relations teams’.</w:t>
      </w:r>
      <w:r w:rsidRPr="005D1443">
        <w:rPr>
          <w:rStyle w:val="FootnoteReference"/>
        </w:rPr>
        <w:footnoteReference w:id="87"/>
      </w:r>
      <w:r w:rsidRPr="005D1443">
        <w:t xml:space="preserve"> In the 1996 preface to the second edition of </w:t>
      </w:r>
      <w:r w:rsidRPr="005D1443">
        <w:rPr>
          <w:i/>
        </w:rPr>
        <w:t>Spectacle, Pageantry and Early Tudor Policy</w:t>
      </w:r>
      <w:r w:rsidRPr="005D1443">
        <w:t>, Anglo reaffirmed this point by writing that he was ‘no longer convinced by a facile, and indeed anachronistic, use of the word “propaganda” with its implications both of systematic government control and of consistent theory’.</w:t>
      </w:r>
      <w:r w:rsidRPr="005D1443">
        <w:rPr>
          <w:rStyle w:val="FootnoteReference"/>
        </w:rPr>
        <w:footnoteReference w:id="88"/>
      </w:r>
      <w:r w:rsidRPr="005D1443">
        <w:t xml:space="preserve"> The real problem with earlier scholarship, though, was that historians used the concept indiscriminately to describe too broad a range of phenomena. Like many a sensible point, this one has been stated before by Sir Geoffrey Elton, who refuted the view that on his accession Henry VII had ‘organized a propaganda campaign to support his claims and denigrate his enemies’ since there was little evidence of government planning, and that most of the works popularly called ‘Tudor propaganda’ were in fact ‘put out not by the Tudors but for them, without participation, by such people as </w:t>
      </w:r>
      <w:proofErr w:type="spellStart"/>
      <w:r w:rsidRPr="005D1443">
        <w:t>Polydore</w:t>
      </w:r>
      <w:proofErr w:type="spellEnd"/>
      <w:r w:rsidRPr="005D1443">
        <w:t xml:space="preserve"> Vergil, Bernard </w:t>
      </w:r>
      <w:proofErr w:type="spellStart"/>
      <w:r w:rsidRPr="005D1443">
        <w:t>Andreae</w:t>
      </w:r>
      <w:proofErr w:type="spellEnd"/>
      <w:r w:rsidRPr="005D1443">
        <w:t xml:space="preserve"> [</w:t>
      </w:r>
      <w:r w:rsidRPr="005D1443">
        <w:rPr>
          <w:i/>
        </w:rPr>
        <w:t>sic</w:t>
      </w:r>
      <w:r w:rsidRPr="005D1443">
        <w:t>.] and the rest’.</w:t>
      </w:r>
      <w:r w:rsidRPr="005D1443">
        <w:rPr>
          <w:rStyle w:val="FootnoteReference"/>
        </w:rPr>
        <w:footnoteReference w:id="89"/>
      </w:r>
      <w:r w:rsidRPr="005D1443">
        <w:t xml:space="preserve"> The term ‘propaganda’ is unobjectionable, though, when one uses it to refer to the top-down, systematic dissemination of ideas or information.</w:t>
      </w:r>
    </w:p>
    <w:p w14:paraId="43332576" w14:textId="65E9053E" w:rsidR="00800BB7" w:rsidRPr="005D1443" w:rsidRDefault="00800BB7" w:rsidP="00D364AD">
      <w:pPr>
        <w:spacing w:line="360" w:lineRule="auto"/>
        <w:ind w:right="-46" w:firstLine="567"/>
        <w:rPr>
          <w:rFonts w:ascii="Times New Roman" w:hAnsi="Times New Roman" w:cs="Times New Roman"/>
          <w:color w:val="000000"/>
          <w:sz w:val="24"/>
          <w:szCs w:val="24"/>
        </w:rPr>
      </w:pPr>
      <w:r w:rsidRPr="005D1443">
        <w:rPr>
          <w:rFonts w:ascii="Times New Roman" w:hAnsi="Times New Roman" w:cs="Times New Roman"/>
          <w:sz w:val="24"/>
          <w:szCs w:val="24"/>
        </w:rPr>
        <w:t>Certainly, as this thesis will prove, councillors managed the production of propaganda, publicity material, persuasive paperwork – call it what we will – throughout the sixteenth century. Cooper, indeed, has argued that Anglo became ‘too dismissive of royal propaganda’, and to prove this he has analysed propaganda designed to condemn regional rebellion, the ‘nightmare of the Tudor state’, in 1536 and 1549.</w:t>
      </w:r>
      <w:r w:rsidRPr="005D1443">
        <w:rPr>
          <w:rStyle w:val="FootnoteReference"/>
          <w:rFonts w:ascii="Times New Roman" w:hAnsi="Times New Roman" w:cs="Times New Roman"/>
          <w:sz w:val="24"/>
          <w:szCs w:val="24"/>
        </w:rPr>
        <w:footnoteReference w:id="90"/>
      </w:r>
      <w:r w:rsidRPr="005D1443">
        <w:rPr>
          <w:rFonts w:ascii="Times New Roman" w:hAnsi="Times New Roman" w:cs="Times New Roman"/>
          <w:sz w:val="24"/>
          <w:szCs w:val="24"/>
        </w:rPr>
        <w:t xml:space="preserve"> The present study builds on Cooper’s work by extending the findings of this short section in breadth and depth: the pamphlet campaigns against the rebellions of 1536 and 1549 will be </w:t>
      </w:r>
      <w:r w:rsidRPr="005D1443">
        <w:rPr>
          <w:rFonts w:ascii="Times New Roman" w:hAnsi="Times New Roman" w:cs="Times New Roman"/>
          <w:sz w:val="24"/>
          <w:szCs w:val="24"/>
        </w:rPr>
        <w:lastRenderedPageBreak/>
        <w:t xml:space="preserve">reconstructed in greater detail, followed by a discussion of similar anti-sedition literature produced in the wake of rebellions in 1554 and 1569. Another well-known book about Tudor propaganda is Sharpe’s </w:t>
      </w:r>
      <w:r w:rsidRPr="005D1443">
        <w:rPr>
          <w:rFonts w:ascii="Times New Roman" w:hAnsi="Times New Roman" w:cs="Times New Roman"/>
          <w:i/>
          <w:sz w:val="24"/>
          <w:szCs w:val="24"/>
        </w:rPr>
        <w:t>Selling the Tudor Monarchy</w:t>
      </w:r>
      <w:r w:rsidRPr="005D1443">
        <w:rPr>
          <w:rFonts w:ascii="Times New Roman" w:hAnsi="Times New Roman" w:cs="Times New Roman"/>
          <w:sz w:val="24"/>
          <w:szCs w:val="24"/>
        </w:rPr>
        <w:t>, one of whose main contentions is that the Reformation forced governments ‘not just to state authority but to argue it: through words, images and spectacle’. Sharpe analysed ‘representations as dialogues with subjects’ rather than as ‘top-down impositions of authority’.</w:t>
      </w:r>
      <w:r w:rsidRPr="005D1443">
        <w:rPr>
          <w:rStyle w:val="FootnoteReference"/>
          <w:rFonts w:ascii="Times New Roman" w:hAnsi="Times New Roman" w:cs="Times New Roman"/>
          <w:sz w:val="24"/>
          <w:szCs w:val="24"/>
        </w:rPr>
        <w:footnoteReference w:id="91"/>
      </w:r>
      <w:r w:rsidRPr="005D1443">
        <w:rPr>
          <w:rFonts w:ascii="Times New Roman" w:hAnsi="Times New Roman" w:cs="Times New Roman"/>
          <w:sz w:val="24"/>
          <w:szCs w:val="24"/>
        </w:rPr>
        <w:t xml:space="preserve"> </w:t>
      </w:r>
      <w:r w:rsidRPr="005D1443">
        <w:rPr>
          <w:rFonts w:ascii="Times New Roman" w:hAnsi="Times New Roman" w:cs="Times New Roman"/>
          <w:color w:val="000000"/>
          <w:sz w:val="24"/>
          <w:szCs w:val="24"/>
        </w:rPr>
        <w:t xml:space="preserve">A similar point has been made by Markku </w:t>
      </w:r>
      <w:proofErr w:type="spellStart"/>
      <w:r w:rsidRPr="005D1443">
        <w:rPr>
          <w:rFonts w:ascii="Times New Roman" w:hAnsi="Times New Roman" w:cs="Times New Roman"/>
          <w:color w:val="000000"/>
          <w:sz w:val="24"/>
          <w:szCs w:val="24"/>
        </w:rPr>
        <w:t>Peltonen</w:t>
      </w:r>
      <w:proofErr w:type="spellEnd"/>
      <w:r w:rsidRPr="005D1443">
        <w:rPr>
          <w:rFonts w:ascii="Times New Roman" w:hAnsi="Times New Roman" w:cs="Times New Roman"/>
          <w:color w:val="000000"/>
          <w:sz w:val="24"/>
          <w:szCs w:val="24"/>
        </w:rPr>
        <w:t xml:space="preserve">, who states that in ‘pre-revolutionary England’, eloquence ‘was often seen as a popular art’. </w:t>
      </w:r>
      <w:proofErr w:type="spellStart"/>
      <w:r w:rsidRPr="005D1443">
        <w:rPr>
          <w:rFonts w:ascii="Times New Roman" w:hAnsi="Times New Roman" w:cs="Times New Roman"/>
          <w:color w:val="000000"/>
          <w:sz w:val="24"/>
          <w:szCs w:val="24"/>
        </w:rPr>
        <w:t>Peltonen</w:t>
      </w:r>
      <w:proofErr w:type="spellEnd"/>
      <w:r w:rsidRPr="005D1443">
        <w:rPr>
          <w:rFonts w:ascii="Times New Roman" w:hAnsi="Times New Roman" w:cs="Times New Roman"/>
          <w:color w:val="000000"/>
          <w:sz w:val="24"/>
          <w:szCs w:val="24"/>
        </w:rPr>
        <w:t xml:space="preserve"> expands this statement into two different observations: that rhetoricians often addressed the common people; and that English grammar schools taught rhetoric to boys who were from neither the aristocracy nor the gentry. Since eloquence was ‘above all about speaking to the people in a style which suited them’, </w:t>
      </w:r>
      <w:proofErr w:type="spellStart"/>
      <w:r w:rsidRPr="005D1443">
        <w:rPr>
          <w:rFonts w:ascii="Times New Roman" w:hAnsi="Times New Roman" w:cs="Times New Roman"/>
          <w:color w:val="000000"/>
          <w:sz w:val="24"/>
          <w:szCs w:val="24"/>
        </w:rPr>
        <w:t>Peltonen</w:t>
      </w:r>
      <w:proofErr w:type="spellEnd"/>
      <w:r w:rsidRPr="005D1443">
        <w:rPr>
          <w:rFonts w:ascii="Times New Roman" w:hAnsi="Times New Roman" w:cs="Times New Roman"/>
          <w:color w:val="000000"/>
          <w:sz w:val="24"/>
          <w:szCs w:val="24"/>
        </w:rPr>
        <w:t xml:space="preserve"> claims, ‘it could be described as popular or populist’. He argues that the ‘rhetorical persuasion of the people implied taking the ordinary citizens seriously and it was thus incompatible with a straightforward notion of control and command’.</w:t>
      </w:r>
      <w:r w:rsidRPr="005D1443">
        <w:rPr>
          <w:rStyle w:val="FootnoteReference"/>
          <w:rFonts w:ascii="Times New Roman" w:hAnsi="Times New Roman" w:cs="Times New Roman"/>
          <w:color w:val="000000"/>
          <w:sz w:val="24"/>
          <w:szCs w:val="24"/>
        </w:rPr>
        <w:footnoteReference w:id="92"/>
      </w:r>
    </w:p>
    <w:p w14:paraId="1C310360" w14:textId="05613E61" w:rsidR="00800BB7" w:rsidRPr="005D1443" w:rsidRDefault="00800BB7" w:rsidP="00D364AD">
      <w:pPr>
        <w:spacing w:line="360" w:lineRule="auto"/>
        <w:ind w:right="-46" w:firstLine="567"/>
        <w:rPr>
          <w:rFonts w:ascii="Times New Roman" w:hAnsi="Times New Roman" w:cs="Times New Roman"/>
          <w:sz w:val="24"/>
          <w:szCs w:val="24"/>
        </w:rPr>
      </w:pPr>
      <w:r w:rsidRPr="005D1443">
        <w:rPr>
          <w:rFonts w:ascii="Times New Roman" w:hAnsi="Times New Roman" w:cs="Times New Roman"/>
          <w:color w:val="000000"/>
          <w:sz w:val="24"/>
          <w:szCs w:val="24"/>
        </w:rPr>
        <w:t>While there is some truth in this, care should be taken not</w:t>
      </w:r>
      <w:r w:rsidRPr="005D1443">
        <w:rPr>
          <w:rFonts w:ascii="Times New Roman" w:hAnsi="Times New Roman" w:cs="Times New Roman"/>
          <w:sz w:val="24"/>
          <w:szCs w:val="24"/>
        </w:rPr>
        <w:t xml:space="preserve"> to understate the authoritarian side of government pamphleteering. In Renaissance Europe, certainly, dialectic was often symbolized by a closed fist and rhetoric by an open hand, for whereas dialectic produced pure logical argumentation, the job of rhetoric was to produce arguments which could be comprehended by the common people.</w:t>
      </w:r>
      <w:r w:rsidRPr="005D1443">
        <w:rPr>
          <w:rStyle w:val="FootnoteReference"/>
          <w:rFonts w:ascii="Times New Roman" w:hAnsi="Times New Roman" w:cs="Times New Roman"/>
          <w:sz w:val="24"/>
          <w:szCs w:val="24"/>
        </w:rPr>
        <w:footnoteReference w:id="93"/>
      </w:r>
      <w:r w:rsidRPr="005D1443">
        <w:rPr>
          <w:rFonts w:ascii="Times New Roman" w:hAnsi="Times New Roman" w:cs="Times New Roman"/>
          <w:sz w:val="24"/>
          <w:szCs w:val="24"/>
        </w:rPr>
        <w:t xml:space="preserve"> Still, rhetoricians </w:t>
      </w:r>
      <w:r w:rsidR="00663092" w:rsidRPr="005D1443">
        <w:rPr>
          <w:rFonts w:ascii="Times New Roman" w:hAnsi="Times New Roman" w:cs="Times New Roman"/>
          <w:sz w:val="24"/>
          <w:szCs w:val="24"/>
        </w:rPr>
        <w:t>could hold</w:t>
      </w:r>
      <w:r w:rsidRPr="005D1443">
        <w:rPr>
          <w:rFonts w:ascii="Times New Roman" w:hAnsi="Times New Roman" w:cs="Times New Roman"/>
          <w:sz w:val="24"/>
          <w:szCs w:val="24"/>
        </w:rPr>
        <w:t xml:space="preserve"> popular implied audiences in contempt. </w:t>
      </w:r>
      <w:r w:rsidRPr="005D1443">
        <w:rPr>
          <w:rFonts w:ascii="Times New Roman" w:hAnsi="Times New Roman" w:cs="Times New Roman"/>
          <w:color w:val="000000"/>
          <w:sz w:val="24"/>
          <w:szCs w:val="24"/>
        </w:rPr>
        <w:t xml:space="preserve">When Cicero famously denounced the </w:t>
      </w:r>
      <w:proofErr w:type="spellStart"/>
      <w:r w:rsidRPr="005D1443">
        <w:rPr>
          <w:rFonts w:ascii="Times New Roman" w:hAnsi="Times New Roman" w:cs="Times New Roman"/>
          <w:color w:val="000000"/>
          <w:sz w:val="24"/>
          <w:szCs w:val="24"/>
        </w:rPr>
        <w:t>Catilinarian</w:t>
      </w:r>
      <w:proofErr w:type="spellEnd"/>
      <w:r w:rsidRPr="005D1443">
        <w:rPr>
          <w:rFonts w:ascii="Times New Roman" w:hAnsi="Times New Roman" w:cs="Times New Roman"/>
          <w:color w:val="000000"/>
          <w:sz w:val="24"/>
          <w:szCs w:val="24"/>
        </w:rPr>
        <w:t xml:space="preserve"> conspiracy, he presented epideictic orations both ‘in </w:t>
      </w:r>
      <w:proofErr w:type="spellStart"/>
      <w:r w:rsidRPr="005D1443">
        <w:rPr>
          <w:rFonts w:ascii="Times New Roman" w:hAnsi="Times New Roman" w:cs="Times New Roman"/>
          <w:color w:val="000000"/>
          <w:sz w:val="24"/>
          <w:szCs w:val="24"/>
        </w:rPr>
        <w:t>senatu</w:t>
      </w:r>
      <w:proofErr w:type="spellEnd"/>
      <w:r w:rsidRPr="005D1443">
        <w:rPr>
          <w:rFonts w:ascii="Times New Roman" w:hAnsi="Times New Roman" w:cs="Times New Roman"/>
          <w:color w:val="000000"/>
          <w:sz w:val="24"/>
          <w:szCs w:val="24"/>
        </w:rPr>
        <w:t>’ and ‘ad populum’. His speeches delivered to the senate were sober exposés of Catiline’s plot, whereas his speeches delivered to the popular assembly were characterized by hysteria and hyperbole.</w:t>
      </w:r>
      <w:r w:rsidRPr="005D1443">
        <w:rPr>
          <w:rStyle w:val="FootnoteReference"/>
          <w:rFonts w:ascii="Times New Roman" w:hAnsi="Times New Roman" w:cs="Times New Roman"/>
          <w:color w:val="000000"/>
          <w:sz w:val="24"/>
          <w:szCs w:val="24"/>
        </w:rPr>
        <w:footnoteReference w:id="94"/>
      </w:r>
      <w:r w:rsidRPr="005D1443">
        <w:rPr>
          <w:rFonts w:ascii="Times New Roman" w:hAnsi="Times New Roman" w:cs="Times New Roman"/>
          <w:color w:val="000000"/>
          <w:sz w:val="24"/>
          <w:szCs w:val="24"/>
        </w:rPr>
        <w:t xml:space="preserve"> Likewise, in their addresses to the English commons, authors of anti-sedition pamphlets did not necessarily conceive of their readers as a politically intelligent public</w:t>
      </w:r>
      <w:r w:rsidRPr="005D1443">
        <w:rPr>
          <w:rFonts w:ascii="Times New Roman" w:hAnsi="Times New Roman" w:cs="Times New Roman"/>
          <w:sz w:val="24"/>
          <w:szCs w:val="24"/>
        </w:rPr>
        <w:t xml:space="preserve">; the mere act of addressing a group did not necessarily grant it the equality to conduct an open dialogue. On the contrary, </w:t>
      </w:r>
      <w:r w:rsidRPr="005D1443">
        <w:rPr>
          <w:rFonts w:ascii="Times New Roman" w:hAnsi="Times New Roman" w:cs="Times New Roman"/>
          <w:color w:val="000000"/>
          <w:sz w:val="24"/>
          <w:szCs w:val="24"/>
        </w:rPr>
        <w:t xml:space="preserve">anti-sedition writings were often conceived of as a method of pacification. </w:t>
      </w:r>
      <w:r w:rsidR="00677991">
        <w:rPr>
          <w:rFonts w:ascii="Times New Roman" w:hAnsi="Times New Roman" w:cs="Times New Roman"/>
          <w:color w:val="000000"/>
          <w:sz w:val="24"/>
          <w:szCs w:val="24"/>
        </w:rPr>
        <w:t>As we have already suggested, r</w:t>
      </w:r>
      <w:r w:rsidRPr="005D1443">
        <w:rPr>
          <w:rFonts w:ascii="Times New Roman" w:hAnsi="Times New Roman" w:cs="Times New Roman"/>
          <w:color w:val="000000"/>
          <w:sz w:val="24"/>
          <w:szCs w:val="24"/>
        </w:rPr>
        <w:t xml:space="preserve">eplies to rebels were </w:t>
      </w:r>
      <w:r w:rsidR="000D13BB">
        <w:rPr>
          <w:rFonts w:ascii="Times New Roman" w:hAnsi="Times New Roman" w:cs="Times New Roman"/>
          <w:color w:val="000000"/>
          <w:sz w:val="24"/>
          <w:szCs w:val="24"/>
        </w:rPr>
        <w:t xml:space="preserve">usually </w:t>
      </w:r>
      <w:r w:rsidRPr="005D1443">
        <w:rPr>
          <w:rFonts w:ascii="Times New Roman" w:hAnsi="Times New Roman" w:cs="Times New Roman"/>
          <w:color w:val="000000"/>
          <w:sz w:val="24"/>
          <w:szCs w:val="24"/>
        </w:rPr>
        <w:t xml:space="preserve">designed to </w:t>
      </w:r>
      <w:r w:rsidR="00611BE1" w:rsidRPr="005D1443">
        <w:rPr>
          <w:rFonts w:ascii="Times New Roman" w:hAnsi="Times New Roman" w:cs="Times New Roman"/>
          <w:color w:val="000000"/>
          <w:sz w:val="24"/>
          <w:szCs w:val="24"/>
        </w:rPr>
        <w:t xml:space="preserve">appeal </w:t>
      </w:r>
      <w:r w:rsidR="000D13BB">
        <w:rPr>
          <w:rFonts w:ascii="Times New Roman" w:hAnsi="Times New Roman" w:cs="Times New Roman"/>
          <w:color w:val="000000"/>
          <w:sz w:val="24"/>
          <w:szCs w:val="24"/>
        </w:rPr>
        <w:lastRenderedPageBreak/>
        <w:t>simultaneously</w:t>
      </w:r>
      <w:r w:rsidR="000D13BB" w:rsidRPr="005D1443">
        <w:rPr>
          <w:rFonts w:ascii="Times New Roman" w:hAnsi="Times New Roman" w:cs="Times New Roman"/>
          <w:color w:val="000000"/>
          <w:sz w:val="24"/>
          <w:szCs w:val="24"/>
        </w:rPr>
        <w:t xml:space="preserve"> </w:t>
      </w:r>
      <w:r w:rsidR="00611BE1" w:rsidRPr="005D1443">
        <w:rPr>
          <w:rFonts w:ascii="Times New Roman" w:hAnsi="Times New Roman" w:cs="Times New Roman"/>
          <w:color w:val="000000"/>
          <w:sz w:val="24"/>
          <w:szCs w:val="24"/>
        </w:rPr>
        <w:t>to</w:t>
      </w:r>
      <w:r w:rsidRPr="005D1443">
        <w:rPr>
          <w:rFonts w:ascii="Times New Roman" w:hAnsi="Times New Roman" w:cs="Times New Roman"/>
          <w:color w:val="000000"/>
          <w:sz w:val="24"/>
          <w:szCs w:val="24"/>
        </w:rPr>
        <w:t xml:space="preserve"> third parties, the expectation being that they would plainly see that the government’s position was the correct one.</w:t>
      </w:r>
    </w:p>
    <w:p w14:paraId="6AB100B6" w14:textId="67C23917" w:rsidR="00494BFB" w:rsidRDefault="004575CB" w:rsidP="00D364AD">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The </w:t>
      </w:r>
      <w:r w:rsidR="0059699D">
        <w:rPr>
          <w:rFonts w:ascii="Times New Roman" w:hAnsi="Times New Roman" w:cs="Times New Roman"/>
          <w:sz w:val="24"/>
          <w:szCs w:val="24"/>
        </w:rPr>
        <w:t xml:space="preserve">main </w:t>
      </w:r>
      <w:r w:rsidR="00372A13">
        <w:rPr>
          <w:rFonts w:ascii="Times New Roman" w:hAnsi="Times New Roman" w:cs="Times New Roman"/>
          <w:sz w:val="24"/>
          <w:szCs w:val="24"/>
        </w:rPr>
        <w:t>argument of this thesis</w:t>
      </w:r>
      <w:r>
        <w:rPr>
          <w:rFonts w:ascii="Times New Roman" w:hAnsi="Times New Roman" w:cs="Times New Roman"/>
          <w:sz w:val="24"/>
          <w:szCs w:val="24"/>
        </w:rPr>
        <w:t xml:space="preserve">, to repeat, is that </w:t>
      </w:r>
      <w:r w:rsidR="00E84A2C">
        <w:rPr>
          <w:rFonts w:ascii="Times New Roman" w:hAnsi="Times New Roman" w:cs="Times New Roman"/>
          <w:sz w:val="24"/>
          <w:szCs w:val="24"/>
        </w:rPr>
        <w:t xml:space="preserve">Tudor </w:t>
      </w:r>
      <w:r w:rsidR="00615DDE">
        <w:rPr>
          <w:rFonts w:ascii="Times New Roman" w:hAnsi="Times New Roman" w:cs="Times New Roman"/>
          <w:sz w:val="24"/>
          <w:szCs w:val="24"/>
        </w:rPr>
        <w:t>rebellion</w:t>
      </w:r>
      <w:r w:rsidR="009718C5">
        <w:rPr>
          <w:rFonts w:ascii="Times New Roman" w:hAnsi="Times New Roman" w:cs="Times New Roman"/>
          <w:sz w:val="24"/>
          <w:szCs w:val="24"/>
        </w:rPr>
        <w:t>s</w:t>
      </w:r>
      <w:r w:rsidR="00615DDE">
        <w:rPr>
          <w:rFonts w:ascii="Times New Roman" w:hAnsi="Times New Roman" w:cs="Times New Roman"/>
          <w:sz w:val="24"/>
          <w:szCs w:val="24"/>
        </w:rPr>
        <w:t xml:space="preserve"> </w:t>
      </w:r>
      <w:r w:rsidR="007E1A8E">
        <w:rPr>
          <w:rFonts w:ascii="Times New Roman" w:hAnsi="Times New Roman" w:cs="Times New Roman"/>
          <w:sz w:val="24"/>
          <w:szCs w:val="24"/>
        </w:rPr>
        <w:t>prompted</w:t>
      </w:r>
      <w:r w:rsidR="00615DDE">
        <w:rPr>
          <w:rFonts w:ascii="Times New Roman" w:hAnsi="Times New Roman" w:cs="Times New Roman"/>
          <w:sz w:val="24"/>
          <w:szCs w:val="24"/>
        </w:rPr>
        <w:t xml:space="preserve"> </w:t>
      </w:r>
      <w:r w:rsidR="00615DDE" w:rsidRPr="00615DDE">
        <w:rPr>
          <w:rFonts w:ascii="Times New Roman" w:hAnsi="Times New Roman" w:cs="Times New Roman"/>
          <w:sz w:val="24"/>
          <w:szCs w:val="24"/>
        </w:rPr>
        <w:t xml:space="preserve">governments </w:t>
      </w:r>
      <w:r w:rsidR="007E1A8E">
        <w:rPr>
          <w:rFonts w:ascii="Times New Roman" w:hAnsi="Times New Roman" w:cs="Times New Roman"/>
          <w:sz w:val="24"/>
          <w:szCs w:val="24"/>
        </w:rPr>
        <w:t>to employ</w:t>
      </w:r>
      <w:r w:rsidR="00615DDE" w:rsidRPr="00615DDE">
        <w:rPr>
          <w:rFonts w:ascii="Times New Roman" w:hAnsi="Times New Roman" w:cs="Times New Roman"/>
          <w:sz w:val="24"/>
          <w:szCs w:val="24"/>
        </w:rPr>
        <w:t xml:space="preserve"> </w:t>
      </w:r>
      <w:r w:rsidR="00615DDE">
        <w:rPr>
          <w:rFonts w:ascii="Times New Roman" w:hAnsi="Times New Roman" w:cs="Times New Roman"/>
          <w:sz w:val="24"/>
          <w:szCs w:val="24"/>
        </w:rPr>
        <w:t xml:space="preserve">a </w:t>
      </w:r>
      <w:r w:rsidR="00615DDE" w:rsidRPr="00615DDE">
        <w:rPr>
          <w:rFonts w:ascii="Times New Roman" w:hAnsi="Times New Roman" w:cs="Times New Roman"/>
          <w:sz w:val="24"/>
          <w:szCs w:val="24"/>
        </w:rPr>
        <w:t>highly communicative style of politics</w:t>
      </w:r>
      <w:r w:rsidR="00B11DF6">
        <w:rPr>
          <w:rFonts w:ascii="Times New Roman" w:hAnsi="Times New Roman" w:cs="Times New Roman"/>
          <w:sz w:val="24"/>
          <w:szCs w:val="24"/>
        </w:rPr>
        <w:t>.</w:t>
      </w:r>
      <w:r w:rsidR="00325B47">
        <w:rPr>
          <w:rFonts w:ascii="Times New Roman" w:hAnsi="Times New Roman" w:cs="Times New Roman"/>
          <w:sz w:val="24"/>
          <w:szCs w:val="24"/>
        </w:rPr>
        <w:t xml:space="preserve"> </w:t>
      </w:r>
      <w:r w:rsidR="0018795B">
        <w:rPr>
          <w:rFonts w:ascii="Times New Roman" w:hAnsi="Times New Roman" w:cs="Times New Roman"/>
          <w:sz w:val="24"/>
          <w:szCs w:val="24"/>
        </w:rPr>
        <w:t>Loyalist authors did not</w:t>
      </w:r>
      <w:r w:rsidR="0044545A">
        <w:rPr>
          <w:rFonts w:ascii="Times New Roman" w:hAnsi="Times New Roman" w:cs="Times New Roman"/>
          <w:sz w:val="24"/>
          <w:szCs w:val="24"/>
        </w:rPr>
        <w:t xml:space="preserve"> intend</w:t>
      </w:r>
      <w:r w:rsidR="0018795B">
        <w:rPr>
          <w:rFonts w:ascii="Times New Roman" w:hAnsi="Times New Roman" w:cs="Times New Roman"/>
          <w:sz w:val="24"/>
          <w:szCs w:val="24"/>
        </w:rPr>
        <w:t xml:space="preserve"> to </w:t>
      </w:r>
      <w:r w:rsidR="006305B0">
        <w:rPr>
          <w:rFonts w:ascii="Times New Roman" w:hAnsi="Times New Roman" w:cs="Times New Roman"/>
          <w:sz w:val="24"/>
          <w:szCs w:val="24"/>
        </w:rPr>
        <w:t>subject</w:t>
      </w:r>
      <w:r w:rsidR="00B23A70">
        <w:rPr>
          <w:rFonts w:ascii="Times New Roman" w:hAnsi="Times New Roman" w:cs="Times New Roman"/>
          <w:sz w:val="24"/>
          <w:szCs w:val="24"/>
        </w:rPr>
        <w:t xml:space="preserve"> government policy </w:t>
      </w:r>
      <w:r w:rsidR="006305B0">
        <w:rPr>
          <w:rFonts w:ascii="Times New Roman" w:hAnsi="Times New Roman" w:cs="Times New Roman"/>
          <w:sz w:val="24"/>
          <w:szCs w:val="24"/>
        </w:rPr>
        <w:t>to</w:t>
      </w:r>
      <w:r w:rsidR="00B23A70">
        <w:rPr>
          <w:rFonts w:ascii="Times New Roman" w:hAnsi="Times New Roman" w:cs="Times New Roman"/>
          <w:sz w:val="24"/>
          <w:szCs w:val="24"/>
        </w:rPr>
        <w:t xml:space="preserve"> public approval</w:t>
      </w:r>
      <w:r w:rsidR="0018795B">
        <w:rPr>
          <w:rFonts w:ascii="Times New Roman" w:hAnsi="Times New Roman" w:cs="Times New Roman"/>
          <w:sz w:val="24"/>
          <w:szCs w:val="24"/>
        </w:rPr>
        <w:t>, or to communicate with the monarch by garnering public support</w:t>
      </w:r>
      <w:r w:rsidR="007A100F">
        <w:rPr>
          <w:rFonts w:ascii="Times New Roman" w:hAnsi="Times New Roman" w:cs="Times New Roman"/>
          <w:sz w:val="24"/>
          <w:szCs w:val="24"/>
        </w:rPr>
        <w:t>: they were simply</w:t>
      </w:r>
      <w:r w:rsidR="0018795B">
        <w:rPr>
          <w:rFonts w:ascii="Times New Roman" w:hAnsi="Times New Roman" w:cs="Times New Roman"/>
          <w:sz w:val="24"/>
          <w:szCs w:val="24"/>
        </w:rPr>
        <w:t xml:space="preserve"> applying the Ciceronian idea that oratory is the best way </w:t>
      </w:r>
      <w:r w:rsidR="0018795B" w:rsidRPr="0018795B">
        <w:rPr>
          <w:rFonts w:ascii="Times New Roman" w:hAnsi="Times New Roman" w:cs="Times New Roman"/>
          <w:sz w:val="24"/>
          <w:szCs w:val="24"/>
        </w:rPr>
        <w:t>to ‘</w:t>
      </w:r>
      <w:r w:rsidR="00B23A70" w:rsidRPr="0018795B">
        <w:rPr>
          <w:rFonts w:ascii="Times New Roman" w:hAnsi="Times New Roman" w:cs="Times New Roman"/>
          <w:sz w:val="24"/>
          <w:szCs w:val="24"/>
        </w:rPr>
        <w:t>get a hold on assemblies of men, win their good will, direct their inclinations wherever the speaker wishes</w:t>
      </w:r>
      <w:r w:rsidR="0018795B" w:rsidRPr="0018795B">
        <w:rPr>
          <w:rFonts w:ascii="Times New Roman" w:hAnsi="Times New Roman" w:cs="Times New Roman"/>
          <w:sz w:val="24"/>
          <w:szCs w:val="24"/>
        </w:rPr>
        <w:t>’.</w:t>
      </w:r>
      <w:r w:rsidR="0018795B">
        <w:rPr>
          <w:rStyle w:val="FootnoteReference"/>
          <w:rFonts w:ascii="Times New Roman" w:hAnsi="Times New Roman" w:cs="Times New Roman"/>
          <w:sz w:val="24"/>
          <w:szCs w:val="24"/>
        </w:rPr>
        <w:footnoteReference w:id="95"/>
      </w:r>
      <w:r w:rsidR="0018795B">
        <w:rPr>
          <w:sz w:val="20"/>
        </w:rPr>
        <w:t xml:space="preserve"> </w:t>
      </w:r>
      <w:r w:rsidR="00762F0C">
        <w:rPr>
          <w:rFonts w:ascii="Times New Roman" w:hAnsi="Times New Roman" w:cs="Times New Roman"/>
          <w:sz w:val="24"/>
          <w:szCs w:val="24"/>
        </w:rPr>
        <w:t>A</w:t>
      </w:r>
      <w:r w:rsidR="00E05EC8">
        <w:rPr>
          <w:rFonts w:ascii="Times New Roman" w:hAnsi="Times New Roman" w:cs="Times New Roman"/>
          <w:sz w:val="24"/>
          <w:szCs w:val="24"/>
        </w:rPr>
        <w:t xml:space="preserve">t the same time, </w:t>
      </w:r>
      <w:r w:rsidR="00762F0C">
        <w:rPr>
          <w:rFonts w:ascii="Times New Roman" w:hAnsi="Times New Roman" w:cs="Times New Roman"/>
          <w:sz w:val="24"/>
          <w:szCs w:val="24"/>
        </w:rPr>
        <w:t xml:space="preserve">loyalist pamphlets </w:t>
      </w:r>
      <w:r w:rsidR="006A5E41">
        <w:rPr>
          <w:rFonts w:ascii="Times New Roman" w:hAnsi="Times New Roman" w:cs="Times New Roman"/>
          <w:sz w:val="24"/>
          <w:szCs w:val="24"/>
        </w:rPr>
        <w:t>provide an insight into the nature of the Tudor state, for</w:t>
      </w:r>
      <w:r w:rsidR="00B93427">
        <w:rPr>
          <w:rFonts w:ascii="Times New Roman" w:hAnsi="Times New Roman" w:cs="Times New Roman"/>
          <w:sz w:val="24"/>
          <w:szCs w:val="24"/>
        </w:rPr>
        <w:t xml:space="preserve"> authors</w:t>
      </w:r>
      <w:r w:rsidR="00AB780C">
        <w:rPr>
          <w:rFonts w:ascii="Times New Roman" w:hAnsi="Times New Roman" w:cs="Times New Roman"/>
          <w:sz w:val="24"/>
          <w:szCs w:val="24"/>
        </w:rPr>
        <w:t xml:space="preserve"> normally defend government policy not by appealing </w:t>
      </w:r>
      <w:r w:rsidR="00AB780C" w:rsidRPr="00EA5C04">
        <w:rPr>
          <w:rFonts w:ascii="Times New Roman" w:hAnsi="Times New Roman" w:cs="Times New Roman"/>
          <w:sz w:val="24"/>
          <w:szCs w:val="24"/>
        </w:rPr>
        <w:t xml:space="preserve">to the king’s </w:t>
      </w:r>
      <w:r w:rsidR="00AB780C">
        <w:rPr>
          <w:rFonts w:ascii="Times New Roman" w:hAnsi="Times New Roman" w:cs="Times New Roman"/>
          <w:sz w:val="24"/>
          <w:szCs w:val="24"/>
        </w:rPr>
        <w:t xml:space="preserve">absolute </w:t>
      </w:r>
      <w:r w:rsidR="00AB780C" w:rsidRPr="00EA5C04">
        <w:rPr>
          <w:rFonts w:ascii="Times New Roman" w:hAnsi="Times New Roman" w:cs="Times New Roman"/>
          <w:sz w:val="24"/>
          <w:szCs w:val="24"/>
        </w:rPr>
        <w:t xml:space="preserve">authority but by pointing out that </w:t>
      </w:r>
      <w:r w:rsidR="008C228A">
        <w:rPr>
          <w:rFonts w:ascii="Times New Roman" w:hAnsi="Times New Roman" w:cs="Times New Roman"/>
          <w:sz w:val="24"/>
          <w:szCs w:val="24"/>
        </w:rPr>
        <w:t>policy</w:t>
      </w:r>
      <w:r w:rsidR="00AB780C" w:rsidRPr="00EA5C04">
        <w:rPr>
          <w:rFonts w:ascii="Times New Roman" w:hAnsi="Times New Roman" w:cs="Times New Roman"/>
          <w:sz w:val="24"/>
          <w:szCs w:val="24"/>
        </w:rPr>
        <w:t xml:space="preserve"> had been passed </w:t>
      </w:r>
      <w:r w:rsidR="00AB780C">
        <w:rPr>
          <w:rFonts w:ascii="Times New Roman" w:hAnsi="Times New Roman" w:cs="Times New Roman"/>
          <w:sz w:val="24"/>
          <w:szCs w:val="24"/>
        </w:rPr>
        <w:t>by the king in</w:t>
      </w:r>
      <w:r w:rsidR="00AB780C" w:rsidRPr="00EA5C04">
        <w:rPr>
          <w:rFonts w:ascii="Times New Roman" w:hAnsi="Times New Roman" w:cs="Times New Roman"/>
          <w:sz w:val="24"/>
          <w:szCs w:val="24"/>
        </w:rPr>
        <w:t xml:space="preserve"> Parliament</w:t>
      </w:r>
      <w:r w:rsidR="00AB780C">
        <w:rPr>
          <w:rFonts w:ascii="Times New Roman" w:hAnsi="Times New Roman" w:cs="Times New Roman"/>
          <w:sz w:val="24"/>
          <w:szCs w:val="24"/>
        </w:rPr>
        <w:t xml:space="preserve">. </w:t>
      </w:r>
      <w:r w:rsidR="00EA5C04">
        <w:rPr>
          <w:rFonts w:ascii="Times New Roman" w:hAnsi="Times New Roman" w:cs="Times New Roman"/>
          <w:sz w:val="24"/>
          <w:szCs w:val="24"/>
        </w:rPr>
        <w:t>These propositions are</w:t>
      </w:r>
      <w:r w:rsidR="00E658CE">
        <w:rPr>
          <w:rFonts w:ascii="Times New Roman" w:hAnsi="Times New Roman" w:cs="Times New Roman"/>
          <w:sz w:val="24"/>
          <w:szCs w:val="24"/>
        </w:rPr>
        <w:t xml:space="preserve"> demonstrated through a detailed reconstruction of four persuasion campaigns, in 1536, 1549, 1554 and 1569-</w:t>
      </w:r>
      <w:r w:rsidR="002D7DFD">
        <w:rPr>
          <w:rFonts w:ascii="Times New Roman" w:hAnsi="Times New Roman" w:cs="Times New Roman"/>
          <w:sz w:val="24"/>
          <w:szCs w:val="24"/>
        </w:rPr>
        <w:t>15</w:t>
      </w:r>
      <w:r w:rsidR="00E658CE">
        <w:rPr>
          <w:rFonts w:ascii="Times New Roman" w:hAnsi="Times New Roman" w:cs="Times New Roman"/>
          <w:sz w:val="24"/>
          <w:szCs w:val="24"/>
        </w:rPr>
        <w:t>72.</w:t>
      </w:r>
      <w:r w:rsidR="0066627E">
        <w:rPr>
          <w:rFonts w:ascii="Times New Roman" w:hAnsi="Times New Roman" w:cs="Times New Roman"/>
          <w:sz w:val="24"/>
          <w:szCs w:val="24"/>
        </w:rPr>
        <w:t xml:space="preserve"> I</w:t>
      </w:r>
      <w:r w:rsidR="002C5E0A">
        <w:rPr>
          <w:rFonts w:ascii="Times New Roman" w:hAnsi="Times New Roman" w:cs="Times New Roman"/>
          <w:sz w:val="24"/>
          <w:szCs w:val="24"/>
        </w:rPr>
        <w:t xml:space="preserve">n the first chapter, I propose a new framework for reading early modern persuasive writings, </w:t>
      </w:r>
      <w:r w:rsidR="009D1AD8">
        <w:rPr>
          <w:rFonts w:ascii="Times New Roman" w:hAnsi="Times New Roman" w:cs="Times New Roman"/>
          <w:sz w:val="24"/>
          <w:szCs w:val="24"/>
        </w:rPr>
        <w:t>designed to stand in for the abstract theories</w:t>
      </w:r>
      <w:r w:rsidR="00566794">
        <w:rPr>
          <w:rFonts w:ascii="Times New Roman" w:hAnsi="Times New Roman" w:cs="Times New Roman"/>
          <w:sz w:val="24"/>
          <w:szCs w:val="24"/>
        </w:rPr>
        <w:t xml:space="preserve"> </w:t>
      </w:r>
      <w:r w:rsidR="00D93D40">
        <w:rPr>
          <w:rFonts w:ascii="Times New Roman" w:hAnsi="Times New Roman" w:cs="Times New Roman"/>
          <w:sz w:val="24"/>
          <w:szCs w:val="24"/>
        </w:rPr>
        <w:t xml:space="preserve">which scholars </w:t>
      </w:r>
      <w:r w:rsidR="002D7DFD">
        <w:rPr>
          <w:rFonts w:ascii="Times New Roman" w:hAnsi="Times New Roman" w:cs="Times New Roman"/>
          <w:sz w:val="24"/>
          <w:szCs w:val="24"/>
        </w:rPr>
        <w:t>sometimes</w:t>
      </w:r>
      <w:r w:rsidR="00D93D40">
        <w:rPr>
          <w:rFonts w:ascii="Times New Roman" w:hAnsi="Times New Roman" w:cs="Times New Roman"/>
          <w:sz w:val="24"/>
          <w:szCs w:val="24"/>
        </w:rPr>
        <w:t xml:space="preserve"> employ</w:t>
      </w:r>
      <w:r w:rsidR="00C079BF">
        <w:rPr>
          <w:rFonts w:ascii="Times New Roman" w:hAnsi="Times New Roman" w:cs="Times New Roman"/>
          <w:sz w:val="24"/>
          <w:szCs w:val="24"/>
        </w:rPr>
        <w:t xml:space="preserve"> at present</w:t>
      </w:r>
      <w:r w:rsidR="009D1AD8">
        <w:rPr>
          <w:rFonts w:ascii="Times New Roman" w:hAnsi="Times New Roman" w:cs="Times New Roman"/>
          <w:sz w:val="24"/>
          <w:szCs w:val="24"/>
        </w:rPr>
        <w:t xml:space="preserve">, </w:t>
      </w:r>
      <w:r w:rsidR="002C5E0A">
        <w:rPr>
          <w:rFonts w:ascii="Times New Roman" w:hAnsi="Times New Roman" w:cs="Times New Roman"/>
          <w:sz w:val="24"/>
          <w:szCs w:val="24"/>
        </w:rPr>
        <w:t xml:space="preserve">and the rest of the thesis </w:t>
      </w:r>
      <w:r w:rsidR="0073535A">
        <w:rPr>
          <w:rFonts w:ascii="Times New Roman" w:hAnsi="Times New Roman" w:cs="Times New Roman"/>
          <w:sz w:val="24"/>
          <w:szCs w:val="24"/>
        </w:rPr>
        <w:t>hopes to</w:t>
      </w:r>
      <w:r w:rsidR="002C5E0A">
        <w:rPr>
          <w:rFonts w:ascii="Times New Roman" w:hAnsi="Times New Roman" w:cs="Times New Roman"/>
          <w:sz w:val="24"/>
          <w:szCs w:val="24"/>
        </w:rPr>
        <w:t xml:space="preserve"> demonstrate the practical utility of such a framework.</w:t>
      </w:r>
      <w:r w:rsidR="00494BFB">
        <w:rPr>
          <w:rFonts w:ascii="Times New Roman" w:hAnsi="Times New Roman" w:cs="Times New Roman"/>
          <w:sz w:val="24"/>
          <w:szCs w:val="24"/>
        </w:rPr>
        <w:t xml:space="preserve"> </w:t>
      </w:r>
      <w:r w:rsidR="006603AD">
        <w:rPr>
          <w:rFonts w:ascii="Times New Roman" w:hAnsi="Times New Roman" w:cs="Times New Roman"/>
          <w:sz w:val="24"/>
          <w:szCs w:val="24"/>
        </w:rPr>
        <w:t xml:space="preserve">Aside from </w:t>
      </w:r>
      <w:r w:rsidR="00B14D55">
        <w:rPr>
          <w:rFonts w:ascii="Times New Roman" w:hAnsi="Times New Roman" w:cs="Times New Roman"/>
          <w:sz w:val="24"/>
          <w:szCs w:val="24"/>
        </w:rPr>
        <w:t>the</w:t>
      </w:r>
      <w:r w:rsidR="001F238D">
        <w:rPr>
          <w:rFonts w:ascii="Times New Roman" w:hAnsi="Times New Roman" w:cs="Times New Roman"/>
          <w:sz w:val="24"/>
          <w:szCs w:val="24"/>
        </w:rPr>
        <w:t>se</w:t>
      </w:r>
      <w:r w:rsidR="006603AD">
        <w:rPr>
          <w:rFonts w:ascii="Times New Roman" w:hAnsi="Times New Roman" w:cs="Times New Roman"/>
          <w:sz w:val="24"/>
          <w:szCs w:val="24"/>
        </w:rPr>
        <w:t xml:space="preserve"> </w:t>
      </w:r>
      <w:r w:rsidR="001F238D">
        <w:rPr>
          <w:rFonts w:ascii="Times New Roman" w:hAnsi="Times New Roman" w:cs="Times New Roman"/>
          <w:sz w:val="24"/>
          <w:szCs w:val="24"/>
        </w:rPr>
        <w:t>overall arguments</w:t>
      </w:r>
      <w:r w:rsidR="00CD4E8D">
        <w:rPr>
          <w:rFonts w:ascii="Times New Roman" w:hAnsi="Times New Roman" w:cs="Times New Roman"/>
          <w:sz w:val="24"/>
          <w:szCs w:val="24"/>
        </w:rPr>
        <w:t>, each chapter also presents its own self-contained argument.</w:t>
      </w:r>
      <w:r w:rsidR="00E658CE">
        <w:rPr>
          <w:rFonts w:ascii="Times New Roman" w:hAnsi="Times New Roman" w:cs="Times New Roman"/>
          <w:sz w:val="24"/>
          <w:szCs w:val="24"/>
        </w:rPr>
        <w:t xml:space="preserve"> </w:t>
      </w:r>
      <w:r w:rsidR="00E658CE" w:rsidRPr="00E658CE">
        <w:rPr>
          <w:rFonts w:ascii="Times New Roman" w:hAnsi="Times New Roman" w:cs="Times New Roman"/>
          <w:sz w:val="24"/>
          <w:szCs w:val="24"/>
        </w:rPr>
        <w:t xml:space="preserve">The second chapter </w:t>
      </w:r>
      <w:r w:rsidR="00E658CE">
        <w:rPr>
          <w:rFonts w:ascii="Times New Roman" w:hAnsi="Times New Roman" w:cs="Times New Roman"/>
          <w:sz w:val="24"/>
          <w:szCs w:val="24"/>
        </w:rPr>
        <w:t>demonstrates</w:t>
      </w:r>
      <w:r w:rsidR="00E658CE" w:rsidRPr="00E658CE">
        <w:rPr>
          <w:rFonts w:ascii="Times New Roman" w:hAnsi="Times New Roman" w:cs="Times New Roman"/>
          <w:sz w:val="24"/>
          <w:szCs w:val="24"/>
        </w:rPr>
        <w:t xml:space="preserve"> that Thomas Cromwell was the principal organizer of the anti-sedition propaganda campaign of 1536, and that Cromwell’s humanist clients shared the political intentions of the king and his government, although some scholars have maintained the contrary.</w:t>
      </w:r>
      <w:r w:rsidR="00E658CE">
        <w:rPr>
          <w:rFonts w:ascii="Times New Roman" w:hAnsi="Times New Roman" w:cs="Times New Roman"/>
          <w:sz w:val="24"/>
          <w:szCs w:val="24"/>
        </w:rPr>
        <w:t xml:space="preserve"> </w:t>
      </w:r>
      <w:r w:rsidR="00E658CE" w:rsidRPr="00E658CE">
        <w:rPr>
          <w:rFonts w:ascii="Times New Roman" w:hAnsi="Times New Roman" w:cs="Times New Roman"/>
          <w:sz w:val="24"/>
          <w:szCs w:val="24"/>
        </w:rPr>
        <w:t xml:space="preserve">The third chapter </w:t>
      </w:r>
      <w:r w:rsidR="00E658CE">
        <w:rPr>
          <w:rFonts w:ascii="Times New Roman" w:hAnsi="Times New Roman" w:cs="Times New Roman"/>
          <w:sz w:val="24"/>
          <w:szCs w:val="24"/>
        </w:rPr>
        <w:t>argues</w:t>
      </w:r>
      <w:r w:rsidR="00E658CE" w:rsidRPr="00E658CE">
        <w:rPr>
          <w:rFonts w:ascii="Times New Roman" w:hAnsi="Times New Roman" w:cs="Times New Roman"/>
          <w:sz w:val="24"/>
          <w:szCs w:val="24"/>
        </w:rPr>
        <w:t xml:space="preserve"> that in response to the rebellions of 1549, Protector Somerset and the Council responded to rebels with greater sympathy than their predecessors had, while some councillors and independent authors followed a different strategy, which suggests the existence of serious policy disagreements within Somerset’s regime.</w:t>
      </w:r>
      <w:r w:rsidR="00E658CE">
        <w:rPr>
          <w:rFonts w:ascii="Times New Roman" w:hAnsi="Times New Roman" w:cs="Times New Roman"/>
          <w:sz w:val="24"/>
          <w:szCs w:val="24"/>
        </w:rPr>
        <w:t xml:space="preserve"> </w:t>
      </w:r>
      <w:r w:rsidR="00E658CE" w:rsidRPr="00E658CE">
        <w:rPr>
          <w:rFonts w:ascii="Times New Roman" w:hAnsi="Times New Roman" w:cs="Times New Roman"/>
          <w:sz w:val="24"/>
          <w:szCs w:val="24"/>
        </w:rPr>
        <w:t xml:space="preserve">The fourth chapter </w:t>
      </w:r>
      <w:r w:rsidR="00E658CE">
        <w:rPr>
          <w:rFonts w:ascii="Times New Roman" w:hAnsi="Times New Roman" w:cs="Times New Roman"/>
          <w:sz w:val="24"/>
          <w:szCs w:val="24"/>
        </w:rPr>
        <w:t>suggests</w:t>
      </w:r>
      <w:r w:rsidR="00E658CE" w:rsidRPr="00E658CE">
        <w:rPr>
          <w:rFonts w:ascii="Times New Roman" w:hAnsi="Times New Roman" w:cs="Times New Roman"/>
          <w:sz w:val="24"/>
          <w:szCs w:val="24"/>
        </w:rPr>
        <w:t xml:space="preserve"> that Mary I and Stephen Gardiner made more effective use of the printing press in response to Wyatt’s rebellion of 1554 than they have been given credit for. It examines the circumstances surrounding a lost anti-sedition pamphlet from this year.</w:t>
      </w:r>
      <w:r w:rsidR="00E658CE">
        <w:rPr>
          <w:rFonts w:ascii="Times New Roman" w:hAnsi="Times New Roman" w:cs="Times New Roman"/>
          <w:sz w:val="24"/>
          <w:szCs w:val="24"/>
        </w:rPr>
        <w:t xml:space="preserve"> </w:t>
      </w:r>
      <w:r w:rsidR="00E658CE" w:rsidRPr="00E658CE">
        <w:rPr>
          <w:rFonts w:ascii="Times New Roman" w:hAnsi="Times New Roman" w:cs="Times New Roman"/>
          <w:sz w:val="24"/>
          <w:szCs w:val="24"/>
        </w:rPr>
        <w:t>The fifth chapter reconstructs William Cecil’s campaign of persuasion against the Northern Rising, repudiating the suggestion that anti-sedition authors attempted to exert pressure on Elizabeth I. It offers a fresh analysis of familiar works alongside an examination of a manuscript treatise probably written in 1572.</w:t>
      </w:r>
    </w:p>
    <w:p w14:paraId="3D4A7D62" w14:textId="464C99CE" w:rsidR="00E658CE" w:rsidRDefault="00494BFB" w:rsidP="00D364AD">
      <w:pPr>
        <w:spacing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Tudor </w:t>
      </w:r>
      <w:r w:rsidR="009703AC">
        <w:rPr>
          <w:rFonts w:ascii="Times New Roman" w:hAnsi="Times New Roman" w:cs="Times New Roman"/>
          <w:sz w:val="24"/>
          <w:szCs w:val="24"/>
        </w:rPr>
        <w:t>g</w:t>
      </w:r>
      <w:r>
        <w:rPr>
          <w:rFonts w:ascii="Times New Roman" w:hAnsi="Times New Roman" w:cs="Times New Roman"/>
          <w:sz w:val="24"/>
          <w:szCs w:val="24"/>
        </w:rPr>
        <w:t>overnments’ e</w:t>
      </w:r>
      <w:r w:rsidRPr="005D1443">
        <w:rPr>
          <w:rFonts w:ascii="Times New Roman" w:hAnsi="Times New Roman" w:cs="Times New Roman"/>
          <w:sz w:val="24"/>
          <w:szCs w:val="24"/>
        </w:rPr>
        <w:t>fforts to persuade their subjects were perhaps cruder, and certainly quite different, than those of modern advertising agencies, for they had Cicero rather than Ogilvy to guide their way,</w:t>
      </w:r>
      <w:r w:rsidRPr="005D1443">
        <w:rPr>
          <w:rStyle w:val="FootnoteReference"/>
          <w:rFonts w:ascii="Times New Roman" w:hAnsi="Times New Roman" w:cs="Times New Roman"/>
          <w:sz w:val="24"/>
          <w:szCs w:val="24"/>
        </w:rPr>
        <w:footnoteReference w:id="96"/>
      </w:r>
      <w:r w:rsidRPr="005D1443">
        <w:rPr>
          <w:rFonts w:ascii="Times New Roman" w:hAnsi="Times New Roman" w:cs="Times New Roman"/>
          <w:sz w:val="24"/>
          <w:szCs w:val="24"/>
        </w:rPr>
        <w:t xml:space="preserve"> but they nevertheless demonstrate that the government recognized the value of persuasion far earlier than the advent of democracy in England. No one has ever attempted to write the coherent history of the Tudor anti-sedition oration and related genres which has been attempted here. Still, many of the individual works have been analysed in other contexts</w:t>
      </w:r>
      <w:r>
        <w:rPr>
          <w:rFonts w:ascii="Times New Roman" w:hAnsi="Times New Roman" w:cs="Times New Roman"/>
          <w:sz w:val="24"/>
          <w:szCs w:val="24"/>
        </w:rPr>
        <w:t xml:space="preserve">, </w:t>
      </w:r>
      <w:r w:rsidRPr="005D1443">
        <w:rPr>
          <w:rFonts w:ascii="Times New Roman" w:hAnsi="Times New Roman" w:cs="Times New Roman"/>
          <w:sz w:val="24"/>
          <w:szCs w:val="24"/>
        </w:rPr>
        <w:t>which of necessity brings this thesis into constant dialogue, and sometimes conflict, with scholars past and present. Nonetheless, its main duty is to the original sources, which it aims to analyse accurately and honestly before all other considerations</w:t>
      </w:r>
      <w:r>
        <w:rPr>
          <w:rFonts w:ascii="Times New Roman" w:hAnsi="Times New Roman" w:cs="Times New Roman"/>
          <w:sz w:val="24"/>
          <w:szCs w:val="24"/>
        </w:rPr>
        <w:t xml:space="preserve">. </w:t>
      </w:r>
      <w:r w:rsidR="007A597B" w:rsidRPr="007A597B">
        <w:rPr>
          <w:rFonts w:ascii="Times New Roman" w:hAnsi="Times New Roman" w:cs="Times New Roman"/>
          <w:sz w:val="24"/>
          <w:szCs w:val="24"/>
        </w:rPr>
        <w:t>The books and pamphlets produced by councillors and their clients are a fascinating case study for examining how governments secured compliance to policy in the sixteenth century.</w:t>
      </w:r>
    </w:p>
    <w:p w14:paraId="3BCA3426" w14:textId="77777777" w:rsidR="00D37D6A" w:rsidRDefault="00D37D6A" w:rsidP="00D37D6A">
      <w:pPr>
        <w:spacing w:line="360" w:lineRule="auto"/>
        <w:rPr>
          <w:rFonts w:ascii="Times New Roman" w:hAnsi="Times New Roman" w:cs="Times New Roman"/>
          <w:sz w:val="24"/>
          <w:szCs w:val="24"/>
        </w:rPr>
        <w:sectPr w:rsidR="00D37D6A" w:rsidSect="00123C16">
          <w:footnotePr>
            <w:numRestart w:val="eachSect"/>
          </w:footnotePr>
          <w:pgSz w:w="11906" w:h="16838" w:code="9"/>
          <w:pgMar w:top="1440" w:right="1440" w:bottom="1440" w:left="1701" w:header="709" w:footer="709" w:gutter="0"/>
          <w:pgNumType w:start="1"/>
          <w:cols w:space="708"/>
          <w:titlePg/>
          <w:docGrid w:linePitch="360"/>
        </w:sectPr>
      </w:pPr>
    </w:p>
    <w:p w14:paraId="0934015D" w14:textId="51F8635A" w:rsidR="00074912" w:rsidRPr="00D37D6A" w:rsidRDefault="00943FB1" w:rsidP="00D37D6A">
      <w:pPr>
        <w:spacing w:line="360" w:lineRule="auto"/>
        <w:jc w:val="center"/>
        <w:rPr>
          <w:rFonts w:ascii="Times New Roman" w:hAnsi="Times New Roman" w:cs="Times New Roman"/>
          <w:sz w:val="24"/>
          <w:szCs w:val="24"/>
        </w:rPr>
      </w:pPr>
      <w:r w:rsidRPr="00074912">
        <w:rPr>
          <w:rFonts w:ascii="Tahoma" w:hAnsi="Tahoma" w:cs="Tahoma"/>
          <w:sz w:val="24"/>
          <w:szCs w:val="24"/>
        </w:rPr>
        <w:lastRenderedPageBreak/>
        <w:t>Chapter 1</w:t>
      </w:r>
    </w:p>
    <w:p w14:paraId="5E4FCEF7" w14:textId="731F0C9E" w:rsidR="002F6567" w:rsidRPr="00074912" w:rsidRDefault="002F6567" w:rsidP="00074912">
      <w:pPr>
        <w:spacing w:after="0" w:line="360" w:lineRule="auto"/>
        <w:jc w:val="center"/>
        <w:rPr>
          <w:rFonts w:ascii="Tahoma" w:hAnsi="Tahoma" w:cs="Tahoma"/>
          <w:sz w:val="24"/>
          <w:szCs w:val="24"/>
        </w:rPr>
      </w:pPr>
      <w:r w:rsidRPr="00074912">
        <w:rPr>
          <w:rFonts w:ascii="Tahoma" w:hAnsi="Tahoma" w:cs="Tahoma"/>
          <w:sz w:val="24"/>
          <w:szCs w:val="24"/>
        </w:rPr>
        <w:t xml:space="preserve">How to </w:t>
      </w:r>
      <w:r w:rsidR="00074912" w:rsidRPr="00074912">
        <w:rPr>
          <w:rFonts w:ascii="Tahoma" w:hAnsi="Tahoma" w:cs="Tahoma"/>
          <w:sz w:val="24"/>
          <w:szCs w:val="24"/>
        </w:rPr>
        <w:t>R</w:t>
      </w:r>
      <w:r w:rsidRPr="00074912">
        <w:rPr>
          <w:rFonts w:ascii="Tahoma" w:hAnsi="Tahoma" w:cs="Tahoma"/>
          <w:sz w:val="24"/>
          <w:szCs w:val="24"/>
        </w:rPr>
        <w:t xml:space="preserve">ead </w:t>
      </w:r>
      <w:r w:rsidR="00074912" w:rsidRPr="00074912">
        <w:rPr>
          <w:rFonts w:ascii="Tahoma" w:hAnsi="Tahoma" w:cs="Tahoma"/>
          <w:sz w:val="24"/>
          <w:szCs w:val="24"/>
        </w:rPr>
        <w:t>E</w:t>
      </w:r>
      <w:r w:rsidRPr="00074912">
        <w:rPr>
          <w:rFonts w:ascii="Tahoma" w:hAnsi="Tahoma" w:cs="Tahoma"/>
          <w:sz w:val="24"/>
          <w:szCs w:val="24"/>
        </w:rPr>
        <w:t xml:space="preserve">arly </w:t>
      </w:r>
      <w:r w:rsidR="00074912" w:rsidRPr="00074912">
        <w:rPr>
          <w:rFonts w:ascii="Tahoma" w:hAnsi="Tahoma" w:cs="Tahoma"/>
          <w:sz w:val="24"/>
          <w:szCs w:val="24"/>
        </w:rPr>
        <w:t>M</w:t>
      </w:r>
      <w:r w:rsidRPr="00074912">
        <w:rPr>
          <w:rFonts w:ascii="Tahoma" w:hAnsi="Tahoma" w:cs="Tahoma"/>
          <w:sz w:val="24"/>
          <w:szCs w:val="24"/>
        </w:rPr>
        <w:t xml:space="preserve">odern </w:t>
      </w:r>
      <w:r w:rsidR="00074912" w:rsidRPr="00074912">
        <w:rPr>
          <w:rFonts w:ascii="Tahoma" w:hAnsi="Tahoma" w:cs="Tahoma"/>
          <w:sz w:val="24"/>
          <w:szCs w:val="24"/>
        </w:rPr>
        <w:t>Persuasive Writings</w:t>
      </w:r>
    </w:p>
    <w:p w14:paraId="6D1F5CAB" w14:textId="06222345" w:rsidR="002F6567" w:rsidRDefault="002F6567" w:rsidP="00D364AD">
      <w:pPr>
        <w:spacing w:after="0" w:line="360" w:lineRule="auto"/>
        <w:rPr>
          <w:rFonts w:ascii="Times New Roman" w:hAnsi="Times New Roman" w:cs="Times New Roman"/>
          <w:sz w:val="24"/>
          <w:szCs w:val="24"/>
        </w:rPr>
      </w:pPr>
    </w:p>
    <w:p w14:paraId="500679B8" w14:textId="0EE4E4DA" w:rsidR="00C03C57" w:rsidRDefault="006B756F" w:rsidP="00D364AD">
      <w:pPr>
        <w:spacing w:line="360" w:lineRule="auto"/>
        <w:rPr>
          <w:rFonts w:ascii="Times New Roman" w:hAnsi="Times New Roman" w:cs="Times New Roman"/>
          <w:sz w:val="24"/>
          <w:szCs w:val="24"/>
        </w:rPr>
      </w:pPr>
      <w:r>
        <w:rPr>
          <w:rFonts w:ascii="Times New Roman" w:hAnsi="Times New Roman" w:cs="Times New Roman"/>
          <w:sz w:val="24"/>
          <w:szCs w:val="24"/>
        </w:rPr>
        <w:t xml:space="preserve">Although </w:t>
      </w:r>
      <w:r w:rsidR="006B356E">
        <w:rPr>
          <w:rFonts w:ascii="Times New Roman" w:hAnsi="Times New Roman" w:cs="Times New Roman"/>
          <w:sz w:val="24"/>
          <w:szCs w:val="24"/>
        </w:rPr>
        <w:t>scholars</w:t>
      </w:r>
      <w:r>
        <w:rPr>
          <w:rFonts w:ascii="Times New Roman" w:hAnsi="Times New Roman" w:cs="Times New Roman"/>
          <w:sz w:val="24"/>
          <w:szCs w:val="24"/>
        </w:rPr>
        <w:t xml:space="preserve"> of early modern England have </w:t>
      </w:r>
      <w:r w:rsidR="00F31797">
        <w:rPr>
          <w:rFonts w:ascii="Times New Roman" w:hAnsi="Times New Roman" w:cs="Times New Roman"/>
          <w:sz w:val="24"/>
          <w:szCs w:val="24"/>
        </w:rPr>
        <w:t>long been interested</w:t>
      </w:r>
      <w:r>
        <w:rPr>
          <w:rFonts w:ascii="Times New Roman" w:hAnsi="Times New Roman" w:cs="Times New Roman"/>
          <w:sz w:val="24"/>
          <w:szCs w:val="24"/>
        </w:rPr>
        <w:t xml:space="preserve"> in polemic and persuasion, there has never been any serious attempt to formulate a framework for interpreting these works correctly. </w:t>
      </w:r>
      <w:r w:rsidR="00AD6579">
        <w:rPr>
          <w:rFonts w:ascii="Times New Roman" w:hAnsi="Times New Roman" w:cs="Times New Roman"/>
          <w:sz w:val="24"/>
          <w:szCs w:val="24"/>
        </w:rPr>
        <w:t>When</w:t>
      </w:r>
      <w:r w:rsidR="00CD33C8">
        <w:rPr>
          <w:rFonts w:ascii="Times New Roman" w:hAnsi="Times New Roman" w:cs="Times New Roman"/>
          <w:sz w:val="24"/>
          <w:szCs w:val="24"/>
        </w:rPr>
        <w:t>ever</w:t>
      </w:r>
      <w:r w:rsidR="00AD6579">
        <w:rPr>
          <w:rFonts w:ascii="Times New Roman" w:hAnsi="Times New Roman" w:cs="Times New Roman"/>
          <w:sz w:val="24"/>
          <w:szCs w:val="24"/>
        </w:rPr>
        <w:t xml:space="preserve"> historians have </w:t>
      </w:r>
      <w:r w:rsidR="00BB3564">
        <w:rPr>
          <w:rFonts w:ascii="Times New Roman" w:hAnsi="Times New Roman" w:cs="Times New Roman"/>
          <w:sz w:val="24"/>
          <w:szCs w:val="24"/>
        </w:rPr>
        <w:t>used</w:t>
      </w:r>
      <w:r w:rsidR="00AD6579">
        <w:rPr>
          <w:rFonts w:ascii="Times New Roman" w:hAnsi="Times New Roman" w:cs="Times New Roman"/>
          <w:sz w:val="24"/>
          <w:szCs w:val="24"/>
        </w:rPr>
        <w:t xml:space="preserve"> </w:t>
      </w:r>
      <w:r w:rsidR="00F31797">
        <w:rPr>
          <w:rFonts w:ascii="Times New Roman" w:hAnsi="Times New Roman" w:cs="Times New Roman"/>
          <w:sz w:val="24"/>
          <w:szCs w:val="24"/>
        </w:rPr>
        <w:t>them</w:t>
      </w:r>
      <w:r w:rsidR="00AD6579">
        <w:rPr>
          <w:rFonts w:ascii="Times New Roman" w:hAnsi="Times New Roman" w:cs="Times New Roman"/>
          <w:sz w:val="24"/>
          <w:szCs w:val="24"/>
        </w:rPr>
        <w:t xml:space="preserve"> productively, it is because they have</w:t>
      </w:r>
      <w:r w:rsidR="006B356E">
        <w:rPr>
          <w:rFonts w:ascii="Times New Roman" w:hAnsi="Times New Roman" w:cs="Times New Roman"/>
          <w:sz w:val="24"/>
          <w:szCs w:val="24"/>
        </w:rPr>
        <w:t xml:space="preserve"> combined</w:t>
      </w:r>
      <w:r w:rsidR="00AD6579">
        <w:rPr>
          <w:rFonts w:ascii="Times New Roman" w:hAnsi="Times New Roman" w:cs="Times New Roman"/>
          <w:sz w:val="24"/>
          <w:szCs w:val="24"/>
        </w:rPr>
        <w:t xml:space="preserve"> </w:t>
      </w:r>
      <w:r w:rsidR="006B356E">
        <w:rPr>
          <w:rFonts w:ascii="Times New Roman" w:hAnsi="Times New Roman" w:cs="Times New Roman"/>
          <w:sz w:val="24"/>
          <w:szCs w:val="24"/>
        </w:rPr>
        <w:t>a healthy amount of</w:t>
      </w:r>
      <w:r w:rsidR="00AD6579">
        <w:rPr>
          <w:rFonts w:ascii="Times New Roman" w:hAnsi="Times New Roman" w:cs="Times New Roman"/>
          <w:sz w:val="24"/>
          <w:szCs w:val="24"/>
        </w:rPr>
        <w:t xml:space="preserve"> common sense with the source criticism skills which</w:t>
      </w:r>
      <w:r w:rsidR="004270D6">
        <w:rPr>
          <w:rFonts w:ascii="Times New Roman" w:hAnsi="Times New Roman" w:cs="Times New Roman"/>
          <w:sz w:val="24"/>
          <w:szCs w:val="24"/>
        </w:rPr>
        <w:t xml:space="preserve"> </w:t>
      </w:r>
      <w:r w:rsidR="00575E6F">
        <w:rPr>
          <w:rFonts w:ascii="Times New Roman" w:hAnsi="Times New Roman" w:cs="Times New Roman"/>
          <w:sz w:val="24"/>
          <w:szCs w:val="24"/>
        </w:rPr>
        <w:t>most</w:t>
      </w:r>
      <w:r w:rsidR="00AD6579">
        <w:rPr>
          <w:rFonts w:ascii="Times New Roman" w:hAnsi="Times New Roman" w:cs="Times New Roman"/>
          <w:sz w:val="24"/>
          <w:szCs w:val="24"/>
        </w:rPr>
        <w:t xml:space="preserve"> historians acquire </w:t>
      </w:r>
      <w:r w:rsidR="006B356E">
        <w:rPr>
          <w:rFonts w:ascii="Times New Roman" w:hAnsi="Times New Roman" w:cs="Times New Roman"/>
          <w:sz w:val="24"/>
          <w:szCs w:val="24"/>
        </w:rPr>
        <w:t>through their special form of</w:t>
      </w:r>
      <w:r w:rsidR="00AD6579">
        <w:rPr>
          <w:rFonts w:ascii="Times New Roman" w:hAnsi="Times New Roman" w:cs="Times New Roman"/>
          <w:sz w:val="24"/>
          <w:szCs w:val="24"/>
        </w:rPr>
        <w:t xml:space="preserve"> training.</w:t>
      </w:r>
      <w:r w:rsidR="008506BE">
        <w:rPr>
          <w:rFonts w:ascii="Times New Roman" w:hAnsi="Times New Roman" w:cs="Times New Roman"/>
          <w:sz w:val="24"/>
          <w:szCs w:val="24"/>
        </w:rPr>
        <w:t xml:space="preserve"> </w:t>
      </w:r>
      <w:r w:rsidR="00F30D8D">
        <w:rPr>
          <w:rFonts w:ascii="Times New Roman" w:hAnsi="Times New Roman" w:cs="Times New Roman"/>
          <w:sz w:val="24"/>
          <w:szCs w:val="24"/>
        </w:rPr>
        <w:t>H</w:t>
      </w:r>
      <w:r w:rsidR="008506BE">
        <w:rPr>
          <w:rFonts w:ascii="Times New Roman" w:hAnsi="Times New Roman" w:cs="Times New Roman"/>
          <w:sz w:val="24"/>
          <w:szCs w:val="24"/>
        </w:rPr>
        <w:t>owever, historians have not paid enough attention to questions of</w:t>
      </w:r>
      <w:r w:rsidR="00D011D8">
        <w:rPr>
          <w:rFonts w:ascii="Times New Roman" w:hAnsi="Times New Roman" w:cs="Times New Roman"/>
          <w:sz w:val="24"/>
          <w:szCs w:val="24"/>
        </w:rPr>
        <w:t xml:space="preserve"> rhetoric,</w:t>
      </w:r>
      <w:r w:rsidR="008506BE">
        <w:rPr>
          <w:rFonts w:ascii="Times New Roman" w:hAnsi="Times New Roman" w:cs="Times New Roman"/>
          <w:sz w:val="24"/>
          <w:szCs w:val="24"/>
        </w:rPr>
        <w:t xml:space="preserve"> </w:t>
      </w:r>
      <w:r w:rsidR="00623626">
        <w:rPr>
          <w:rFonts w:ascii="Times New Roman" w:hAnsi="Times New Roman" w:cs="Times New Roman"/>
          <w:sz w:val="24"/>
          <w:szCs w:val="24"/>
        </w:rPr>
        <w:t xml:space="preserve">literary </w:t>
      </w:r>
      <w:r w:rsidR="008506BE">
        <w:rPr>
          <w:rFonts w:ascii="Times New Roman" w:hAnsi="Times New Roman" w:cs="Times New Roman"/>
          <w:sz w:val="24"/>
          <w:szCs w:val="24"/>
        </w:rPr>
        <w:t>style and form.</w:t>
      </w:r>
      <w:r w:rsidR="00F30D8D">
        <w:rPr>
          <w:rFonts w:ascii="Times New Roman" w:hAnsi="Times New Roman" w:cs="Times New Roman"/>
          <w:sz w:val="24"/>
          <w:szCs w:val="24"/>
        </w:rPr>
        <w:t xml:space="preserve"> </w:t>
      </w:r>
      <w:r w:rsidR="002D15A9">
        <w:rPr>
          <w:rFonts w:ascii="Times New Roman" w:hAnsi="Times New Roman" w:cs="Times New Roman"/>
          <w:sz w:val="24"/>
          <w:szCs w:val="24"/>
        </w:rPr>
        <w:t xml:space="preserve">To illustrate, in his </w:t>
      </w:r>
      <w:r w:rsidR="002D15A9" w:rsidRPr="00F30D8D">
        <w:rPr>
          <w:rFonts w:ascii="Times New Roman" w:hAnsi="Times New Roman" w:cs="Times New Roman"/>
          <w:sz w:val="24"/>
          <w:szCs w:val="24"/>
        </w:rPr>
        <w:t xml:space="preserve">lively </w:t>
      </w:r>
      <w:r w:rsidR="00BA3166" w:rsidRPr="00F30D8D">
        <w:rPr>
          <w:rFonts w:ascii="Times New Roman" w:hAnsi="Times New Roman" w:cs="Times New Roman"/>
          <w:sz w:val="24"/>
          <w:szCs w:val="24"/>
        </w:rPr>
        <w:t>printed lectures entitled</w:t>
      </w:r>
      <w:r w:rsidR="002D15A9" w:rsidRPr="00F30D8D">
        <w:rPr>
          <w:rFonts w:ascii="Times New Roman" w:hAnsi="Times New Roman" w:cs="Times New Roman"/>
          <w:sz w:val="24"/>
          <w:szCs w:val="24"/>
        </w:rPr>
        <w:t xml:space="preserve"> </w:t>
      </w:r>
      <w:r w:rsidR="002D15A9" w:rsidRPr="00F30D8D">
        <w:rPr>
          <w:rFonts w:ascii="Times New Roman" w:hAnsi="Times New Roman" w:cs="Times New Roman"/>
          <w:i/>
          <w:sz w:val="24"/>
          <w:szCs w:val="24"/>
        </w:rPr>
        <w:t xml:space="preserve">Bad Queen Bess? </w:t>
      </w:r>
      <w:r w:rsidR="002D15A9" w:rsidRPr="00F30D8D">
        <w:rPr>
          <w:rFonts w:ascii="Times New Roman" w:hAnsi="Times New Roman" w:cs="Times New Roman"/>
          <w:sz w:val="24"/>
          <w:szCs w:val="24"/>
        </w:rPr>
        <w:t xml:space="preserve">(2016), Peter Lake </w:t>
      </w:r>
      <w:r w:rsidR="00BF06F8">
        <w:rPr>
          <w:rFonts w:ascii="Times New Roman" w:hAnsi="Times New Roman" w:cs="Times New Roman"/>
          <w:sz w:val="24"/>
          <w:szCs w:val="24"/>
        </w:rPr>
        <w:t>collapses</w:t>
      </w:r>
      <w:r w:rsidR="002D15A9" w:rsidRPr="00F30D8D">
        <w:rPr>
          <w:rFonts w:ascii="Times New Roman" w:hAnsi="Times New Roman" w:cs="Times New Roman"/>
          <w:sz w:val="24"/>
          <w:szCs w:val="24"/>
        </w:rPr>
        <w:t xml:space="preserve"> the concepts of genre and </w:t>
      </w:r>
      <w:r w:rsidR="00247F0C">
        <w:rPr>
          <w:rFonts w:ascii="Times New Roman" w:hAnsi="Times New Roman" w:cs="Times New Roman"/>
          <w:sz w:val="24"/>
          <w:szCs w:val="24"/>
        </w:rPr>
        <w:t>style</w:t>
      </w:r>
      <w:r w:rsidR="002D15A9" w:rsidRPr="00F30D8D">
        <w:rPr>
          <w:rFonts w:ascii="Times New Roman" w:hAnsi="Times New Roman" w:cs="Times New Roman"/>
          <w:sz w:val="24"/>
          <w:szCs w:val="24"/>
        </w:rPr>
        <w:t xml:space="preserve"> of argument to </w:t>
      </w:r>
      <w:r w:rsidR="00BB19CD">
        <w:rPr>
          <w:rFonts w:ascii="Times New Roman" w:hAnsi="Times New Roman" w:cs="Times New Roman"/>
          <w:sz w:val="24"/>
          <w:szCs w:val="24"/>
        </w:rPr>
        <w:t>define</w:t>
      </w:r>
      <w:r w:rsidR="002D15A9" w:rsidRPr="00F30D8D">
        <w:rPr>
          <w:rFonts w:ascii="Times New Roman" w:hAnsi="Times New Roman" w:cs="Times New Roman"/>
          <w:sz w:val="24"/>
          <w:szCs w:val="24"/>
        </w:rPr>
        <w:t xml:space="preserve"> an Elizabethan genre known as the ‘libellous secret history’</w:t>
      </w:r>
      <w:r w:rsidR="00F933BB">
        <w:rPr>
          <w:rFonts w:ascii="Times New Roman" w:hAnsi="Times New Roman" w:cs="Times New Roman"/>
          <w:sz w:val="24"/>
          <w:szCs w:val="24"/>
        </w:rPr>
        <w:t xml:space="preserve">, which is broad enough to include </w:t>
      </w:r>
      <w:r w:rsidR="00BD7E0D">
        <w:rPr>
          <w:rFonts w:ascii="Times New Roman" w:hAnsi="Times New Roman" w:cs="Times New Roman"/>
          <w:sz w:val="24"/>
          <w:szCs w:val="24"/>
        </w:rPr>
        <w:t>government pamphlets</w:t>
      </w:r>
      <w:r w:rsidR="00C32D99">
        <w:rPr>
          <w:rFonts w:ascii="Times New Roman" w:hAnsi="Times New Roman" w:cs="Times New Roman"/>
          <w:sz w:val="24"/>
          <w:szCs w:val="24"/>
        </w:rPr>
        <w:t xml:space="preserve"> and oppositional works; prim treatises find themselves in the same genre as gossip-column libels such as </w:t>
      </w:r>
      <w:r w:rsidR="00C32D99" w:rsidRPr="00C32D99">
        <w:rPr>
          <w:rFonts w:ascii="Times New Roman" w:hAnsi="Times New Roman" w:cs="Times New Roman"/>
          <w:i/>
          <w:sz w:val="24"/>
          <w:szCs w:val="24"/>
        </w:rPr>
        <w:t>Leicester’s Commonwealth</w:t>
      </w:r>
      <w:r w:rsidR="00C32D99">
        <w:rPr>
          <w:rFonts w:ascii="Times New Roman" w:hAnsi="Times New Roman" w:cs="Times New Roman"/>
          <w:i/>
          <w:sz w:val="24"/>
          <w:szCs w:val="24"/>
        </w:rPr>
        <w:t xml:space="preserve"> </w:t>
      </w:r>
      <w:r w:rsidR="00C32D99">
        <w:rPr>
          <w:rFonts w:ascii="Times New Roman" w:hAnsi="Times New Roman" w:cs="Times New Roman"/>
          <w:sz w:val="24"/>
          <w:szCs w:val="24"/>
        </w:rPr>
        <w:t>(1584)</w:t>
      </w:r>
      <w:r w:rsidR="002D15A9" w:rsidRPr="00F30D8D">
        <w:rPr>
          <w:rFonts w:ascii="Times New Roman" w:hAnsi="Times New Roman" w:cs="Times New Roman"/>
          <w:sz w:val="24"/>
          <w:szCs w:val="24"/>
        </w:rPr>
        <w:t>.</w:t>
      </w:r>
      <w:r w:rsidR="002D15A9" w:rsidRPr="00F30D8D">
        <w:rPr>
          <w:rStyle w:val="FootnoteReference"/>
          <w:rFonts w:ascii="Times New Roman" w:hAnsi="Times New Roman" w:cs="Times New Roman"/>
          <w:sz w:val="24"/>
          <w:szCs w:val="24"/>
        </w:rPr>
        <w:footnoteReference w:id="97"/>
      </w:r>
      <w:r w:rsidR="00F30D8D" w:rsidRPr="00F30D8D">
        <w:rPr>
          <w:rFonts w:ascii="Times New Roman" w:hAnsi="Times New Roman" w:cs="Times New Roman"/>
          <w:sz w:val="24"/>
          <w:szCs w:val="24"/>
        </w:rPr>
        <w:t xml:space="preserve"> We </w:t>
      </w:r>
      <w:r w:rsidR="004266F5">
        <w:rPr>
          <w:rFonts w:ascii="Times New Roman" w:hAnsi="Times New Roman" w:cs="Times New Roman"/>
          <w:sz w:val="24"/>
          <w:szCs w:val="24"/>
        </w:rPr>
        <w:t xml:space="preserve">need more awareness </w:t>
      </w:r>
      <w:r w:rsidR="00F30D8D" w:rsidRPr="00F30D8D">
        <w:rPr>
          <w:rFonts w:ascii="Times New Roman" w:hAnsi="Times New Roman" w:cs="Times New Roman"/>
          <w:sz w:val="24"/>
          <w:szCs w:val="24"/>
        </w:rPr>
        <w:t>of the formal properties of anti-sedition writings</w:t>
      </w:r>
      <w:r w:rsidR="00B266E7">
        <w:rPr>
          <w:rFonts w:ascii="Times New Roman" w:hAnsi="Times New Roman" w:cs="Times New Roman"/>
          <w:sz w:val="24"/>
          <w:szCs w:val="24"/>
        </w:rPr>
        <w:t xml:space="preserve">, not just </w:t>
      </w:r>
      <w:r w:rsidR="00F30D8D" w:rsidRPr="00F30D8D">
        <w:rPr>
          <w:rFonts w:ascii="Times New Roman" w:hAnsi="Times New Roman" w:cs="Times New Roman"/>
          <w:sz w:val="24"/>
          <w:szCs w:val="24"/>
        </w:rPr>
        <w:t xml:space="preserve">their </w:t>
      </w:r>
      <w:proofErr w:type="spellStart"/>
      <w:r w:rsidR="00F30D8D" w:rsidRPr="00F30D8D">
        <w:rPr>
          <w:rFonts w:ascii="Times New Roman" w:hAnsi="Times New Roman" w:cs="Times New Roman"/>
          <w:sz w:val="24"/>
          <w:szCs w:val="24"/>
        </w:rPr>
        <w:t>abstractable</w:t>
      </w:r>
      <w:proofErr w:type="spellEnd"/>
      <w:r w:rsidR="00F30D8D" w:rsidRPr="00F30D8D">
        <w:rPr>
          <w:rFonts w:ascii="Times New Roman" w:hAnsi="Times New Roman" w:cs="Times New Roman"/>
          <w:sz w:val="24"/>
          <w:szCs w:val="24"/>
        </w:rPr>
        <w:t xml:space="preserve"> content.</w:t>
      </w:r>
    </w:p>
    <w:p w14:paraId="726E222E" w14:textId="0760A323" w:rsidR="00570517" w:rsidRDefault="00BF1A66" w:rsidP="00D364AD">
      <w:pPr>
        <w:spacing w:line="360" w:lineRule="auto"/>
        <w:ind w:firstLine="720"/>
        <w:rPr>
          <w:rFonts w:ascii="Times New Roman" w:hAnsi="Times New Roman" w:cs="Times New Roman"/>
          <w:sz w:val="24"/>
          <w:szCs w:val="24"/>
        </w:rPr>
      </w:pPr>
      <w:r w:rsidRPr="00F30D8D">
        <w:rPr>
          <w:rFonts w:ascii="Times New Roman" w:hAnsi="Times New Roman" w:cs="Times New Roman"/>
          <w:sz w:val="24"/>
          <w:szCs w:val="24"/>
        </w:rPr>
        <w:t>Meanwhile, in literary studies, the popularization of the</w:t>
      </w:r>
      <w:r w:rsidRPr="00BF1A66">
        <w:rPr>
          <w:rFonts w:ascii="Times New Roman" w:hAnsi="Times New Roman" w:cs="Times New Roman"/>
          <w:sz w:val="24"/>
          <w:szCs w:val="24"/>
        </w:rPr>
        <w:t xml:space="preserve"> word ‘text’ has </w:t>
      </w:r>
      <w:r w:rsidR="0074439B">
        <w:rPr>
          <w:rFonts w:ascii="Times New Roman" w:hAnsi="Times New Roman" w:cs="Times New Roman"/>
          <w:sz w:val="24"/>
          <w:szCs w:val="24"/>
        </w:rPr>
        <w:t>occasionally had the</w:t>
      </w:r>
      <w:r w:rsidRPr="00BF1A66">
        <w:rPr>
          <w:rFonts w:ascii="Times New Roman" w:hAnsi="Times New Roman" w:cs="Times New Roman"/>
          <w:sz w:val="24"/>
          <w:szCs w:val="24"/>
        </w:rPr>
        <w:t xml:space="preserve"> mischievous effect</w:t>
      </w:r>
      <w:r w:rsidR="0098346D">
        <w:rPr>
          <w:rFonts w:ascii="Times New Roman" w:hAnsi="Times New Roman" w:cs="Times New Roman"/>
          <w:sz w:val="24"/>
          <w:szCs w:val="24"/>
        </w:rPr>
        <w:t xml:space="preserve"> of obscuring</w:t>
      </w:r>
      <w:r w:rsidRPr="00BF1A66">
        <w:rPr>
          <w:rFonts w:ascii="Times New Roman" w:hAnsi="Times New Roman" w:cs="Times New Roman"/>
          <w:sz w:val="24"/>
          <w:szCs w:val="24"/>
        </w:rPr>
        <w:t xml:space="preserve"> differences in the form, genre, purpose and even quality of various written works.</w:t>
      </w:r>
      <w:r w:rsidR="00F8030F">
        <w:rPr>
          <w:rFonts w:ascii="Times New Roman" w:hAnsi="Times New Roman" w:cs="Times New Roman"/>
          <w:sz w:val="24"/>
          <w:szCs w:val="24"/>
        </w:rPr>
        <w:t xml:space="preserve"> Moreover, </w:t>
      </w:r>
      <w:r w:rsidR="00DA3ACE">
        <w:rPr>
          <w:rFonts w:ascii="Times New Roman" w:hAnsi="Times New Roman" w:cs="Times New Roman"/>
          <w:sz w:val="24"/>
          <w:szCs w:val="24"/>
        </w:rPr>
        <w:t xml:space="preserve">despite a </w:t>
      </w:r>
      <w:r w:rsidR="00A7598F">
        <w:rPr>
          <w:rFonts w:ascii="Times New Roman" w:hAnsi="Times New Roman" w:cs="Times New Roman"/>
          <w:sz w:val="24"/>
          <w:szCs w:val="24"/>
        </w:rPr>
        <w:t>general interest in</w:t>
      </w:r>
      <w:r w:rsidR="00DA3ACE">
        <w:rPr>
          <w:rFonts w:ascii="Times New Roman" w:hAnsi="Times New Roman" w:cs="Times New Roman"/>
          <w:sz w:val="24"/>
          <w:szCs w:val="24"/>
        </w:rPr>
        <w:t xml:space="preserve"> manuscripts, </w:t>
      </w:r>
      <w:r w:rsidR="00F8030F">
        <w:rPr>
          <w:rFonts w:ascii="Times New Roman" w:hAnsi="Times New Roman" w:cs="Times New Roman"/>
          <w:sz w:val="24"/>
          <w:szCs w:val="24"/>
        </w:rPr>
        <w:t>literary scholarship</w:t>
      </w:r>
      <w:r w:rsidR="00DA3ACE">
        <w:rPr>
          <w:rFonts w:ascii="Times New Roman" w:hAnsi="Times New Roman" w:cs="Times New Roman"/>
          <w:sz w:val="24"/>
          <w:szCs w:val="24"/>
        </w:rPr>
        <w:t xml:space="preserve"> sometimes</w:t>
      </w:r>
      <w:r w:rsidR="00F8030F">
        <w:rPr>
          <w:rFonts w:ascii="Times New Roman" w:hAnsi="Times New Roman" w:cs="Times New Roman"/>
          <w:sz w:val="24"/>
          <w:szCs w:val="24"/>
        </w:rPr>
        <w:t xml:space="preserve"> lacks the archival competence</w:t>
      </w:r>
      <w:r w:rsidR="00A7598F">
        <w:rPr>
          <w:rFonts w:ascii="Times New Roman" w:hAnsi="Times New Roman" w:cs="Times New Roman"/>
          <w:sz w:val="24"/>
          <w:szCs w:val="24"/>
        </w:rPr>
        <w:t xml:space="preserve"> necessary to establish </w:t>
      </w:r>
      <w:r w:rsidR="00842441">
        <w:rPr>
          <w:rFonts w:ascii="Times New Roman" w:hAnsi="Times New Roman" w:cs="Times New Roman"/>
          <w:sz w:val="24"/>
          <w:szCs w:val="24"/>
        </w:rPr>
        <w:t>external information, for instance whether a certain work was commissioned by the government.</w:t>
      </w:r>
      <w:r w:rsidR="00F30D8D">
        <w:rPr>
          <w:rFonts w:ascii="Times New Roman" w:hAnsi="Times New Roman" w:cs="Times New Roman"/>
          <w:sz w:val="24"/>
          <w:szCs w:val="24"/>
        </w:rPr>
        <w:t xml:space="preserve"> </w:t>
      </w:r>
      <w:r w:rsidR="002F3033">
        <w:rPr>
          <w:rFonts w:ascii="Times New Roman" w:hAnsi="Times New Roman" w:cs="Times New Roman"/>
          <w:sz w:val="24"/>
          <w:szCs w:val="24"/>
        </w:rPr>
        <w:t>I</w:t>
      </w:r>
      <w:r w:rsidR="003220B6">
        <w:rPr>
          <w:rFonts w:ascii="Times New Roman" w:hAnsi="Times New Roman" w:cs="Times New Roman"/>
          <w:sz w:val="24"/>
          <w:szCs w:val="24"/>
        </w:rPr>
        <w:t xml:space="preserve">n the absence of any apparatus of reading, it </w:t>
      </w:r>
      <w:r w:rsidR="00F30D8D">
        <w:rPr>
          <w:rFonts w:ascii="Times New Roman" w:hAnsi="Times New Roman" w:cs="Times New Roman"/>
          <w:sz w:val="24"/>
          <w:szCs w:val="24"/>
        </w:rPr>
        <w:t>has been</w:t>
      </w:r>
      <w:r w:rsidR="003220B6">
        <w:rPr>
          <w:rFonts w:ascii="Times New Roman" w:hAnsi="Times New Roman" w:cs="Times New Roman"/>
          <w:sz w:val="24"/>
          <w:szCs w:val="24"/>
        </w:rPr>
        <w:t xml:space="preserve"> tempting to fall back on </w:t>
      </w:r>
      <w:r w:rsidR="007B7102">
        <w:rPr>
          <w:rFonts w:ascii="Times New Roman" w:hAnsi="Times New Roman" w:cs="Times New Roman"/>
          <w:sz w:val="24"/>
          <w:szCs w:val="24"/>
        </w:rPr>
        <w:t>interpretive</w:t>
      </w:r>
      <w:r w:rsidR="003220B6">
        <w:rPr>
          <w:rFonts w:ascii="Times New Roman" w:hAnsi="Times New Roman" w:cs="Times New Roman"/>
          <w:sz w:val="24"/>
          <w:szCs w:val="24"/>
        </w:rPr>
        <w:t xml:space="preserve"> abstract theor</w:t>
      </w:r>
      <w:r w:rsidR="002F3033">
        <w:rPr>
          <w:rFonts w:ascii="Times New Roman" w:hAnsi="Times New Roman" w:cs="Times New Roman"/>
          <w:sz w:val="24"/>
          <w:szCs w:val="24"/>
        </w:rPr>
        <w:t>ies</w:t>
      </w:r>
      <w:r w:rsidR="009C3C09">
        <w:rPr>
          <w:rFonts w:ascii="Times New Roman" w:hAnsi="Times New Roman" w:cs="Times New Roman"/>
          <w:sz w:val="24"/>
          <w:szCs w:val="24"/>
        </w:rPr>
        <w:t xml:space="preserve">. To </w:t>
      </w:r>
      <w:r w:rsidR="00022F52">
        <w:rPr>
          <w:rFonts w:ascii="Times New Roman" w:hAnsi="Times New Roman" w:cs="Times New Roman"/>
          <w:sz w:val="24"/>
          <w:szCs w:val="24"/>
        </w:rPr>
        <w:t>demonstrate that scholars should not</w:t>
      </w:r>
      <w:r w:rsidR="00477BD4">
        <w:rPr>
          <w:rFonts w:ascii="Times New Roman" w:hAnsi="Times New Roman" w:cs="Times New Roman"/>
          <w:sz w:val="24"/>
          <w:szCs w:val="24"/>
        </w:rPr>
        <w:t xml:space="preserve"> seize upon such theories quite so eagerly, I shall begin this chapter with a</w:t>
      </w:r>
      <w:r w:rsidR="00AE3DAA">
        <w:rPr>
          <w:rFonts w:ascii="Times New Roman" w:hAnsi="Times New Roman" w:cs="Times New Roman"/>
          <w:sz w:val="24"/>
          <w:szCs w:val="24"/>
        </w:rPr>
        <w:t xml:space="preserve">n examination </w:t>
      </w:r>
      <w:r w:rsidR="00477BD4">
        <w:rPr>
          <w:rFonts w:ascii="Times New Roman" w:hAnsi="Times New Roman" w:cs="Times New Roman"/>
          <w:sz w:val="24"/>
          <w:szCs w:val="24"/>
        </w:rPr>
        <w:t>of the</w:t>
      </w:r>
      <w:r w:rsidR="00751A25">
        <w:rPr>
          <w:rFonts w:ascii="Times New Roman" w:hAnsi="Times New Roman" w:cs="Times New Roman"/>
          <w:sz w:val="24"/>
          <w:szCs w:val="24"/>
        </w:rPr>
        <w:t xml:space="preserve"> concept of the</w:t>
      </w:r>
      <w:r w:rsidR="00F75AB0">
        <w:rPr>
          <w:rFonts w:ascii="Times New Roman" w:hAnsi="Times New Roman" w:cs="Times New Roman"/>
          <w:sz w:val="24"/>
          <w:szCs w:val="24"/>
        </w:rPr>
        <w:t xml:space="preserve"> </w:t>
      </w:r>
      <w:r w:rsidR="00477BD4">
        <w:rPr>
          <w:rFonts w:ascii="Times New Roman" w:hAnsi="Times New Roman" w:cs="Times New Roman"/>
          <w:sz w:val="24"/>
          <w:szCs w:val="24"/>
        </w:rPr>
        <w:t>‘early modern public sphere’</w:t>
      </w:r>
      <w:r w:rsidR="009E719E">
        <w:rPr>
          <w:rFonts w:ascii="Times New Roman" w:hAnsi="Times New Roman" w:cs="Times New Roman"/>
          <w:sz w:val="24"/>
          <w:szCs w:val="24"/>
        </w:rPr>
        <w:t xml:space="preserve">, before proceeding to </w:t>
      </w:r>
      <w:r w:rsidR="000D5CD5">
        <w:rPr>
          <w:rFonts w:ascii="Times New Roman" w:hAnsi="Times New Roman" w:cs="Times New Roman"/>
          <w:sz w:val="24"/>
          <w:szCs w:val="24"/>
        </w:rPr>
        <w:t xml:space="preserve">propose a </w:t>
      </w:r>
      <w:r w:rsidR="002175BC">
        <w:rPr>
          <w:rFonts w:ascii="Times New Roman" w:hAnsi="Times New Roman" w:cs="Times New Roman"/>
          <w:sz w:val="24"/>
          <w:szCs w:val="24"/>
        </w:rPr>
        <w:t xml:space="preserve">simpler, </w:t>
      </w:r>
      <w:r w:rsidR="005B04A5">
        <w:rPr>
          <w:rFonts w:ascii="Times New Roman" w:hAnsi="Times New Roman" w:cs="Times New Roman"/>
          <w:sz w:val="24"/>
          <w:szCs w:val="24"/>
        </w:rPr>
        <w:t xml:space="preserve">and hopefully </w:t>
      </w:r>
      <w:r w:rsidR="002175BC">
        <w:rPr>
          <w:rFonts w:ascii="Times New Roman" w:hAnsi="Times New Roman" w:cs="Times New Roman"/>
          <w:sz w:val="24"/>
          <w:szCs w:val="24"/>
        </w:rPr>
        <w:t>more flexibl</w:t>
      </w:r>
      <w:r w:rsidR="005B04A5">
        <w:rPr>
          <w:rFonts w:ascii="Times New Roman" w:hAnsi="Times New Roman" w:cs="Times New Roman"/>
          <w:sz w:val="24"/>
          <w:szCs w:val="24"/>
        </w:rPr>
        <w:t xml:space="preserve">e, </w:t>
      </w:r>
      <w:r w:rsidR="000D5CD5">
        <w:rPr>
          <w:rFonts w:ascii="Times New Roman" w:hAnsi="Times New Roman" w:cs="Times New Roman"/>
          <w:sz w:val="24"/>
          <w:szCs w:val="24"/>
        </w:rPr>
        <w:t>framework for reading early modern persuasive works.</w:t>
      </w:r>
      <w:r w:rsidR="00C53908">
        <w:rPr>
          <w:rFonts w:ascii="Times New Roman" w:hAnsi="Times New Roman" w:cs="Times New Roman"/>
          <w:sz w:val="24"/>
          <w:szCs w:val="24"/>
        </w:rPr>
        <w:t xml:space="preserve"> This will allow us to build a secure foundation for interpretation, without which we are unlikely to assess the conceptual content of these works accurately. </w:t>
      </w:r>
    </w:p>
    <w:p w14:paraId="47CC1BC6" w14:textId="6AD83394" w:rsidR="00570517" w:rsidRPr="005D1443" w:rsidRDefault="00570517" w:rsidP="00D364AD">
      <w:pPr>
        <w:spacing w:line="360" w:lineRule="auto"/>
        <w:ind w:firstLine="567"/>
        <w:rPr>
          <w:rFonts w:ascii="Times New Roman" w:hAnsi="Times New Roman" w:cs="Times New Roman"/>
          <w:color w:val="000000"/>
          <w:sz w:val="24"/>
          <w:szCs w:val="24"/>
        </w:rPr>
      </w:pPr>
      <w:r w:rsidRPr="005D1443">
        <w:rPr>
          <w:rFonts w:ascii="Times New Roman" w:hAnsi="Times New Roman" w:cs="Times New Roman"/>
          <w:sz w:val="24"/>
          <w:szCs w:val="24"/>
        </w:rPr>
        <w:t xml:space="preserve">At the most basic level, it is true that persuasive pamphlets were printed in the sixteenth century, and that people read, discussed and disputed them. And yet, can it be </w:t>
      </w:r>
      <w:r w:rsidRPr="005D1443">
        <w:rPr>
          <w:rFonts w:ascii="Times New Roman" w:hAnsi="Times New Roman" w:cs="Times New Roman"/>
          <w:sz w:val="24"/>
          <w:szCs w:val="24"/>
        </w:rPr>
        <w:lastRenderedPageBreak/>
        <w:t>said in any more meaningful sense that England was host to a ‘public sphere’ in this period?</w:t>
      </w:r>
      <w:r w:rsidR="00EB311C">
        <w:rPr>
          <w:rFonts w:ascii="Times New Roman" w:hAnsi="Times New Roman" w:cs="Times New Roman"/>
          <w:sz w:val="24"/>
          <w:szCs w:val="24"/>
        </w:rPr>
        <w:t xml:space="preserve"> </w:t>
      </w:r>
      <w:r w:rsidRPr="005D1443">
        <w:rPr>
          <w:rFonts w:ascii="Times New Roman" w:hAnsi="Times New Roman" w:cs="Times New Roman"/>
          <w:color w:val="000000"/>
          <w:sz w:val="24"/>
          <w:szCs w:val="24"/>
        </w:rPr>
        <w:t xml:space="preserve">The sociological origin of this concept may be traced to 1962, the year of the Cuban Missile Crisis, when Jürgen Habermas published a version of his doctoral thesis entitled </w:t>
      </w:r>
      <w:r w:rsidRPr="005D1443">
        <w:rPr>
          <w:rFonts w:ascii="Times New Roman" w:hAnsi="Times New Roman" w:cs="Times New Roman"/>
          <w:i/>
          <w:iCs/>
          <w:color w:val="000000"/>
          <w:sz w:val="24"/>
          <w:szCs w:val="24"/>
        </w:rPr>
        <w:t>The Structural Transformation of the Public Sphere</w:t>
      </w:r>
      <w:r w:rsidRPr="005D1443">
        <w:rPr>
          <w:rFonts w:ascii="Times New Roman" w:hAnsi="Times New Roman" w:cs="Times New Roman"/>
          <w:iCs/>
          <w:color w:val="000000"/>
          <w:sz w:val="24"/>
          <w:szCs w:val="24"/>
        </w:rPr>
        <w:t xml:space="preserve">, which </w:t>
      </w:r>
      <w:r w:rsidRPr="005D1443">
        <w:rPr>
          <w:rFonts w:ascii="Times New Roman" w:hAnsi="Times New Roman" w:cs="Times New Roman"/>
          <w:color w:val="000000"/>
          <w:sz w:val="24"/>
          <w:szCs w:val="24"/>
        </w:rPr>
        <w:t>did not appear in English until 1989. Habermas aimed to trace the development of an ideal type called the ‘bourgeois public sphere’, which he thought came closest to actual existence in the clubs and coffee houses of eighteenth-century England where, as he described it, a critical public had been able to discuss politics as equals without coercion or manipulation, and thereby hold the state to account.</w:t>
      </w:r>
      <w:r w:rsidRPr="005D1443">
        <w:rPr>
          <w:rStyle w:val="FootnoteReference"/>
          <w:rFonts w:ascii="Times New Roman" w:hAnsi="Times New Roman" w:cs="Times New Roman"/>
          <w:color w:val="000000"/>
          <w:sz w:val="24"/>
          <w:szCs w:val="24"/>
        </w:rPr>
        <w:footnoteReference w:id="98"/>
      </w:r>
      <w:r w:rsidRPr="005D1443">
        <w:rPr>
          <w:rFonts w:ascii="Times New Roman" w:hAnsi="Times New Roman" w:cs="Times New Roman"/>
          <w:color w:val="000000"/>
          <w:sz w:val="24"/>
          <w:szCs w:val="24"/>
        </w:rPr>
        <w:t xml:space="preserve"> He argued that there had been no public sphere in Europe in the </w:t>
      </w:r>
      <w:r>
        <w:rPr>
          <w:rFonts w:ascii="Times New Roman" w:hAnsi="Times New Roman" w:cs="Times New Roman"/>
          <w:color w:val="000000"/>
          <w:sz w:val="24"/>
          <w:szCs w:val="24"/>
        </w:rPr>
        <w:t>l</w:t>
      </w:r>
      <w:r w:rsidRPr="005D1443">
        <w:rPr>
          <w:rFonts w:ascii="Times New Roman" w:hAnsi="Times New Roman" w:cs="Times New Roman"/>
          <w:color w:val="000000"/>
          <w:sz w:val="24"/>
          <w:szCs w:val="24"/>
        </w:rPr>
        <w:t xml:space="preserve">ate </w:t>
      </w:r>
      <w:r>
        <w:rPr>
          <w:rFonts w:ascii="Times New Roman" w:hAnsi="Times New Roman" w:cs="Times New Roman"/>
          <w:color w:val="000000"/>
          <w:sz w:val="24"/>
          <w:szCs w:val="24"/>
        </w:rPr>
        <w:t>m</w:t>
      </w:r>
      <w:r w:rsidRPr="005D1443">
        <w:rPr>
          <w:rFonts w:ascii="Times New Roman" w:hAnsi="Times New Roman" w:cs="Times New Roman"/>
          <w:color w:val="000000"/>
          <w:sz w:val="24"/>
          <w:szCs w:val="24"/>
        </w:rPr>
        <w:t xml:space="preserve">iddle </w:t>
      </w:r>
      <w:r>
        <w:rPr>
          <w:rFonts w:ascii="Times New Roman" w:hAnsi="Times New Roman" w:cs="Times New Roman"/>
          <w:color w:val="000000"/>
          <w:sz w:val="24"/>
          <w:szCs w:val="24"/>
        </w:rPr>
        <w:t>a</w:t>
      </w:r>
      <w:r w:rsidRPr="005D1443">
        <w:rPr>
          <w:rFonts w:ascii="Times New Roman" w:hAnsi="Times New Roman" w:cs="Times New Roman"/>
          <w:color w:val="000000"/>
          <w:sz w:val="24"/>
          <w:szCs w:val="24"/>
        </w:rPr>
        <w:t>ges and Renaissance but only a ‘</w:t>
      </w:r>
      <w:r w:rsidRPr="005D1443">
        <w:rPr>
          <w:rFonts w:ascii="Times New Roman" w:hAnsi="Times New Roman" w:cs="Times New Roman"/>
          <w:i/>
          <w:color w:val="000000"/>
          <w:sz w:val="24"/>
          <w:szCs w:val="24"/>
        </w:rPr>
        <w:t>publicity… of representation</w:t>
      </w:r>
      <w:r w:rsidRPr="005D1443">
        <w:rPr>
          <w:rFonts w:ascii="Times New Roman" w:hAnsi="Times New Roman" w:cs="Times New Roman"/>
          <w:color w:val="000000"/>
          <w:sz w:val="24"/>
          <w:szCs w:val="24"/>
        </w:rPr>
        <w:t>’, by which he meant the representation of the monarch before the people.</w:t>
      </w:r>
      <w:r w:rsidRPr="005D1443">
        <w:rPr>
          <w:rStyle w:val="FootnoteReference"/>
          <w:rFonts w:ascii="Times New Roman" w:hAnsi="Times New Roman" w:cs="Times New Roman"/>
          <w:color w:val="000000"/>
          <w:sz w:val="24"/>
          <w:szCs w:val="24"/>
        </w:rPr>
        <w:footnoteReference w:id="99"/>
      </w:r>
      <w:r w:rsidRPr="005D1443">
        <w:rPr>
          <w:rFonts w:ascii="Times New Roman" w:hAnsi="Times New Roman" w:cs="Times New Roman"/>
          <w:color w:val="000000"/>
          <w:sz w:val="24"/>
          <w:szCs w:val="24"/>
        </w:rPr>
        <w:t xml:space="preserve"> Habermas, who had spent his teenage years in Nazi Germany as a member of the Hitler Youth and fought on the Western Front,</w:t>
      </w:r>
      <w:r w:rsidRPr="005D1443">
        <w:rPr>
          <w:rStyle w:val="FootnoteReference"/>
          <w:rFonts w:ascii="Times New Roman" w:hAnsi="Times New Roman" w:cs="Times New Roman"/>
          <w:color w:val="000000"/>
          <w:sz w:val="24"/>
          <w:szCs w:val="24"/>
        </w:rPr>
        <w:footnoteReference w:id="100"/>
      </w:r>
      <w:r w:rsidRPr="005D1443">
        <w:rPr>
          <w:rFonts w:ascii="Times New Roman" w:hAnsi="Times New Roman" w:cs="Times New Roman"/>
          <w:color w:val="000000"/>
          <w:sz w:val="24"/>
          <w:szCs w:val="24"/>
        </w:rPr>
        <w:t xml:space="preserve"> and who decades later became a leading member of the neo-Marxist Frankfurt School, called for a return to the Enlightenment ideal of free public discussion, which he felt had been eradicated by ‘propagandist manipulation by the media’. In his view, this was the only way to ‘ease the forcible forms of a consensus generated through pressure and temper the forcible forms of conflicts hitherto kept from the public sphere’, or in other words, to bring peace on earth.</w:t>
      </w:r>
      <w:r w:rsidRPr="005D1443">
        <w:rPr>
          <w:rStyle w:val="FootnoteReference"/>
          <w:rFonts w:ascii="Times New Roman" w:hAnsi="Times New Roman" w:cs="Times New Roman"/>
          <w:color w:val="000000"/>
          <w:sz w:val="24"/>
          <w:szCs w:val="24"/>
        </w:rPr>
        <w:footnoteReference w:id="101"/>
      </w:r>
      <w:r w:rsidRPr="005D1443">
        <w:rPr>
          <w:rFonts w:ascii="Times New Roman" w:hAnsi="Times New Roman" w:cs="Times New Roman"/>
          <w:color w:val="000000"/>
          <w:sz w:val="24"/>
          <w:szCs w:val="24"/>
        </w:rPr>
        <w:t xml:space="preserve"> While specialists in the study of early modern England have hesitated to emulate Habermas’s idealism, they have been talking about the public sphere since at least 1997.</w:t>
      </w:r>
      <w:r w:rsidRPr="005D1443">
        <w:rPr>
          <w:rStyle w:val="FootnoteReference"/>
          <w:rFonts w:ascii="Times New Roman" w:hAnsi="Times New Roman" w:cs="Times New Roman"/>
          <w:color w:val="000000"/>
          <w:sz w:val="24"/>
          <w:szCs w:val="24"/>
        </w:rPr>
        <w:footnoteReference w:id="102"/>
      </w:r>
      <w:r w:rsidRPr="005D1443">
        <w:rPr>
          <w:rFonts w:ascii="Times New Roman" w:hAnsi="Times New Roman" w:cs="Times New Roman"/>
          <w:color w:val="000000"/>
          <w:sz w:val="24"/>
          <w:szCs w:val="24"/>
        </w:rPr>
        <w:t xml:space="preserve"> </w:t>
      </w:r>
    </w:p>
    <w:p w14:paraId="7AFE5898" w14:textId="2C844B05" w:rsidR="00570517" w:rsidRPr="005D1443" w:rsidRDefault="00570517" w:rsidP="00D364AD">
      <w:pPr>
        <w:spacing w:line="360" w:lineRule="auto"/>
        <w:ind w:firstLine="567"/>
        <w:rPr>
          <w:rFonts w:ascii="Times New Roman" w:hAnsi="Times New Roman" w:cs="Times New Roman"/>
          <w:sz w:val="24"/>
          <w:szCs w:val="24"/>
        </w:rPr>
      </w:pPr>
      <w:r w:rsidRPr="005D1443">
        <w:rPr>
          <w:rFonts w:ascii="Times New Roman" w:hAnsi="Times New Roman" w:cs="Times New Roman"/>
          <w:color w:val="000000"/>
          <w:sz w:val="24"/>
          <w:szCs w:val="24"/>
        </w:rPr>
        <w:t>The most influential response to his theory by historians of the sixteenth and seventeenth centuries was a 2007 collection of essays edited by Peter Lake and Steven Pincus.</w:t>
      </w:r>
      <w:r w:rsidRPr="005D1443">
        <w:rPr>
          <w:rStyle w:val="FootnoteReference"/>
          <w:rFonts w:ascii="Times New Roman" w:hAnsi="Times New Roman" w:cs="Times New Roman"/>
          <w:color w:val="000000"/>
          <w:sz w:val="24"/>
          <w:szCs w:val="24"/>
        </w:rPr>
        <w:footnoteReference w:id="103"/>
      </w:r>
      <w:r w:rsidRPr="005D1443">
        <w:rPr>
          <w:rFonts w:ascii="Times New Roman" w:hAnsi="Times New Roman" w:cs="Times New Roman"/>
          <w:color w:val="000000"/>
          <w:sz w:val="24"/>
          <w:szCs w:val="24"/>
        </w:rPr>
        <w:t xml:space="preserve"> Lake has returned to the theory time and again, staking out progressively </w:t>
      </w:r>
      <w:r w:rsidR="00FA1B53">
        <w:rPr>
          <w:rFonts w:ascii="Times New Roman" w:hAnsi="Times New Roman" w:cs="Times New Roman"/>
          <w:color w:val="000000"/>
          <w:sz w:val="24"/>
          <w:szCs w:val="24"/>
        </w:rPr>
        <w:t>bolder</w:t>
      </w:r>
      <w:r w:rsidRPr="005D1443">
        <w:rPr>
          <w:rFonts w:ascii="Times New Roman" w:hAnsi="Times New Roman" w:cs="Times New Roman"/>
          <w:color w:val="000000"/>
          <w:sz w:val="24"/>
          <w:szCs w:val="24"/>
        </w:rPr>
        <w:t xml:space="preserve"> claims: in 2015, he </w:t>
      </w:r>
      <w:r w:rsidR="00BF06F8">
        <w:rPr>
          <w:rFonts w:ascii="Times New Roman" w:hAnsi="Times New Roman" w:cs="Times New Roman"/>
          <w:color w:val="000000"/>
          <w:sz w:val="24"/>
          <w:szCs w:val="24"/>
        </w:rPr>
        <w:t>argued</w:t>
      </w:r>
      <w:r w:rsidRPr="005D1443">
        <w:rPr>
          <w:rFonts w:ascii="Times New Roman" w:hAnsi="Times New Roman" w:cs="Times New Roman"/>
          <w:color w:val="000000"/>
          <w:sz w:val="24"/>
          <w:szCs w:val="24"/>
        </w:rPr>
        <w:t xml:space="preserve"> that while communicative methods associated with the public sphere ‘may not have caused the civil war, they did profoundly shape the sort of crisis or series of crises that it was or became’.</w:t>
      </w:r>
      <w:r w:rsidRPr="005D1443">
        <w:rPr>
          <w:rStyle w:val="FootnoteReference"/>
          <w:rFonts w:ascii="Times New Roman" w:hAnsi="Times New Roman" w:cs="Times New Roman"/>
          <w:color w:val="000000"/>
          <w:sz w:val="24"/>
          <w:szCs w:val="24"/>
        </w:rPr>
        <w:footnoteReference w:id="104"/>
      </w:r>
      <w:r w:rsidRPr="005D1443">
        <w:rPr>
          <w:rFonts w:ascii="Times New Roman" w:hAnsi="Times New Roman" w:cs="Times New Roman"/>
          <w:color w:val="000000"/>
          <w:sz w:val="24"/>
          <w:szCs w:val="24"/>
        </w:rPr>
        <w:t xml:space="preserve"> Most recently, he has partially distanced himself </w:t>
      </w:r>
      <w:r w:rsidRPr="005D1443">
        <w:rPr>
          <w:rFonts w:ascii="Times New Roman" w:hAnsi="Times New Roman" w:cs="Times New Roman"/>
          <w:color w:val="000000"/>
          <w:sz w:val="24"/>
          <w:szCs w:val="24"/>
        </w:rPr>
        <w:lastRenderedPageBreak/>
        <w:t>from the spatial metaphor ‘public sphere’, which he now simply defines as ‘the style of public politicking produced by the post reformation in England’.</w:t>
      </w:r>
      <w:r w:rsidRPr="005D1443">
        <w:rPr>
          <w:rStyle w:val="FootnoteReference"/>
          <w:rFonts w:ascii="Times New Roman" w:hAnsi="Times New Roman" w:cs="Times New Roman"/>
          <w:color w:val="000000"/>
          <w:sz w:val="24"/>
          <w:szCs w:val="24"/>
        </w:rPr>
        <w:footnoteReference w:id="105"/>
      </w:r>
      <w:r w:rsidRPr="005D1443">
        <w:rPr>
          <w:rFonts w:ascii="Times New Roman" w:hAnsi="Times New Roman" w:cs="Times New Roman"/>
          <w:color w:val="000000"/>
          <w:sz w:val="24"/>
          <w:szCs w:val="24"/>
        </w:rPr>
        <w:t xml:space="preserve">  Since there is much more ground to cover in this thesis, we shall confine </w:t>
      </w:r>
      <w:r w:rsidR="00CD323A">
        <w:rPr>
          <w:rFonts w:ascii="Times New Roman" w:hAnsi="Times New Roman" w:cs="Times New Roman"/>
          <w:color w:val="000000"/>
          <w:sz w:val="24"/>
          <w:szCs w:val="24"/>
        </w:rPr>
        <w:t>our attention</w:t>
      </w:r>
      <w:r w:rsidRPr="005D1443">
        <w:rPr>
          <w:rFonts w:ascii="Times New Roman" w:hAnsi="Times New Roman" w:cs="Times New Roman"/>
          <w:color w:val="000000"/>
          <w:sz w:val="24"/>
          <w:szCs w:val="24"/>
        </w:rPr>
        <w:t xml:space="preserve"> to the classic text, the aforementioned series of essays </w:t>
      </w:r>
      <w:r w:rsidR="00FA1B53">
        <w:rPr>
          <w:rFonts w:ascii="Times New Roman" w:hAnsi="Times New Roman" w:cs="Times New Roman"/>
          <w:color w:val="000000"/>
          <w:sz w:val="24"/>
          <w:szCs w:val="24"/>
        </w:rPr>
        <w:t>edited by Lake and Pincus</w:t>
      </w:r>
      <w:r w:rsidRPr="005D1443">
        <w:rPr>
          <w:rFonts w:ascii="Times New Roman" w:hAnsi="Times New Roman" w:cs="Times New Roman"/>
          <w:color w:val="000000"/>
          <w:sz w:val="24"/>
          <w:szCs w:val="24"/>
        </w:rPr>
        <w:t xml:space="preserve">. Its stated aim was to ‘show how a series of questions and issues, organized around the </w:t>
      </w:r>
      <w:proofErr w:type="spellStart"/>
      <w:r w:rsidRPr="005D1443">
        <w:rPr>
          <w:rFonts w:ascii="Times New Roman" w:hAnsi="Times New Roman" w:cs="Times New Roman"/>
          <w:color w:val="000000"/>
          <w:sz w:val="24"/>
          <w:szCs w:val="24"/>
        </w:rPr>
        <w:t>topos</w:t>
      </w:r>
      <w:proofErr w:type="spellEnd"/>
      <w:r w:rsidRPr="005D1443">
        <w:rPr>
          <w:rFonts w:ascii="Times New Roman" w:hAnsi="Times New Roman" w:cs="Times New Roman"/>
          <w:color w:val="000000"/>
          <w:sz w:val="24"/>
          <w:szCs w:val="24"/>
        </w:rPr>
        <w:t xml:space="preserve"> [theme] of the public sphere, can make this period look different’.</w:t>
      </w:r>
      <w:r w:rsidRPr="005D1443">
        <w:rPr>
          <w:rStyle w:val="FootnoteReference"/>
          <w:rFonts w:ascii="Times New Roman" w:hAnsi="Times New Roman" w:cs="Times New Roman"/>
          <w:color w:val="000000"/>
          <w:sz w:val="24"/>
          <w:szCs w:val="24"/>
        </w:rPr>
        <w:footnoteReference w:id="106"/>
      </w:r>
      <w:r w:rsidRPr="005D1443">
        <w:rPr>
          <w:rFonts w:ascii="Times New Roman" w:hAnsi="Times New Roman" w:cs="Times New Roman"/>
          <w:color w:val="000000"/>
          <w:sz w:val="24"/>
          <w:szCs w:val="24"/>
        </w:rPr>
        <w:t xml:space="preserve"> </w:t>
      </w:r>
      <w:r w:rsidR="00BF06F8">
        <w:rPr>
          <w:rFonts w:ascii="Times New Roman" w:hAnsi="Times New Roman" w:cs="Times New Roman"/>
          <w:color w:val="000000"/>
          <w:sz w:val="24"/>
          <w:szCs w:val="24"/>
        </w:rPr>
        <w:t>The editors</w:t>
      </w:r>
      <w:r w:rsidRPr="005D1443">
        <w:rPr>
          <w:rFonts w:ascii="Times New Roman" w:hAnsi="Times New Roman" w:cs="Times New Roman"/>
          <w:color w:val="000000"/>
          <w:sz w:val="24"/>
          <w:szCs w:val="24"/>
        </w:rPr>
        <w:t xml:space="preserve"> employ Habermas’s general body of ideas while noting that his theory does not correspond to the historical realities of early modern England.</w:t>
      </w:r>
      <w:r w:rsidRPr="005D1443">
        <w:rPr>
          <w:rStyle w:val="FootnoteReference"/>
          <w:rFonts w:ascii="Times New Roman" w:hAnsi="Times New Roman" w:cs="Times New Roman"/>
          <w:color w:val="000000"/>
          <w:sz w:val="24"/>
          <w:szCs w:val="24"/>
        </w:rPr>
        <w:footnoteReference w:id="107"/>
      </w:r>
      <w:r w:rsidRPr="005D1443">
        <w:rPr>
          <w:rFonts w:ascii="Times New Roman" w:hAnsi="Times New Roman" w:cs="Times New Roman"/>
          <w:color w:val="000000"/>
          <w:sz w:val="24"/>
          <w:szCs w:val="24"/>
        </w:rPr>
        <w:t xml:space="preserve"> ‘The post-Reformation period,’ they write, ‘can fairly be said to have fostered public spheres of sorts’ because authors made pitches in front of ‘promiscuously uncontrollable, socially heterogeneous, in some sense “popular”, audiences’, which ‘implied the existence of – indeed, notionally at least called into being – an adjudicating public or publics able to judge or determine the truth of the matter in hand on the basis of the information and argument placed before them’.</w:t>
      </w:r>
      <w:r w:rsidRPr="005D1443">
        <w:rPr>
          <w:rStyle w:val="FootnoteReference"/>
          <w:rFonts w:ascii="Times New Roman" w:hAnsi="Times New Roman" w:cs="Times New Roman"/>
          <w:color w:val="000000"/>
          <w:sz w:val="24"/>
          <w:szCs w:val="24"/>
        </w:rPr>
        <w:footnoteReference w:id="108"/>
      </w:r>
    </w:p>
    <w:p w14:paraId="43B98D5E" w14:textId="51975F6F" w:rsidR="00570517" w:rsidRPr="005D1443" w:rsidRDefault="00BF06F8" w:rsidP="00D364AD">
      <w:pPr>
        <w:spacing w:line="36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Most scholars would certainly agree</w:t>
      </w:r>
      <w:r w:rsidR="00570517" w:rsidRPr="005D1443">
        <w:rPr>
          <w:rFonts w:ascii="Times New Roman" w:hAnsi="Times New Roman" w:cs="Times New Roman"/>
          <w:color w:val="000000"/>
          <w:sz w:val="24"/>
          <w:szCs w:val="24"/>
        </w:rPr>
        <w:t xml:space="preserve"> that governments and their friends used the printing press to persuade subjects: persuasion through print had begun at least as early as the reign of Henry VII. Nor would scholars be likely to dispute the fact that authors outside of government used the same methods to rouse public opinion. Members of the latter group presumably did so, </w:t>
      </w:r>
      <w:proofErr w:type="gramStart"/>
      <w:r w:rsidR="00570517" w:rsidRPr="005D1443">
        <w:rPr>
          <w:rFonts w:ascii="Times New Roman" w:hAnsi="Times New Roman" w:cs="Times New Roman"/>
          <w:color w:val="000000"/>
          <w:sz w:val="24"/>
          <w:szCs w:val="24"/>
        </w:rPr>
        <w:t>assuming that</w:t>
      </w:r>
      <w:proofErr w:type="gramEnd"/>
      <w:r w:rsidR="00570517" w:rsidRPr="005D1443">
        <w:rPr>
          <w:rFonts w:ascii="Times New Roman" w:hAnsi="Times New Roman" w:cs="Times New Roman"/>
          <w:color w:val="000000"/>
          <w:sz w:val="24"/>
          <w:szCs w:val="24"/>
        </w:rPr>
        <w:t xml:space="preserve"> they thought their methods through, either to encourage non-compliance and thereby urge the government to change a policy, or else to draw the government’s attention to a point of view which it had formerly ignored.</w:t>
      </w:r>
      <w:r w:rsidR="00570517">
        <w:rPr>
          <w:rFonts w:ascii="Times New Roman" w:hAnsi="Times New Roman" w:cs="Times New Roman"/>
          <w:color w:val="000000"/>
          <w:sz w:val="24"/>
          <w:szCs w:val="24"/>
        </w:rPr>
        <w:t xml:space="preserve"> </w:t>
      </w:r>
      <w:r w:rsidR="00570517" w:rsidRPr="008569E1">
        <w:rPr>
          <w:rFonts w:ascii="Times New Roman" w:hAnsi="Times New Roman" w:cs="Times New Roman"/>
          <w:sz w:val="24"/>
          <w:szCs w:val="24"/>
        </w:rPr>
        <w:t xml:space="preserve">J. Christopher Warner’s work on the period 1529-1535 has demonstrated that a group of authors whom he calls the More circle, in collaboration with the printers John and William </w:t>
      </w:r>
      <w:proofErr w:type="spellStart"/>
      <w:r w:rsidR="00570517" w:rsidRPr="00D37D6A">
        <w:rPr>
          <w:rFonts w:ascii="Times New Roman" w:hAnsi="Times New Roman" w:cs="Times New Roman"/>
          <w:sz w:val="24"/>
          <w:szCs w:val="24"/>
        </w:rPr>
        <w:t>Rastell</w:t>
      </w:r>
      <w:proofErr w:type="spellEnd"/>
      <w:r w:rsidR="00570517" w:rsidRPr="00D37D6A">
        <w:rPr>
          <w:rFonts w:ascii="Times New Roman" w:hAnsi="Times New Roman" w:cs="Times New Roman"/>
          <w:sz w:val="24"/>
          <w:szCs w:val="24"/>
        </w:rPr>
        <w:t>, used literature and the printing press ‘in an effort to sway Henry’s actions’.</w:t>
      </w:r>
      <w:r w:rsidR="00570517" w:rsidRPr="00D37D6A">
        <w:rPr>
          <w:rStyle w:val="FootnoteReference"/>
          <w:rFonts w:ascii="Times New Roman" w:eastAsiaTheme="majorEastAsia" w:hAnsi="Times New Roman" w:cs="Times New Roman"/>
          <w:sz w:val="24"/>
          <w:szCs w:val="24"/>
        </w:rPr>
        <w:footnoteReference w:id="109"/>
      </w:r>
      <w:r w:rsidR="00570517" w:rsidRPr="00D37D6A">
        <w:rPr>
          <w:rFonts w:ascii="Times New Roman" w:hAnsi="Times New Roman" w:cs="Times New Roman"/>
          <w:sz w:val="24"/>
          <w:szCs w:val="24"/>
        </w:rPr>
        <w:t xml:space="preserve"> </w:t>
      </w:r>
      <w:r w:rsidR="00D37D6A" w:rsidRPr="00D37D6A">
        <w:rPr>
          <w:rFonts w:ascii="Times New Roman" w:hAnsi="Times New Roman" w:cs="Times New Roman"/>
          <w:sz w:val="24"/>
          <w:szCs w:val="24"/>
        </w:rPr>
        <w:t>Likewise, Greg Walker has demonstrated that loyal servants of the king aimed to temper his passions through a tactful use of literature.</w:t>
      </w:r>
      <w:r w:rsidR="00D37D6A" w:rsidRPr="00D37D6A">
        <w:rPr>
          <w:rStyle w:val="FootnoteReference"/>
          <w:rFonts w:ascii="Times New Roman" w:hAnsi="Times New Roman" w:cs="Times New Roman"/>
          <w:sz w:val="24"/>
          <w:szCs w:val="24"/>
        </w:rPr>
        <w:footnoteReference w:id="110"/>
      </w:r>
      <w:r w:rsidR="00D37D6A" w:rsidRPr="00D37D6A">
        <w:rPr>
          <w:rFonts w:ascii="Times New Roman" w:hAnsi="Times New Roman" w:cs="Times New Roman"/>
          <w:sz w:val="24"/>
          <w:szCs w:val="24"/>
        </w:rPr>
        <w:t xml:space="preserve"> </w:t>
      </w:r>
      <w:r w:rsidRPr="00D37D6A">
        <w:rPr>
          <w:rFonts w:ascii="Times New Roman" w:hAnsi="Times New Roman" w:cs="Times New Roman"/>
          <w:color w:val="000000"/>
          <w:sz w:val="24"/>
          <w:szCs w:val="24"/>
        </w:rPr>
        <w:t xml:space="preserve">However, I would like to </w:t>
      </w:r>
      <w:r w:rsidR="009F0E4C" w:rsidRPr="00D37D6A">
        <w:rPr>
          <w:rFonts w:ascii="Times New Roman" w:hAnsi="Times New Roman" w:cs="Times New Roman"/>
          <w:color w:val="000000"/>
          <w:sz w:val="24"/>
          <w:szCs w:val="24"/>
        </w:rPr>
        <w:t>challenge</w:t>
      </w:r>
      <w:r w:rsidR="00570517" w:rsidRPr="00D37D6A">
        <w:rPr>
          <w:rFonts w:ascii="Times New Roman" w:hAnsi="Times New Roman" w:cs="Times New Roman"/>
          <w:color w:val="000000"/>
          <w:sz w:val="24"/>
          <w:szCs w:val="24"/>
        </w:rPr>
        <w:t xml:space="preserve"> one of their central claims</w:t>
      </w:r>
      <w:r w:rsidRPr="00D37D6A">
        <w:rPr>
          <w:rFonts w:ascii="Times New Roman" w:hAnsi="Times New Roman" w:cs="Times New Roman"/>
          <w:color w:val="000000"/>
          <w:sz w:val="24"/>
          <w:szCs w:val="24"/>
        </w:rPr>
        <w:t>, namely</w:t>
      </w:r>
      <w:r w:rsidR="00570517" w:rsidRPr="00D37D6A">
        <w:rPr>
          <w:rFonts w:ascii="Times New Roman" w:hAnsi="Times New Roman" w:cs="Times New Roman"/>
          <w:color w:val="000000"/>
          <w:sz w:val="24"/>
          <w:szCs w:val="24"/>
        </w:rPr>
        <w:t xml:space="preserve"> that privy councillors and their clients wrote and </w:t>
      </w:r>
      <w:r w:rsidR="00570517" w:rsidRPr="00D37D6A">
        <w:rPr>
          <w:rFonts w:ascii="Times New Roman" w:hAnsi="Times New Roman" w:cs="Times New Roman"/>
          <w:color w:val="000000"/>
          <w:sz w:val="24"/>
          <w:szCs w:val="24"/>
        </w:rPr>
        <w:lastRenderedPageBreak/>
        <w:t>commissioned pamphlets t</w:t>
      </w:r>
      <w:r w:rsidR="00570517" w:rsidRPr="005D1443">
        <w:rPr>
          <w:rFonts w:ascii="Times New Roman" w:hAnsi="Times New Roman" w:cs="Times New Roman"/>
          <w:color w:val="000000"/>
          <w:sz w:val="24"/>
          <w:szCs w:val="24"/>
        </w:rPr>
        <w:t>o influence policy by mustering public support.</w:t>
      </w:r>
      <w:r w:rsidR="00570517" w:rsidRPr="005D1443">
        <w:rPr>
          <w:rStyle w:val="FootnoteReference"/>
          <w:rFonts w:ascii="Times New Roman" w:hAnsi="Times New Roman" w:cs="Times New Roman"/>
          <w:color w:val="000000"/>
          <w:sz w:val="24"/>
          <w:szCs w:val="24"/>
        </w:rPr>
        <w:footnoteReference w:id="111"/>
      </w:r>
      <w:r w:rsidR="00570517" w:rsidRPr="005D1443">
        <w:rPr>
          <w:rFonts w:ascii="Times New Roman" w:hAnsi="Times New Roman" w:cs="Times New Roman"/>
          <w:color w:val="000000"/>
          <w:sz w:val="24"/>
          <w:szCs w:val="24"/>
        </w:rPr>
        <w:t xml:space="preserve"> Unable to persuade the queen, councillors decided that the only way to make her see reason was to get the real or imagined reading public on their side. </w:t>
      </w:r>
      <w:r>
        <w:rPr>
          <w:rFonts w:ascii="Times New Roman" w:hAnsi="Times New Roman" w:cs="Times New Roman"/>
          <w:color w:val="000000"/>
          <w:sz w:val="24"/>
          <w:szCs w:val="24"/>
        </w:rPr>
        <w:t>Such</w:t>
      </w:r>
      <w:r w:rsidR="00570517" w:rsidRPr="005D1443">
        <w:rPr>
          <w:rFonts w:ascii="Times New Roman" w:hAnsi="Times New Roman" w:cs="Times New Roman"/>
          <w:color w:val="000000"/>
          <w:sz w:val="24"/>
          <w:szCs w:val="24"/>
        </w:rPr>
        <w:t xml:space="preserve"> claims bear the hallmark of Habermas’s theory of the public sphere, who wrote that in eighteenth-century Britain, ‘[f]</w:t>
      </w:r>
      <w:proofErr w:type="spellStart"/>
      <w:r w:rsidR="00570517" w:rsidRPr="005D1443">
        <w:rPr>
          <w:rFonts w:ascii="Times New Roman" w:hAnsi="Times New Roman" w:cs="Times New Roman"/>
          <w:color w:val="000000"/>
          <w:sz w:val="24"/>
          <w:szCs w:val="24"/>
        </w:rPr>
        <w:t>orces</w:t>
      </w:r>
      <w:proofErr w:type="spellEnd"/>
      <w:r w:rsidR="00570517" w:rsidRPr="005D1443">
        <w:rPr>
          <w:rFonts w:ascii="Times New Roman" w:hAnsi="Times New Roman" w:cs="Times New Roman"/>
          <w:color w:val="000000"/>
          <w:sz w:val="24"/>
          <w:szCs w:val="24"/>
        </w:rPr>
        <w:t xml:space="preserve"> endeavouring to influence the decisions of state authority appealed to the critical public in order to legitimate demands before this new forum’.</w:t>
      </w:r>
      <w:r w:rsidR="00570517" w:rsidRPr="005D1443">
        <w:rPr>
          <w:rStyle w:val="FootnoteReference"/>
          <w:rFonts w:ascii="Times New Roman" w:hAnsi="Times New Roman" w:cs="Times New Roman"/>
          <w:color w:val="000000"/>
          <w:sz w:val="24"/>
          <w:szCs w:val="24"/>
        </w:rPr>
        <w:footnoteReference w:id="112"/>
      </w:r>
      <w:r w:rsidR="00570517" w:rsidRPr="005D1443">
        <w:rPr>
          <w:rFonts w:ascii="Times New Roman" w:hAnsi="Times New Roman" w:cs="Times New Roman"/>
          <w:color w:val="000000"/>
          <w:sz w:val="24"/>
          <w:szCs w:val="24"/>
        </w:rPr>
        <w:t xml:space="preserve"> Leaving aside the extent to which this is true of the eighteenth century, can it be true that Tudor councillors did so? </w:t>
      </w:r>
    </w:p>
    <w:p w14:paraId="40711788" w14:textId="42AE593B" w:rsidR="00570517" w:rsidRDefault="00570517" w:rsidP="003C6F3B">
      <w:pPr>
        <w:spacing w:after="0" w:line="360" w:lineRule="auto"/>
        <w:ind w:firstLine="567"/>
        <w:rPr>
          <w:rStyle w:val="addmd"/>
          <w:rFonts w:ascii="Times New Roman" w:hAnsi="Times New Roman" w:cs="Times New Roman"/>
          <w:sz w:val="24"/>
          <w:szCs w:val="24"/>
        </w:rPr>
      </w:pPr>
      <w:r w:rsidRPr="005D1443">
        <w:rPr>
          <w:rFonts w:ascii="Times New Roman" w:hAnsi="Times New Roman" w:cs="Times New Roman"/>
          <w:color w:val="000000"/>
          <w:sz w:val="24"/>
          <w:szCs w:val="24"/>
        </w:rPr>
        <w:t xml:space="preserve">In the essay he contributed to </w:t>
      </w:r>
      <w:r w:rsidRPr="005D1443">
        <w:rPr>
          <w:rFonts w:ascii="Times New Roman" w:hAnsi="Times New Roman" w:cs="Times New Roman"/>
          <w:i/>
          <w:color w:val="000000"/>
          <w:sz w:val="24"/>
          <w:szCs w:val="24"/>
        </w:rPr>
        <w:t>The Politics of the Public Sphere</w:t>
      </w:r>
      <w:r w:rsidRPr="005D1443">
        <w:rPr>
          <w:rFonts w:ascii="Times New Roman" w:hAnsi="Times New Roman" w:cs="Times New Roman"/>
          <w:color w:val="000000"/>
          <w:sz w:val="24"/>
          <w:szCs w:val="24"/>
        </w:rPr>
        <w:t xml:space="preserve">, Lake draws on two main sources of evidence to </w:t>
      </w:r>
      <w:r w:rsidR="00996395">
        <w:rPr>
          <w:rFonts w:ascii="Times New Roman" w:hAnsi="Times New Roman" w:cs="Times New Roman"/>
          <w:color w:val="000000"/>
          <w:sz w:val="24"/>
          <w:szCs w:val="24"/>
        </w:rPr>
        <w:t>argue</w:t>
      </w:r>
      <w:r w:rsidRPr="005D1443">
        <w:rPr>
          <w:rFonts w:ascii="Times New Roman" w:hAnsi="Times New Roman" w:cs="Times New Roman"/>
          <w:color w:val="000000"/>
          <w:sz w:val="24"/>
          <w:szCs w:val="24"/>
        </w:rPr>
        <w:t xml:space="preserve"> that Elizabeth’s councillors lobbied for policy change</w:t>
      </w:r>
      <w:r>
        <w:rPr>
          <w:rFonts w:ascii="Times New Roman" w:hAnsi="Times New Roman" w:cs="Times New Roman"/>
          <w:color w:val="000000"/>
          <w:sz w:val="24"/>
          <w:szCs w:val="24"/>
        </w:rPr>
        <w:t xml:space="preserve"> by appealing to the public</w:t>
      </w:r>
      <w:r w:rsidRPr="005D1443">
        <w:rPr>
          <w:rFonts w:ascii="Times New Roman" w:hAnsi="Times New Roman" w:cs="Times New Roman"/>
          <w:color w:val="000000"/>
          <w:sz w:val="24"/>
          <w:szCs w:val="24"/>
        </w:rPr>
        <w:t>. One of these is a series of pamphlets opposing Mary, Queen of Scots which were written in the late 1560s and early 1570s by Cecil’s client Thomas Norton and, possibly, Francis Walsingham.</w:t>
      </w:r>
      <w:r w:rsidRPr="005D1443">
        <w:rPr>
          <w:rStyle w:val="FootnoteReference"/>
          <w:rFonts w:ascii="Times New Roman" w:hAnsi="Times New Roman" w:cs="Times New Roman"/>
          <w:color w:val="000000"/>
          <w:sz w:val="24"/>
          <w:szCs w:val="24"/>
        </w:rPr>
        <w:footnoteReference w:id="113"/>
      </w:r>
      <w:r w:rsidRPr="005D1443">
        <w:rPr>
          <w:rFonts w:ascii="Times New Roman" w:hAnsi="Times New Roman" w:cs="Times New Roman"/>
          <w:color w:val="000000"/>
          <w:sz w:val="24"/>
          <w:szCs w:val="24"/>
        </w:rPr>
        <w:t xml:space="preserve"> His second body of evidence </w:t>
      </w:r>
      <w:r w:rsidR="00996395">
        <w:rPr>
          <w:rFonts w:ascii="Times New Roman" w:hAnsi="Times New Roman" w:cs="Times New Roman"/>
          <w:color w:val="000000"/>
          <w:sz w:val="24"/>
          <w:szCs w:val="24"/>
        </w:rPr>
        <w:t>is</w:t>
      </w:r>
      <w:r w:rsidRPr="005D1443">
        <w:rPr>
          <w:rFonts w:ascii="Times New Roman" w:hAnsi="Times New Roman" w:cs="Times New Roman"/>
          <w:color w:val="000000"/>
          <w:sz w:val="24"/>
          <w:szCs w:val="24"/>
        </w:rPr>
        <w:t xml:space="preserve"> </w:t>
      </w:r>
      <w:r w:rsidR="00996395">
        <w:rPr>
          <w:rFonts w:ascii="Times New Roman" w:hAnsi="Times New Roman" w:cs="Times New Roman"/>
          <w:color w:val="000000"/>
          <w:sz w:val="24"/>
          <w:szCs w:val="24"/>
        </w:rPr>
        <w:t>the literary activity</w:t>
      </w:r>
      <w:r w:rsidRPr="005D1443">
        <w:rPr>
          <w:rFonts w:ascii="Times New Roman" w:hAnsi="Times New Roman" w:cs="Times New Roman"/>
          <w:color w:val="000000"/>
          <w:sz w:val="24"/>
          <w:szCs w:val="24"/>
        </w:rPr>
        <w:t xml:space="preserve"> </w:t>
      </w:r>
      <w:r w:rsidR="00996395">
        <w:rPr>
          <w:rFonts w:ascii="Times New Roman" w:hAnsi="Times New Roman" w:cs="Times New Roman"/>
          <w:color w:val="000000"/>
          <w:sz w:val="24"/>
          <w:szCs w:val="24"/>
        </w:rPr>
        <w:t xml:space="preserve">stimulated by </w:t>
      </w:r>
      <w:r w:rsidRPr="005D1443">
        <w:rPr>
          <w:rFonts w:ascii="Times New Roman" w:hAnsi="Times New Roman" w:cs="Times New Roman"/>
          <w:color w:val="000000"/>
          <w:sz w:val="24"/>
          <w:szCs w:val="24"/>
        </w:rPr>
        <w:t xml:space="preserve">the Anjou marriage negotiations of 1578-1581. </w:t>
      </w:r>
      <w:r w:rsidR="00BF06F8">
        <w:rPr>
          <w:rFonts w:ascii="Times New Roman" w:hAnsi="Times New Roman" w:cs="Times New Roman"/>
          <w:color w:val="000000"/>
          <w:sz w:val="24"/>
          <w:szCs w:val="24"/>
        </w:rPr>
        <w:t>He argues</w:t>
      </w:r>
      <w:r w:rsidR="00996395">
        <w:rPr>
          <w:rFonts w:ascii="Times New Roman" w:hAnsi="Times New Roman" w:cs="Times New Roman"/>
          <w:color w:val="000000"/>
          <w:sz w:val="24"/>
          <w:szCs w:val="24"/>
        </w:rPr>
        <w:t>, in particular,</w:t>
      </w:r>
      <w:r w:rsidR="00BF06F8">
        <w:rPr>
          <w:rFonts w:ascii="Times New Roman" w:hAnsi="Times New Roman" w:cs="Times New Roman"/>
          <w:color w:val="000000"/>
          <w:sz w:val="24"/>
          <w:szCs w:val="24"/>
        </w:rPr>
        <w:t xml:space="preserve"> that</w:t>
      </w:r>
      <w:r w:rsidRPr="005D1443">
        <w:rPr>
          <w:rFonts w:ascii="Times New Roman" w:hAnsi="Times New Roman" w:cs="Times New Roman"/>
          <w:color w:val="000000"/>
          <w:sz w:val="24"/>
          <w:szCs w:val="24"/>
        </w:rPr>
        <w:t xml:space="preserve"> a councillor might have commissioned John </w:t>
      </w:r>
      <w:proofErr w:type="spellStart"/>
      <w:r w:rsidRPr="005D1443">
        <w:rPr>
          <w:rFonts w:ascii="Times New Roman" w:hAnsi="Times New Roman" w:cs="Times New Roman"/>
          <w:color w:val="000000"/>
          <w:sz w:val="24"/>
          <w:szCs w:val="24"/>
        </w:rPr>
        <w:t>Stubbes</w:t>
      </w:r>
      <w:proofErr w:type="spellEnd"/>
      <w:r w:rsidRPr="005D1443">
        <w:rPr>
          <w:rFonts w:ascii="Times New Roman" w:hAnsi="Times New Roman" w:cs="Times New Roman"/>
          <w:color w:val="000000"/>
          <w:sz w:val="24"/>
          <w:szCs w:val="24"/>
        </w:rPr>
        <w:t xml:space="preserve"> to write the infamous pamphlet </w:t>
      </w:r>
      <w:r w:rsidRPr="005D1443">
        <w:rPr>
          <w:rStyle w:val="addmd"/>
          <w:rFonts w:ascii="Times New Roman" w:hAnsi="Times New Roman" w:cs="Times New Roman"/>
          <w:i/>
          <w:sz w:val="24"/>
          <w:szCs w:val="24"/>
        </w:rPr>
        <w:t xml:space="preserve">The </w:t>
      </w:r>
      <w:proofErr w:type="spellStart"/>
      <w:r w:rsidRPr="005D1443">
        <w:rPr>
          <w:rStyle w:val="addmd"/>
          <w:rFonts w:ascii="Times New Roman" w:hAnsi="Times New Roman" w:cs="Times New Roman"/>
          <w:i/>
          <w:sz w:val="24"/>
          <w:szCs w:val="24"/>
        </w:rPr>
        <w:t>discoverie</w:t>
      </w:r>
      <w:proofErr w:type="spellEnd"/>
      <w:r w:rsidRPr="005D1443">
        <w:rPr>
          <w:rStyle w:val="addmd"/>
          <w:rFonts w:ascii="Times New Roman" w:hAnsi="Times New Roman" w:cs="Times New Roman"/>
          <w:i/>
          <w:sz w:val="24"/>
          <w:szCs w:val="24"/>
        </w:rPr>
        <w:t xml:space="preserve"> of a Gaping Gulf </w:t>
      </w:r>
      <w:r w:rsidRPr="005D1443">
        <w:rPr>
          <w:rStyle w:val="addmd"/>
          <w:rFonts w:ascii="Times New Roman" w:hAnsi="Times New Roman" w:cs="Times New Roman"/>
          <w:sz w:val="24"/>
          <w:szCs w:val="24"/>
        </w:rPr>
        <w:t xml:space="preserve">(1579), which argued that a royal marriage with the Frenchman would be ‘the </w:t>
      </w:r>
      <w:proofErr w:type="spellStart"/>
      <w:r w:rsidRPr="005D1443">
        <w:rPr>
          <w:rStyle w:val="addmd"/>
          <w:rFonts w:ascii="Times New Roman" w:hAnsi="Times New Roman" w:cs="Times New Roman"/>
          <w:sz w:val="24"/>
          <w:szCs w:val="24"/>
        </w:rPr>
        <w:t>uery</w:t>
      </w:r>
      <w:proofErr w:type="spellEnd"/>
      <w:r w:rsidRPr="005D1443">
        <w:rPr>
          <w:rStyle w:val="addmd"/>
          <w:rFonts w:ascii="Times New Roman" w:hAnsi="Times New Roman" w:cs="Times New Roman"/>
          <w:sz w:val="24"/>
          <w:szCs w:val="24"/>
        </w:rPr>
        <w:t xml:space="preserve"> rightest perpendicular </w:t>
      </w:r>
      <w:proofErr w:type="spellStart"/>
      <w:r w:rsidRPr="005D1443">
        <w:rPr>
          <w:rStyle w:val="addmd"/>
          <w:rFonts w:ascii="Times New Roman" w:hAnsi="Times New Roman" w:cs="Times New Roman"/>
          <w:sz w:val="24"/>
          <w:szCs w:val="24"/>
        </w:rPr>
        <w:t>downfal</w:t>
      </w:r>
      <w:proofErr w:type="spellEnd"/>
      <w:r w:rsidRPr="005D1443">
        <w:rPr>
          <w:rStyle w:val="addmd"/>
          <w:rFonts w:ascii="Times New Roman" w:hAnsi="Times New Roman" w:cs="Times New Roman"/>
          <w:sz w:val="24"/>
          <w:szCs w:val="24"/>
        </w:rPr>
        <w:t xml:space="preserve"> that can be imagined’.</w:t>
      </w:r>
      <w:r w:rsidRPr="005D1443">
        <w:rPr>
          <w:rStyle w:val="FootnoteReference"/>
          <w:rFonts w:ascii="Times New Roman" w:hAnsi="Times New Roman" w:cs="Times New Roman"/>
          <w:sz w:val="24"/>
          <w:szCs w:val="24"/>
        </w:rPr>
        <w:footnoteReference w:id="114"/>
      </w:r>
      <w:r w:rsidRPr="005D1443">
        <w:rPr>
          <w:rStyle w:val="addmd"/>
          <w:rFonts w:ascii="Times New Roman" w:hAnsi="Times New Roman" w:cs="Times New Roman"/>
          <w:sz w:val="24"/>
          <w:szCs w:val="24"/>
        </w:rPr>
        <w:t xml:space="preserve"> P</w:t>
      </w:r>
      <w:r w:rsidRPr="005D1443">
        <w:rPr>
          <w:rFonts w:ascii="Times New Roman" w:hAnsi="Times New Roman" w:cs="Times New Roman"/>
          <w:color w:val="000000"/>
          <w:sz w:val="24"/>
          <w:szCs w:val="24"/>
        </w:rPr>
        <w:t>resumably Lake has in mind Walsingham or Leicester as the brains behind the operation</w:t>
      </w:r>
      <w:r w:rsidRPr="005D1443">
        <w:rPr>
          <w:rStyle w:val="addmd"/>
          <w:rFonts w:ascii="Times New Roman" w:hAnsi="Times New Roman" w:cs="Times New Roman"/>
          <w:sz w:val="24"/>
          <w:szCs w:val="24"/>
        </w:rPr>
        <w:t>.</w:t>
      </w:r>
      <w:r w:rsidRPr="005D1443">
        <w:rPr>
          <w:rStyle w:val="FootnoteReference"/>
          <w:rFonts w:ascii="Times New Roman" w:hAnsi="Times New Roman" w:cs="Times New Roman"/>
          <w:color w:val="000000"/>
          <w:sz w:val="24"/>
          <w:szCs w:val="24"/>
        </w:rPr>
        <w:footnoteReference w:id="115"/>
      </w:r>
      <w:r w:rsidRPr="005D1443">
        <w:rPr>
          <w:rStyle w:val="addmd"/>
          <w:rFonts w:ascii="Times New Roman" w:hAnsi="Times New Roman" w:cs="Times New Roman"/>
          <w:sz w:val="24"/>
          <w:szCs w:val="24"/>
        </w:rPr>
        <w:t xml:space="preserve"> And yet, both of these men (along with </w:t>
      </w:r>
      <w:r w:rsidR="005B04A5">
        <w:rPr>
          <w:rStyle w:val="addmd"/>
          <w:rFonts w:ascii="Times New Roman" w:hAnsi="Times New Roman" w:cs="Times New Roman"/>
          <w:sz w:val="24"/>
          <w:szCs w:val="24"/>
        </w:rPr>
        <w:t xml:space="preserve">Lord </w:t>
      </w:r>
      <w:r w:rsidRPr="005D1443">
        <w:rPr>
          <w:rStyle w:val="addmd"/>
          <w:rFonts w:ascii="Times New Roman" w:hAnsi="Times New Roman" w:cs="Times New Roman"/>
          <w:sz w:val="24"/>
          <w:szCs w:val="24"/>
        </w:rPr>
        <w:t xml:space="preserve">Burghley) were co-signatories of a circular from the Council addressed to the bishops, possibly never sent, which condemned </w:t>
      </w:r>
      <w:r w:rsidRPr="005D1443">
        <w:rPr>
          <w:rStyle w:val="addmd"/>
          <w:rFonts w:ascii="Times New Roman" w:hAnsi="Times New Roman" w:cs="Times New Roman"/>
          <w:i/>
          <w:sz w:val="24"/>
          <w:szCs w:val="24"/>
        </w:rPr>
        <w:t>A</w:t>
      </w:r>
      <w:r w:rsidRPr="005D1443">
        <w:rPr>
          <w:rStyle w:val="addmd"/>
          <w:rFonts w:ascii="Times New Roman" w:hAnsi="Times New Roman" w:cs="Times New Roman"/>
          <w:sz w:val="24"/>
          <w:szCs w:val="24"/>
        </w:rPr>
        <w:t xml:space="preserve"> </w:t>
      </w:r>
      <w:r w:rsidRPr="005D1443">
        <w:rPr>
          <w:rStyle w:val="addmd"/>
          <w:rFonts w:ascii="Times New Roman" w:hAnsi="Times New Roman" w:cs="Times New Roman"/>
          <w:i/>
          <w:sz w:val="24"/>
          <w:szCs w:val="24"/>
        </w:rPr>
        <w:t>Gaping Gulf</w:t>
      </w:r>
      <w:r w:rsidRPr="005D1443">
        <w:rPr>
          <w:rStyle w:val="addmd"/>
          <w:rFonts w:ascii="Times New Roman" w:hAnsi="Times New Roman" w:cs="Times New Roman"/>
          <w:sz w:val="24"/>
          <w:szCs w:val="24"/>
        </w:rPr>
        <w:t xml:space="preserve"> and stated that since it had been ‘</w:t>
      </w:r>
      <w:proofErr w:type="spellStart"/>
      <w:r w:rsidRPr="005D1443">
        <w:rPr>
          <w:rStyle w:val="addmd"/>
          <w:rFonts w:ascii="Times New Roman" w:hAnsi="Times New Roman" w:cs="Times New Roman"/>
          <w:sz w:val="24"/>
          <w:szCs w:val="24"/>
        </w:rPr>
        <w:t>seditiouslie</w:t>
      </w:r>
      <w:proofErr w:type="spellEnd"/>
      <w:r w:rsidRPr="005D1443">
        <w:rPr>
          <w:rStyle w:val="addmd"/>
          <w:rFonts w:ascii="Times New Roman" w:hAnsi="Times New Roman" w:cs="Times New Roman"/>
          <w:sz w:val="24"/>
          <w:szCs w:val="24"/>
        </w:rPr>
        <w:t xml:space="preserve"> cast </w:t>
      </w:r>
      <w:proofErr w:type="spellStart"/>
      <w:r w:rsidRPr="005D1443">
        <w:rPr>
          <w:rStyle w:val="addmd"/>
          <w:rFonts w:ascii="Times New Roman" w:hAnsi="Times New Roman" w:cs="Times New Roman"/>
          <w:sz w:val="24"/>
          <w:szCs w:val="24"/>
        </w:rPr>
        <w:t>abroade</w:t>
      </w:r>
      <w:proofErr w:type="spellEnd"/>
      <w:r w:rsidRPr="005D1443">
        <w:rPr>
          <w:rStyle w:val="addmd"/>
          <w:rFonts w:ascii="Times New Roman" w:hAnsi="Times New Roman" w:cs="Times New Roman"/>
          <w:sz w:val="24"/>
          <w:szCs w:val="24"/>
        </w:rPr>
        <w:t xml:space="preserve"> and </w:t>
      </w:r>
      <w:proofErr w:type="spellStart"/>
      <w:r w:rsidRPr="005D1443">
        <w:rPr>
          <w:rStyle w:val="addmd"/>
          <w:rFonts w:ascii="Times New Roman" w:hAnsi="Times New Roman" w:cs="Times New Roman"/>
          <w:sz w:val="24"/>
          <w:szCs w:val="24"/>
        </w:rPr>
        <w:t>disp</w:t>
      </w:r>
      <w:proofErr w:type="spellEnd"/>
      <w:r w:rsidRPr="005D1443">
        <w:rPr>
          <w:rStyle w:val="addmd"/>
          <w:rFonts w:ascii="Times New Roman" w:hAnsi="Times New Roman" w:cs="Times New Roman"/>
          <w:sz w:val="24"/>
          <w:szCs w:val="24"/>
        </w:rPr>
        <w:t>[</w:t>
      </w:r>
      <w:proofErr w:type="spellStart"/>
      <w:r w:rsidRPr="005D1443">
        <w:rPr>
          <w:rStyle w:val="addmd"/>
          <w:rFonts w:ascii="Times New Roman" w:hAnsi="Times New Roman" w:cs="Times New Roman"/>
          <w:sz w:val="24"/>
          <w:szCs w:val="24"/>
        </w:rPr>
        <w:t>er</w:t>
      </w:r>
      <w:proofErr w:type="spellEnd"/>
      <w:r w:rsidRPr="005D1443">
        <w:rPr>
          <w:rStyle w:val="addmd"/>
          <w:rFonts w:ascii="Times New Roman" w:hAnsi="Times New Roman" w:cs="Times New Roman"/>
          <w:sz w:val="24"/>
          <w:szCs w:val="24"/>
        </w:rPr>
        <w:t>]</w:t>
      </w:r>
      <w:proofErr w:type="spellStart"/>
      <w:r w:rsidRPr="005D1443">
        <w:rPr>
          <w:rStyle w:val="addmd"/>
          <w:rFonts w:ascii="Times New Roman" w:hAnsi="Times New Roman" w:cs="Times New Roman"/>
          <w:sz w:val="24"/>
          <w:szCs w:val="24"/>
        </w:rPr>
        <w:t>sed</w:t>
      </w:r>
      <w:proofErr w:type="spellEnd"/>
      <w:r w:rsidRPr="005D1443">
        <w:rPr>
          <w:rStyle w:val="addmd"/>
          <w:rFonts w:ascii="Times New Roman" w:hAnsi="Times New Roman" w:cs="Times New Roman"/>
          <w:sz w:val="24"/>
          <w:szCs w:val="24"/>
        </w:rPr>
        <w:t xml:space="preserve"> in </w:t>
      </w:r>
      <w:proofErr w:type="spellStart"/>
      <w:r w:rsidRPr="005D1443">
        <w:rPr>
          <w:rStyle w:val="addmd"/>
          <w:rFonts w:ascii="Times New Roman" w:hAnsi="Times New Roman" w:cs="Times New Roman"/>
          <w:sz w:val="24"/>
          <w:szCs w:val="24"/>
        </w:rPr>
        <w:t>sondrie</w:t>
      </w:r>
      <w:proofErr w:type="spellEnd"/>
      <w:r w:rsidRPr="005D1443">
        <w:rPr>
          <w:rStyle w:val="addmd"/>
          <w:rFonts w:ascii="Times New Roman" w:hAnsi="Times New Roman" w:cs="Times New Roman"/>
          <w:sz w:val="24"/>
          <w:szCs w:val="24"/>
        </w:rPr>
        <w:t xml:space="preserve"> places of this </w:t>
      </w:r>
      <w:proofErr w:type="spellStart"/>
      <w:r w:rsidRPr="005D1443">
        <w:rPr>
          <w:rStyle w:val="addmd"/>
          <w:rFonts w:ascii="Times New Roman" w:hAnsi="Times New Roman" w:cs="Times New Roman"/>
          <w:sz w:val="24"/>
          <w:szCs w:val="24"/>
        </w:rPr>
        <w:t>realme</w:t>
      </w:r>
      <w:proofErr w:type="spellEnd"/>
      <w:r w:rsidRPr="005D1443">
        <w:rPr>
          <w:rStyle w:val="addmd"/>
          <w:rFonts w:ascii="Times New Roman" w:hAnsi="Times New Roman" w:cs="Times New Roman"/>
          <w:sz w:val="24"/>
          <w:szCs w:val="24"/>
        </w:rPr>
        <w:t>’, the government had decided to print a proclamation which was to be declared initially in the presence of the ‘</w:t>
      </w:r>
      <w:proofErr w:type="spellStart"/>
      <w:r w:rsidRPr="005D1443">
        <w:rPr>
          <w:rStyle w:val="addmd"/>
          <w:rFonts w:ascii="Times New Roman" w:hAnsi="Times New Roman" w:cs="Times New Roman"/>
          <w:sz w:val="24"/>
          <w:szCs w:val="24"/>
        </w:rPr>
        <w:t>speciall</w:t>
      </w:r>
      <w:proofErr w:type="spellEnd"/>
      <w:r w:rsidRPr="005D1443">
        <w:rPr>
          <w:rStyle w:val="addmd"/>
          <w:rFonts w:ascii="Times New Roman" w:hAnsi="Times New Roman" w:cs="Times New Roman"/>
          <w:sz w:val="24"/>
          <w:szCs w:val="24"/>
        </w:rPr>
        <w:t xml:space="preserve"> noted preachers’ of each diocese so that they may understand ‘her </w:t>
      </w:r>
      <w:proofErr w:type="spellStart"/>
      <w:r w:rsidRPr="005D1443">
        <w:rPr>
          <w:rStyle w:val="addmd"/>
          <w:rFonts w:ascii="Times New Roman" w:hAnsi="Times New Roman" w:cs="Times New Roman"/>
          <w:sz w:val="24"/>
          <w:szCs w:val="24"/>
        </w:rPr>
        <w:t>highnes</w:t>
      </w:r>
      <w:proofErr w:type="spellEnd"/>
      <w:r w:rsidRPr="005D1443">
        <w:rPr>
          <w:rStyle w:val="addmd"/>
          <w:rFonts w:ascii="Times New Roman" w:hAnsi="Times New Roman" w:cs="Times New Roman"/>
          <w:sz w:val="24"/>
          <w:szCs w:val="24"/>
        </w:rPr>
        <w:t xml:space="preserve"> </w:t>
      </w:r>
      <w:proofErr w:type="spellStart"/>
      <w:r w:rsidRPr="005D1443">
        <w:rPr>
          <w:rStyle w:val="addmd"/>
          <w:rFonts w:ascii="Times New Roman" w:hAnsi="Times New Roman" w:cs="Times New Roman"/>
          <w:sz w:val="24"/>
          <w:szCs w:val="24"/>
        </w:rPr>
        <w:t>constancie</w:t>
      </w:r>
      <w:proofErr w:type="spellEnd"/>
      <w:r w:rsidRPr="005D1443">
        <w:rPr>
          <w:rStyle w:val="addmd"/>
          <w:rFonts w:ascii="Times New Roman" w:hAnsi="Times New Roman" w:cs="Times New Roman"/>
          <w:sz w:val="24"/>
          <w:szCs w:val="24"/>
        </w:rPr>
        <w:t xml:space="preserve"> and </w:t>
      </w:r>
      <w:proofErr w:type="spellStart"/>
      <w:r w:rsidRPr="005D1443">
        <w:rPr>
          <w:rStyle w:val="addmd"/>
          <w:rFonts w:ascii="Times New Roman" w:hAnsi="Times New Roman" w:cs="Times New Roman"/>
          <w:sz w:val="24"/>
          <w:szCs w:val="24"/>
        </w:rPr>
        <w:t>firme</w:t>
      </w:r>
      <w:proofErr w:type="spellEnd"/>
      <w:r w:rsidRPr="005D1443">
        <w:rPr>
          <w:rStyle w:val="addmd"/>
          <w:rFonts w:ascii="Times New Roman" w:hAnsi="Times New Roman" w:cs="Times New Roman"/>
          <w:sz w:val="24"/>
          <w:szCs w:val="24"/>
        </w:rPr>
        <w:t xml:space="preserve"> determination to </w:t>
      </w:r>
      <w:proofErr w:type="spellStart"/>
      <w:r w:rsidRPr="005D1443">
        <w:rPr>
          <w:rStyle w:val="addmd"/>
          <w:rFonts w:ascii="Times New Roman" w:hAnsi="Times New Roman" w:cs="Times New Roman"/>
          <w:sz w:val="24"/>
          <w:szCs w:val="24"/>
        </w:rPr>
        <w:t>maintaine</w:t>
      </w:r>
      <w:proofErr w:type="spellEnd"/>
      <w:r w:rsidRPr="005D1443">
        <w:rPr>
          <w:rStyle w:val="addmd"/>
          <w:rFonts w:ascii="Times New Roman" w:hAnsi="Times New Roman" w:cs="Times New Roman"/>
          <w:sz w:val="24"/>
          <w:szCs w:val="24"/>
        </w:rPr>
        <w:t xml:space="preserve"> the state of religion w[</w:t>
      </w:r>
      <w:proofErr w:type="spellStart"/>
      <w:r w:rsidRPr="005D1443">
        <w:rPr>
          <w:rStyle w:val="addmd"/>
          <w:rFonts w:ascii="Times New Roman" w:hAnsi="Times New Roman" w:cs="Times New Roman"/>
          <w:sz w:val="24"/>
          <w:szCs w:val="24"/>
        </w:rPr>
        <w:t>i</w:t>
      </w:r>
      <w:proofErr w:type="spellEnd"/>
      <w:r w:rsidRPr="005D1443">
        <w:rPr>
          <w:rStyle w:val="addmd"/>
          <w:rFonts w:ascii="Times New Roman" w:hAnsi="Times New Roman" w:cs="Times New Roman"/>
          <w:sz w:val="24"/>
          <w:szCs w:val="24"/>
        </w:rPr>
        <w:t xml:space="preserve">]t[h]out </w:t>
      </w:r>
      <w:proofErr w:type="spellStart"/>
      <w:r w:rsidRPr="005D1443">
        <w:rPr>
          <w:rStyle w:val="addmd"/>
          <w:rFonts w:ascii="Times New Roman" w:hAnsi="Times New Roman" w:cs="Times New Roman"/>
          <w:sz w:val="24"/>
          <w:szCs w:val="24"/>
        </w:rPr>
        <w:t>alterac</w:t>
      </w:r>
      <w:proofErr w:type="spellEnd"/>
      <w:r w:rsidRPr="005D1443">
        <w:rPr>
          <w:rStyle w:val="addmd"/>
          <w:rFonts w:ascii="Times New Roman" w:hAnsi="Times New Roman" w:cs="Times New Roman"/>
          <w:sz w:val="24"/>
          <w:szCs w:val="24"/>
        </w:rPr>
        <w:t>[</w:t>
      </w:r>
      <w:proofErr w:type="spellStart"/>
      <w:r w:rsidRPr="005D1443">
        <w:rPr>
          <w:rStyle w:val="addmd"/>
          <w:rFonts w:ascii="Times New Roman" w:hAnsi="Times New Roman" w:cs="Times New Roman"/>
          <w:sz w:val="24"/>
          <w:szCs w:val="24"/>
        </w:rPr>
        <w:t>i</w:t>
      </w:r>
      <w:proofErr w:type="spellEnd"/>
      <w:r w:rsidRPr="005D1443">
        <w:rPr>
          <w:rStyle w:val="addmd"/>
          <w:rFonts w:ascii="Times New Roman" w:hAnsi="Times New Roman" w:cs="Times New Roman"/>
          <w:sz w:val="24"/>
          <w:szCs w:val="24"/>
        </w:rPr>
        <w:t xml:space="preserve">]on or </w:t>
      </w:r>
      <w:proofErr w:type="spellStart"/>
      <w:r w:rsidRPr="005D1443">
        <w:rPr>
          <w:rStyle w:val="addmd"/>
          <w:rFonts w:ascii="Times New Roman" w:hAnsi="Times New Roman" w:cs="Times New Roman"/>
          <w:sz w:val="24"/>
          <w:szCs w:val="24"/>
        </w:rPr>
        <w:t>chaunge</w:t>
      </w:r>
      <w:proofErr w:type="spellEnd"/>
      <w:r w:rsidRPr="005D1443">
        <w:rPr>
          <w:rStyle w:val="addmd"/>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116"/>
      </w:r>
      <w:r w:rsidRPr="005D1443">
        <w:rPr>
          <w:rStyle w:val="addmd"/>
          <w:rFonts w:ascii="Times New Roman" w:hAnsi="Times New Roman" w:cs="Times New Roman"/>
          <w:sz w:val="24"/>
          <w:szCs w:val="24"/>
        </w:rPr>
        <w:t xml:space="preserve"> The proclamation itself, first proclaimed at Essex on 27 September, described </w:t>
      </w:r>
      <w:proofErr w:type="spellStart"/>
      <w:r w:rsidRPr="005D1443">
        <w:rPr>
          <w:rStyle w:val="addmd"/>
          <w:rFonts w:ascii="Times New Roman" w:hAnsi="Times New Roman" w:cs="Times New Roman"/>
          <w:sz w:val="24"/>
          <w:szCs w:val="24"/>
        </w:rPr>
        <w:t>Stubbes</w:t>
      </w:r>
      <w:proofErr w:type="spellEnd"/>
      <w:r w:rsidRPr="005D1443">
        <w:rPr>
          <w:rStyle w:val="addmd"/>
          <w:rFonts w:ascii="Times New Roman" w:hAnsi="Times New Roman" w:cs="Times New Roman"/>
          <w:sz w:val="24"/>
          <w:szCs w:val="24"/>
        </w:rPr>
        <w:t xml:space="preserve"> as ‘a seditious author with his fardel of false reports’.</w:t>
      </w:r>
      <w:r w:rsidRPr="005D1443">
        <w:rPr>
          <w:rStyle w:val="FootnoteReference"/>
          <w:rFonts w:ascii="Times New Roman" w:hAnsi="Times New Roman" w:cs="Times New Roman"/>
          <w:sz w:val="24"/>
          <w:szCs w:val="24"/>
        </w:rPr>
        <w:footnoteReference w:id="117"/>
      </w:r>
      <w:r w:rsidRPr="005D1443">
        <w:rPr>
          <w:rStyle w:val="addmd"/>
          <w:rFonts w:ascii="Times New Roman" w:hAnsi="Times New Roman" w:cs="Times New Roman"/>
          <w:sz w:val="24"/>
          <w:szCs w:val="24"/>
        </w:rPr>
        <w:t xml:space="preserve"> Was one of the councillors who shared corporate responsibility for these reactive measures a double agent who had really </w:t>
      </w:r>
      <w:r w:rsidRPr="005D1443">
        <w:rPr>
          <w:rStyle w:val="addmd"/>
          <w:rFonts w:ascii="Times New Roman" w:hAnsi="Times New Roman" w:cs="Times New Roman"/>
          <w:sz w:val="24"/>
          <w:szCs w:val="24"/>
        </w:rPr>
        <w:lastRenderedPageBreak/>
        <w:t xml:space="preserve">commissioned </w:t>
      </w:r>
      <w:proofErr w:type="spellStart"/>
      <w:r w:rsidRPr="005D1443">
        <w:rPr>
          <w:rStyle w:val="addmd"/>
          <w:rFonts w:ascii="Times New Roman" w:hAnsi="Times New Roman" w:cs="Times New Roman"/>
          <w:sz w:val="24"/>
          <w:szCs w:val="24"/>
        </w:rPr>
        <w:t>Stubbes’s</w:t>
      </w:r>
      <w:proofErr w:type="spellEnd"/>
      <w:r w:rsidRPr="005D1443">
        <w:rPr>
          <w:rStyle w:val="addmd"/>
          <w:rFonts w:ascii="Times New Roman" w:hAnsi="Times New Roman" w:cs="Times New Roman"/>
          <w:sz w:val="24"/>
          <w:szCs w:val="24"/>
        </w:rPr>
        <w:t xml:space="preserve"> pamphlet? Lake cites a convoluted extract from </w:t>
      </w:r>
      <w:proofErr w:type="spellStart"/>
      <w:r w:rsidRPr="005D1443">
        <w:rPr>
          <w:rStyle w:val="addmd"/>
          <w:rFonts w:ascii="Times New Roman" w:hAnsi="Times New Roman" w:cs="Times New Roman"/>
          <w:sz w:val="24"/>
          <w:szCs w:val="24"/>
        </w:rPr>
        <w:t>Stubbes’s</w:t>
      </w:r>
      <w:proofErr w:type="spellEnd"/>
      <w:r w:rsidRPr="005D1443">
        <w:rPr>
          <w:rStyle w:val="addmd"/>
          <w:rFonts w:ascii="Times New Roman" w:hAnsi="Times New Roman" w:cs="Times New Roman"/>
          <w:sz w:val="24"/>
          <w:szCs w:val="24"/>
        </w:rPr>
        <w:t xml:space="preserve"> petition of 3 December 1579, which was composed after the loss of his hand but before his release from the Tower</w:t>
      </w:r>
      <w:r w:rsidR="003C6F3B">
        <w:rPr>
          <w:rStyle w:val="addmd"/>
          <w:rFonts w:ascii="Times New Roman" w:hAnsi="Times New Roman" w:cs="Times New Roman"/>
          <w:sz w:val="24"/>
          <w:szCs w:val="24"/>
        </w:rPr>
        <w:t>:</w:t>
      </w:r>
    </w:p>
    <w:p w14:paraId="3802B67B" w14:textId="5B1F6A31" w:rsidR="00387914" w:rsidRDefault="00387914" w:rsidP="00123C16">
      <w:pPr>
        <w:spacing w:after="0" w:line="360" w:lineRule="auto"/>
        <w:rPr>
          <w:rStyle w:val="addmd"/>
          <w:rFonts w:ascii="Times New Roman" w:hAnsi="Times New Roman" w:cs="Times New Roman"/>
          <w:sz w:val="24"/>
          <w:szCs w:val="24"/>
        </w:rPr>
      </w:pPr>
    </w:p>
    <w:p w14:paraId="4DA081B7" w14:textId="51EACC7E" w:rsidR="00570517" w:rsidRDefault="00570517" w:rsidP="003C6F3B">
      <w:pPr>
        <w:spacing w:line="240" w:lineRule="auto"/>
        <w:ind w:left="720" w:right="804"/>
        <w:rPr>
          <w:rStyle w:val="addmd"/>
          <w:rFonts w:ascii="Times New Roman" w:hAnsi="Times New Roman" w:cs="Times New Roman"/>
          <w:sz w:val="20"/>
          <w:szCs w:val="24"/>
        </w:rPr>
      </w:pPr>
      <w:r w:rsidRPr="005D1443">
        <w:rPr>
          <w:rStyle w:val="addmd"/>
          <w:rFonts w:ascii="Times New Roman" w:hAnsi="Times New Roman" w:cs="Times New Roman"/>
          <w:sz w:val="20"/>
          <w:szCs w:val="24"/>
        </w:rPr>
        <w:t xml:space="preserve">…even as the Lorde God directed the first examining of me to your lordship, so I hope it will please him, by the same, to give me a good </w:t>
      </w:r>
      <w:proofErr w:type="spellStart"/>
      <w:r w:rsidRPr="005D1443">
        <w:rPr>
          <w:rStyle w:val="addmd"/>
          <w:rFonts w:ascii="Times New Roman" w:hAnsi="Times New Roman" w:cs="Times New Roman"/>
          <w:sz w:val="20"/>
          <w:szCs w:val="24"/>
        </w:rPr>
        <w:t>issewe</w:t>
      </w:r>
      <w:proofErr w:type="spellEnd"/>
      <w:r w:rsidRPr="005D1443">
        <w:rPr>
          <w:rStyle w:val="addmd"/>
          <w:rFonts w:ascii="Times New Roman" w:hAnsi="Times New Roman" w:cs="Times New Roman"/>
          <w:sz w:val="20"/>
          <w:szCs w:val="24"/>
        </w:rPr>
        <w:t xml:space="preserve"> [outcome] of my troubles; and as, before the matter </w:t>
      </w:r>
      <w:proofErr w:type="spellStart"/>
      <w:r w:rsidRPr="005D1443">
        <w:rPr>
          <w:rStyle w:val="addmd"/>
          <w:rFonts w:ascii="Times New Roman" w:hAnsi="Times New Roman" w:cs="Times New Roman"/>
          <w:sz w:val="20"/>
          <w:szCs w:val="24"/>
        </w:rPr>
        <w:t>founde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owte</w:t>
      </w:r>
      <w:proofErr w:type="spellEnd"/>
      <w:r w:rsidRPr="005D1443">
        <w:rPr>
          <w:rStyle w:val="addmd"/>
          <w:rFonts w:ascii="Times New Roman" w:hAnsi="Times New Roman" w:cs="Times New Roman"/>
          <w:sz w:val="20"/>
          <w:szCs w:val="24"/>
        </w:rPr>
        <w:t xml:space="preserve">, he then gave you the </w:t>
      </w:r>
      <w:proofErr w:type="spellStart"/>
      <w:r w:rsidRPr="005D1443">
        <w:rPr>
          <w:rStyle w:val="addmd"/>
          <w:rFonts w:ascii="Times New Roman" w:hAnsi="Times New Roman" w:cs="Times New Roman"/>
          <w:sz w:val="20"/>
          <w:szCs w:val="24"/>
        </w:rPr>
        <w:t>deligent</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endevour</w:t>
      </w:r>
      <w:proofErr w:type="spellEnd"/>
      <w:r w:rsidRPr="005D1443">
        <w:rPr>
          <w:rStyle w:val="addmd"/>
          <w:rFonts w:ascii="Times New Roman" w:hAnsi="Times New Roman" w:cs="Times New Roman"/>
          <w:sz w:val="20"/>
          <w:szCs w:val="24"/>
        </w:rPr>
        <w:t xml:space="preserve"> of a vigilant magistrate to examine and </w:t>
      </w:r>
      <w:proofErr w:type="spellStart"/>
      <w:r w:rsidRPr="005D1443">
        <w:rPr>
          <w:rStyle w:val="addmd"/>
          <w:rFonts w:ascii="Times New Roman" w:hAnsi="Times New Roman" w:cs="Times New Roman"/>
          <w:sz w:val="20"/>
          <w:szCs w:val="24"/>
        </w:rPr>
        <w:t>resiste</w:t>
      </w:r>
      <w:proofErr w:type="spellEnd"/>
      <w:r w:rsidRPr="005D1443">
        <w:rPr>
          <w:rStyle w:val="addmd"/>
          <w:rFonts w:ascii="Times New Roman" w:hAnsi="Times New Roman" w:cs="Times New Roman"/>
          <w:sz w:val="20"/>
          <w:szCs w:val="24"/>
        </w:rPr>
        <w:t xml:space="preserve">, by </w:t>
      </w:r>
      <w:proofErr w:type="spellStart"/>
      <w:r w:rsidRPr="005D1443">
        <w:rPr>
          <w:rStyle w:val="addmd"/>
          <w:rFonts w:ascii="Times New Roman" w:hAnsi="Times New Roman" w:cs="Times New Roman"/>
          <w:sz w:val="20"/>
          <w:szCs w:val="24"/>
        </w:rPr>
        <w:t>timelie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foresighte</w:t>
      </w:r>
      <w:proofErr w:type="spellEnd"/>
      <w:r w:rsidRPr="005D1443">
        <w:rPr>
          <w:rStyle w:val="addmd"/>
          <w:rFonts w:ascii="Times New Roman" w:hAnsi="Times New Roman" w:cs="Times New Roman"/>
          <w:sz w:val="20"/>
          <w:szCs w:val="24"/>
        </w:rPr>
        <w:t xml:space="preserve">, any </w:t>
      </w:r>
      <w:proofErr w:type="spellStart"/>
      <w:r w:rsidRPr="005D1443">
        <w:rPr>
          <w:rStyle w:val="addmd"/>
          <w:rFonts w:ascii="Times New Roman" w:hAnsi="Times New Roman" w:cs="Times New Roman"/>
          <w:sz w:val="20"/>
          <w:szCs w:val="24"/>
        </w:rPr>
        <w:t>thinge</w:t>
      </w:r>
      <w:proofErr w:type="spellEnd"/>
      <w:r w:rsidRPr="005D1443">
        <w:rPr>
          <w:rStyle w:val="addmd"/>
          <w:rFonts w:ascii="Times New Roman" w:hAnsi="Times New Roman" w:cs="Times New Roman"/>
          <w:sz w:val="20"/>
          <w:szCs w:val="24"/>
        </w:rPr>
        <w:t xml:space="preserve"> that might fall </w:t>
      </w:r>
      <w:proofErr w:type="spellStart"/>
      <w:r w:rsidRPr="005D1443">
        <w:rPr>
          <w:rStyle w:val="addmd"/>
          <w:rFonts w:ascii="Times New Roman" w:hAnsi="Times New Roman" w:cs="Times New Roman"/>
          <w:sz w:val="20"/>
          <w:szCs w:val="24"/>
        </w:rPr>
        <w:t>owt</w:t>
      </w:r>
      <w:proofErr w:type="spellEnd"/>
      <w:r w:rsidRPr="005D1443">
        <w:rPr>
          <w:rStyle w:val="addmd"/>
          <w:rFonts w:ascii="Times New Roman" w:hAnsi="Times New Roman" w:cs="Times New Roman"/>
          <w:sz w:val="20"/>
          <w:szCs w:val="24"/>
        </w:rPr>
        <w:t xml:space="preserve"> perilous to this common-</w:t>
      </w:r>
      <w:proofErr w:type="spellStart"/>
      <w:r w:rsidRPr="005D1443">
        <w:rPr>
          <w:rStyle w:val="addmd"/>
          <w:rFonts w:ascii="Times New Roman" w:hAnsi="Times New Roman" w:cs="Times New Roman"/>
          <w:sz w:val="20"/>
          <w:szCs w:val="24"/>
        </w:rPr>
        <w:t>welthe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whearof</w:t>
      </w:r>
      <w:proofErr w:type="spellEnd"/>
      <w:r w:rsidRPr="005D1443">
        <w:rPr>
          <w:rStyle w:val="addmd"/>
          <w:rFonts w:ascii="Times New Roman" w:hAnsi="Times New Roman" w:cs="Times New Roman"/>
          <w:sz w:val="20"/>
          <w:szCs w:val="24"/>
        </w:rPr>
        <w:t xml:space="preserve"> you have not the least </w:t>
      </w:r>
      <w:proofErr w:type="spellStart"/>
      <w:r w:rsidRPr="005D1443">
        <w:rPr>
          <w:rStyle w:val="addmd"/>
          <w:rFonts w:ascii="Times New Roman" w:hAnsi="Times New Roman" w:cs="Times New Roman"/>
          <w:sz w:val="20"/>
          <w:szCs w:val="24"/>
        </w:rPr>
        <w:t>chardge</w:t>
      </w:r>
      <w:proofErr w:type="spellEnd"/>
      <w:r w:rsidRPr="005D1443">
        <w:rPr>
          <w:rStyle w:val="addmd"/>
          <w:rFonts w:ascii="Times New Roman" w:hAnsi="Times New Roman" w:cs="Times New Roman"/>
          <w:sz w:val="20"/>
          <w:szCs w:val="24"/>
        </w:rPr>
        <w:t xml:space="preserve">, as well in </w:t>
      </w:r>
      <w:proofErr w:type="spellStart"/>
      <w:r w:rsidRPr="005D1443">
        <w:rPr>
          <w:rStyle w:val="addmd"/>
          <w:rFonts w:ascii="Times New Roman" w:hAnsi="Times New Roman" w:cs="Times New Roman"/>
          <w:sz w:val="20"/>
          <w:szCs w:val="24"/>
        </w:rPr>
        <w:t>counsaile</w:t>
      </w:r>
      <w:proofErr w:type="spellEnd"/>
      <w:r w:rsidRPr="005D1443">
        <w:rPr>
          <w:rStyle w:val="addmd"/>
          <w:rFonts w:ascii="Times New Roman" w:hAnsi="Times New Roman" w:cs="Times New Roman"/>
          <w:sz w:val="20"/>
          <w:szCs w:val="24"/>
        </w:rPr>
        <w:t xml:space="preserve"> of the state as for </w:t>
      </w:r>
      <w:proofErr w:type="spellStart"/>
      <w:r w:rsidRPr="005D1443">
        <w:rPr>
          <w:rStyle w:val="addmd"/>
          <w:rFonts w:ascii="Times New Roman" w:hAnsi="Times New Roman" w:cs="Times New Roman"/>
          <w:sz w:val="20"/>
          <w:szCs w:val="24"/>
        </w:rPr>
        <w:t>administracion</w:t>
      </w:r>
      <w:proofErr w:type="spellEnd"/>
      <w:r w:rsidRPr="005D1443">
        <w:rPr>
          <w:rStyle w:val="addmd"/>
          <w:rFonts w:ascii="Times New Roman" w:hAnsi="Times New Roman" w:cs="Times New Roman"/>
          <w:sz w:val="20"/>
          <w:szCs w:val="24"/>
        </w:rPr>
        <w:t xml:space="preserve"> of justice; even </w:t>
      </w:r>
      <w:proofErr w:type="spellStart"/>
      <w:r w:rsidRPr="005D1443">
        <w:rPr>
          <w:rStyle w:val="addmd"/>
          <w:rFonts w:ascii="Times New Roman" w:hAnsi="Times New Roman" w:cs="Times New Roman"/>
          <w:sz w:val="20"/>
          <w:szCs w:val="24"/>
        </w:rPr>
        <w:t>soe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nowe</w:t>
      </w:r>
      <w:proofErr w:type="spellEnd"/>
      <w:r w:rsidRPr="005D1443">
        <w:rPr>
          <w:rStyle w:val="addmd"/>
          <w:rFonts w:ascii="Times New Roman" w:hAnsi="Times New Roman" w:cs="Times New Roman"/>
          <w:sz w:val="20"/>
          <w:szCs w:val="24"/>
        </w:rPr>
        <w:t xml:space="preserve"> that the matter is </w:t>
      </w:r>
      <w:proofErr w:type="spellStart"/>
      <w:r w:rsidRPr="005D1443">
        <w:rPr>
          <w:rStyle w:val="addmd"/>
          <w:rFonts w:ascii="Times New Roman" w:hAnsi="Times New Roman" w:cs="Times New Roman"/>
          <w:sz w:val="20"/>
          <w:szCs w:val="24"/>
        </w:rPr>
        <w:t>nakedlie</w:t>
      </w:r>
      <w:proofErr w:type="spellEnd"/>
      <w:r w:rsidRPr="005D1443">
        <w:rPr>
          <w:rStyle w:val="addmd"/>
          <w:rFonts w:ascii="Times New Roman" w:hAnsi="Times New Roman" w:cs="Times New Roman"/>
          <w:sz w:val="20"/>
          <w:szCs w:val="24"/>
        </w:rPr>
        <w:t xml:space="preserve"> revealed, and the </w:t>
      </w:r>
      <w:proofErr w:type="spellStart"/>
      <w:r w:rsidRPr="005D1443">
        <w:rPr>
          <w:rStyle w:val="addmd"/>
          <w:rFonts w:ascii="Times New Roman" w:hAnsi="Times New Roman" w:cs="Times New Roman"/>
          <w:sz w:val="20"/>
          <w:szCs w:val="24"/>
        </w:rPr>
        <w:t>worste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theirof</w:t>
      </w:r>
      <w:proofErr w:type="spellEnd"/>
      <w:r w:rsidRPr="005D1443">
        <w:rPr>
          <w:rStyle w:val="addmd"/>
          <w:rFonts w:ascii="Times New Roman" w:hAnsi="Times New Roman" w:cs="Times New Roman"/>
          <w:sz w:val="20"/>
          <w:szCs w:val="24"/>
        </w:rPr>
        <w:t xml:space="preserve"> fallen upon </w:t>
      </w:r>
      <w:proofErr w:type="spellStart"/>
      <w:r w:rsidRPr="005D1443">
        <w:rPr>
          <w:rStyle w:val="addmd"/>
          <w:rFonts w:ascii="Times New Roman" w:hAnsi="Times New Roman" w:cs="Times New Roman"/>
          <w:sz w:val="20"/>
          <w:szCs w:val="24"/>
        </w:rPr>
        <w:t>myselffe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withowt</w:t>
      </w:r>
      <w:proofErr w:type="spellEnd"/>
      <w:r w:rsidRPr="005D1443">
        <w:rPr>
          <w:rStyle w:val="addmd"/>
          <w:rFonts w:ascii="Times New Roman" w:hAnsi="Times New Roman" w:cs="Times New Roman"/>
          <w:sz w:val="20"/>
          <w:szCs w:val="24"/>
        </w:rPr>
        <w:t xml:space="preserve"> any other </w:t>
      </w:r>
      <w:proofErr w:type="spellStart"/>
      <w:r w:rsidRPr="005D1443">
        <w:rPr>
          <w:rStyle w:val="addmd"/>
          <w:rFonts w:ascii="Times New Roman" w:hAnsi="Times New Roman" w:cs="Times New Roman"/>
          <w:sz w:val="20"/>
          <w:szCs w:val="24"/>
        </w:rPr>
        <w:t>disturbaunce</w:t>
      </w:r>
      <w:proofErr w:type="spellEnd"/>
      <w:r w:rsidRPr="005D1443">
        <w:rPr>
          <w:rStyle w:val="addmd"/>
          <w:rFonts w:ascii="Times New Roman" w:hAnsi="Times New Roman" w:cs="Times New Roman"/>
          <w:sz w:val="20"/>
          <w:szCs w:val="24"/>
        </w:rPr>
        <w:t xml:space="preserve"> to her Majesties common peace, </w:t>
      </w:r>
      <w:proofErr w:type="spellStart"/>
      <w:r w:rsidRPr="005D1443">
        <w:rPr>
          <w:rStyle w:val="addmd"/>
          <w:rFonts w:ascii="Times New Roman" w:hAnsi="Times New Roman" w:cs="Times New Roman"/>
          <w:sz w:val="20"/>
          <w:szCs w:val="24"/>
        </w:rPr>
        <w:t>whearof</w:t>
      </w:r>
      <w:proofErr w:type="spellEnd"/>
      <w:r w:rsidRPr="005D1443">
        <w:rPr>
          <w:rStyle w:val="addmd"/>
          <w:rFonts w:ascii="Times New Roman" w:hAnsi="Times New Roman" w:cs="Times New Roman"/>
          <w:sz w:val="20"/>
          <w:szCs w:val="24"/>
        </w:rPr>
        <w:t xml:space="preserve"> I </w:t>
      </w:r>
      <w:proofErr w:type="spellStart"/>
      <w:r w:rsidRPr="005D1443">
        <w:rPr>
          <w:rStyle w:val="addmd"/>
          <w:rFonts w:ascii="Times New Roman" w:hAnsi="Times New Roman" w:cs="Times New Roman"/>
          <w:sz w:val="20"/>
          <w:szCs w:val="24"/>
        </w:rPr>
        <w:t>thanke</w:t>
      </w:r>
      <w:proofErr w:type="spellEnd"/>
      <w:r w:rsidRPr="005D1443">
        <w:rPr>
          <w:rStyle w:val="addmd"/>
          <w:rFonts w:ascii="Times New Roman" w:hAnsi="Times New Roman" w:cs="Times New Roman"/>
          <w:sz w:val="20"/>
          <w:szCs w:val="24"/>
        </w:rPr>
        <w:t xml:space="preserve"> </w:t>
      </w:r>
      <w:r w:rsidRPr="005D1443">
        <w:rPr>
          <w:rStyle w:val="addmd"/>
          <w:rFonts w:ascii="Times New Roman" w:hAnsi="Times New Roman" w:cs="Times New Roman"/>
          <w:smallCaps/>
          <w:sz w:val="20"/>
          <w:szCs w:val="24"/>
        </w:rPr>
        <w:t>God</w:t>
      </w:r>
      <w:r w:rsidRPr="005D1443">
        <w:rPr>
          <w:rStyle w:val="addmd"/>
          <w:rFonts w:ascii="Times New Roman" w:hAnsi="Times New Roman" w:cs="Times New Roman"/>
          <w:sz w:val="20"/>
          <w:szCs w:val="24"/>
        </w:rPr>
        <w:t xml:space="preserve"> more </w:t>
      </w:r>
      <w:proofErr w:type="spellStart"/>
      <w:r w:rsidRPr="005D1443">
        <w:rPr>
          <w:rStyle w:val="addmd"/>
          <w:rFonts w:ascii="Times New Roman" w:hAnsi="Times New Roman" w:cs="Times New Roman"/>
          <w:sz w:val="20"/>
          <w:szCs w:val="24"/>
        </w:rPr>
        <w:t>then</w:t>
      </w:r>
      <w:proofErr w:type="spellEnd"/>
      <w:r w:rsidRPr="005D1443">
        <w:rPr>
          <w:rStyle w:val="addmd"/>
          <w:rFonts w:ascii="Times New Roman" w:hAnsi="Times New Roman" w:cs="Times New Roman"/>
          <w:sz w:val="20"/>
          <w:szCs w:val="24"/>
        </w:rPr>
        <w:t xml:space="preserve"> for my life; I hope </w:t>
      </w:r>
      <w:proofErr w:type="spellStart"/>
      <w:r w:rsidRPr="005D1443">
        <w:rPr>
          <w:rStyle w:val="addmd"/>
          <w:rFonts w:ascii="Times New Roman" w:hAnsi="Times New Roman" w:cs="Times New Roman"/>
          <w:sz w:val="20"/>
          <w:szCs w:val="24"/>
        </w:rPr>
        <w:t>verelye</w:t>
      </w:r>
      <w:proofErr w:type="spellEnd"/>
      <w:r w:rsidRPr="005D1443">
        <w:rPr>
          <w:rStyle w:val="addmd"/>
          <w:rFonts w:ascii="Times New Roman" w:hAnsi="Times New Roman" w:cs="Times New Roman"/>
          <w:sz w:val="20"/>
          <w:szCs w:val="24"/>
        </w:rPr>
        <w:t xml:space="preserve">, and that with </w:t>
      </w:r>
      <w:proofErr w:type="spellStart"/>
      <w:r w:rsidRPr="005D1443">
        <w:rPr>
          <w:rStyle w:val="addmd"/>
          <w:rFonts w:ascii="Times New Roman" w:hAnsi="Times New Roman" w:cs="Times New Roman"/>
          <w:sz w:val="20"/>
          <w:szCs w:val="24"/>
        </w:rPr>
        <w:t>mutche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comforte</w:t>
      </w:r>
      <w:proofErr w:type="spellEnd"/>
      <w:r w:rsidRPr="005D1443">
        <w:rPr>
          <w:rStyle w:val="addmd"/>
          <w:rFonts w:ascii="Times New Roman" w:hAnsi="Times New Roman" w:cs="Times New Roman"/>
          <w:sz w:val="20"/>
          <w:szCs w:val="24"/>
        </w:rPr>
        <w:t xml:space="preserve">, to </w:t>
      </w:r>
      <w:proofErr w:type="spellStart"/>
      <w:r w:rsidRPr="005D1443">
        <w:rPr>
          <w:rStyle w:val="addmd"/>
          <w:rFonts w:ascii="Times New Roman" w:hAnsi="Times New Roman" w:cs="Times New Roman"/>
          <w:sz w:val="20"/>
          <w:szCs w:val="24"/>
        </w:rPr>
        <w:t>finde</w:t>
      </w:r>
      <w:proofErr w:type="spellEnd"/>
      <w:r w:rsidRPr="005D1443">
        <w:rPr>
          <w:rStyle w:val="addmd"/>
          <w:rFonts w:ascii="Times New Roman" w:hAnsi="Times New Roman" w:cs="Times New Roman"/>
          <w:sz w:val="20"/>
          <w:szCs w:val="24"/>
        </w:rPr>
        <w:t xml:space="preserve"> in your lordship that noble disposition which </w:t>
      </w:r>
      <w:proofErr w:type="spellStart"/>
      <w:r w:rsidRPr="005D1443">
        <w:rPr>
          <w:rStyle w:val="addmd"/>
          <w:rFonts w:ascii="Times New Roman" w:hAnsi="Times New Roman" w:cs="Times New Roman"/>
          <w:sz w:val="20"/>
          <w:szCs w:val="24"/>
        </w:rPr>
        <w:t>delighteth</w:t>
      </w:r>
      <w:proofErr w:type="spellEnd"/>
      <w:r w:rsidRPr="005D1443">
        <w:rPr>
          <w:rStyle w:val="addmd"/>
          <w:rFonts w:ascii="Times New Roman" w:hAnsi="Times New Roman" w:cs="Times New Roman"/>
          <w:sz w:val="20"/>
          <w:szCs w:val="24"/>
        </w:rPr>
        <w:t xml:space="preserve"> in </w:t>
      </w:r>
      <w:proofErr w:type="spellStart"/>
      <w:r w:rsidRPr="005D1443">
        <w:rPr>
          <w:rStyle w:val="addmd"/>
          <w:rFonts w:ascii="Times New Roman" w:hAnsi="Times New Roman" w:cs="Times New Roman"/>
          <w:sz w:val="20"/>
          <w:szCs w:val="24"/>
        </w:rPr>
        <w:t>procuringe</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mercie</w:t>
      </w:r>
      <w:proofErr w:type="spellEnd"/>
      <w:r w:rsidRPr="005D1443">
        <w:rPr>
          <w:rStyle w:val="addmd"/>
          <w:rFonts w:ascii="Times New Roman" w:hAnsi="Times New Roman" w:cs="Times New Roman"/>
          <w:sz w:val="20"/>
          <w:szCs w:val="24"/>
        </w:rPr>
        <w:t xml:space="preserve">, and that </w:t>
      </w:r>
      <w:proofErr w:type="spellStart"/>
      <w:r w:rsidRPr="005D1443">
        <w:rPr>
          <w:rStyle w:val="addmd"/>
          <w:rFonts w:ascii="Times New Roman" w:hAnsi="Times New Roman" w:cs="Times New Roman"/>
          <w:sz w:val="20"/>
          <w:szCs w:val="24"/>
        </w:rPr>
        <w:t>christian</w:t>
      </w:r>
      <w:proofErr w:type="spellEnd"/>
      <w:r w:rsidRPr="005D1443">
        <w:rPr>
          <w:rStyle w:val="addmd"/>
          <w:rFonts w:ascii="Times New Roman" w:hAnsi="Times New Roman" w:cs="Times New Roman"/>
          <w:sz w:val="20"/>
          <w:szCs w:val="24"/>
        </w:rPr>
        <w:t xml:space="preserve"> </w:t>
      </w:r>
      <w:proofErr w:type="spellStart"/>
      <w:r w:rsidRPr="005D1443">
        <w:rPr>
          <w:rStyle w:val="addmd"/>
          <w:rFonts w:ascii="Times New Roman" w:hAnsi="Times New Roman" w:cs="Times New Roman"/>
          <w:sz w:val="20"/>
          <w:szCs w:val="24"/>
        </w:rPr>
        <w:t>pittie</w:t>
      </w:r>
      <w:proofErr w:type="spellEnd"/>
      <w:r w:rsidRPr="005D1443">
        <w:rPr>
          <w:rStyle w:val="addmd"/>
          <w:rFonts w:ascii="Times New Roman" w:hAnsi="Times New Roman" w:cs="Times New Roman"/>
          <w:sz w:val="20"/>
          <w:szCs w:val="24"/>
        </w:rPr>
        <w:t xml:space="preserve"> which taketh pleasure in </w:t>
      </w:r>
      <w:proofErr w:type="spellStart"/>
      <w:r w:rsidRPr="005D1443">
        <w:rPr>
          <w:rStyle w:val="addmd"/>
          <w:rFonts w:ascii="Times New Roman" w:hAnsi="Times New Roman" w:cs="Times New Roman"/>
          <w:sz w:val="20"/>
          <w:szCs w:val="24"/>
        </w:rPr>
        <w:t>comfortinge</w:t>
      </w:r>
      <w:proofErr w:type="spellEnd"/>
      <w:r w:rsidRPr="005D1443">
        <w:rPr>
          <w:rStyle w:val="addmd"/>
          <w:rFonts w:ascii="Times New Roman" w:hAnsi="Times New Roman" w:cs="Times New Roman"/>
          <w:sz w:val="20"/>
          <w:szCs w:val="24"/>
        </w:rPr>
        <w:t xml:space="preserve"> oppressed hearts.</w:t>
      </w:r>
      <w:r w:rsidRPr="005D1443">
        <w:rPr>
          <w:rStyle w:val="FootnoteReference"/>
          <w:rFonts w:ascii="Times New Roman" w:hAnsi="Times New Roman" w:cs="Times New Roman"/>
          <w:sz w:val="20"/>
          <w:szCs w:val="24"/>
        </w:rPr>
        <w:footnoteReference w:id="118"/>
      </w:r>
    </w:p>
    <w:p w14:paraId="37B3D477" w14:textId="77777777" w:rsidR="003C6F3B" w:rsidRDefault="003C6F3B" w:rsidP="003C6F3B">
      <w:pPr>
        <w:spacing w:after="0" w:line="240" w:lineRule="auto"/>
        <w:ind w:right="804"/>
        <w:rPr>
          <w:rStyle w:val="addmd"/>
          <w:rFonts w:ascii="Times New Roman" w:hAnsi="Times New Roman" w:cs="Times New Roman"/>
          <w:sz w:val="20"/>
          <w:szCs w:val="24"/>
        </w:rPr>
      </w:pPr>
    </w:p>
    <w:p w14:paraId="219D23FF" w14:textId="1F179BBB" w:rsidR="00570517" w:rsidRPr="005D1443" w:rsidRDefault="00570517" w:rsidP="003C6F3B">
      <w:pPr>
        <w:spacing w:line="360" w:lineRule="auto"/>
        <w:rPr>
          <w:rFonts w:ascii="Times New Roman" w:hAnsi="Times New Roman" w:cs="Times New Roman"/>
          <w:color w:val="000000"/>
          <w:sz w:val="24"/>
          <w:szCs w:val="24"/>
        </w:rPr>
      </w:pPr>
      <w:r w:rsidRPr="005D1443">
        <w:rPr>
          <w:rFonts w:ascii="Times New Roman" w:hAnsi="Times New Roman" w:cs="Times New Roman"/>
          <w:color w:val="000000"/>
          <w:sz w:val="24"/>
          <w:szCs w:val="24"/>
        </w:rPr>
        <w:t>The petitioned was unquestionably Burghley. For one thing, a copy of the petition made in an unknown Elizabethan hand is entitled ‘Mr S[</w:t>
      </w:r>
      <w:proofErr w:type="spellStart"/>
      <w:r w:rsidRPr="005D1443">
        <w:rPr>
          <w:rFonts w:ascii="Times New Roman" w:hAnsi="Times New Roman" w:cs="Times New Roman"/>
          <w:color w:val="000000"/>
          <w:sz w:val="24"/>
          <w:szCs w:val="24"/>
        </w:rPr>
        <w:t>tubbes</w:t>
      </w:r>
      <w:proofErr w:type="spellEnd"/>
      <w:r w:rsidRPr="005D1443">
        <w:rPr>
          <w:rFonts w:ascii="Times New Roman" w:hAnsi="Times New Roman" w:cs="Times New Roman"/>
          <w:color w:val="000000"/>
          <w:sz w:val="24"/>
          <w:szCs w:val="24"/>
        </w:rPr>
        <w:t>] his letter to the L[</w:t>
      </w:r>
      <w:proofErr w:type="spellStart"/>
      <w:r w:rsidRPr="005D1443">
        <w:rPr>
          <w:rFonts w:ascii="Times New Roman" w:hAnsi="Times New Roman" w:cs="Times New Roman"/>
          <w:color w:val="000000"/>
          <w:sz w:val="24"/>
          <w:szCs w:val="24"/>
        </w:rPr>
        <w:t>ord</w:t>
      </w:r>
      <w:proofErr w:type="spellEnd"/>
      <w:r w:rsidRPr="005D1443">
        <w:rPr>
          <w:rFonts w:ascii="Times New Roman" w:hAnsi="Times New Roman" w:cs="Times New Roman"/>
          <w:color w:val="000000"/>
          <w:sz w:val="24"/>
          <w:szCs w:val="24"/>
        </w:rPr>
        <w:t xml:space="preserve">] </w:t>
      </w:r>
      <w:proofErr w:type="spellStart"/>
      <w:r w:rsidRPr="005D1443">
        <w:rPr>
          <w:rFonts w:ascii="Times New Roman" w:hAnsi="Times New Roman" w:cs="Times New Roman"/>
          <w:color w:val="000000"/>
          <w:sz w:val="24"/>
          <w:szCs w:val="24"/>
        </w:rPr>
        <w:t>Threasurer</w:t>
      </w:r>
      <w:proofErr w:type="spellEnd"/>
      <w:r w:rsidRPr="005D1443">
        <w:rPr>
          <w:rFonts w:ascii="Times New Roman" w:hAnsi="Times New Roman" w:cs="Times New Roman"/>
          <w:color w:val="000000"/>
          <w:sz w:val="24"/>
          <w:szCs w:val="24"/>
        </w:rPr>
        <w:t>’.</w:t>
      </w:r>
      <w:r w:rsidRPr="005D1443">
        <w:rPr>
          <w:rStyle w:val="FootnoteReference"/>
          <w:rFonts w:ascii="Times New Roman" w:hAnsi="Times New Roman" w:cs="Times New Roman"/>
          <w:color w:val="000000"/>
          <w:sz w:val="24"/>
          <w:szCs w:val="24"/>
        </w:rPr>
        <w:footnoteReference w:id="119"/>
      </w:r>
      <w:r w:rsidRPr="005D1443">
        <w:rPr>
          <w:rFonts w:ascii="Times New Roman" w:hAnsi="Times New Roman" w:cs="Times New Roman"/>
          <w:color w:val="000000"/>
          <w:sz w:val="24"/>
          <w:szCs w:val="24"/>
        </w:rPr>
        <w:t xml:space="preserve"> Moreover, </w:t>
      </w:r>
      <w:proofErr w:type="spellStart"/>
      <w:r w:rsidRPr="005D1443">
        <w:rPr>
          <w:rFonts w:ascii="Times New Roman" w:hAnsi="Times New Roman" w:cs="Times New Roman"/>
          <w:color w:val="000000"/>
          <w:sz w:val="24"/>
          <w:szCs w:val="24"/>
        </w:rPr>
        <w:t>Stubbes</w:t>
      </w:r>
      <w:proofErr w:type="spellEnd"/>
      <w:r w:rsidRPr="005D1443">
        <w:rPr>
          <w:rFonts w:ascii="Times New Roman" w:hAnsi="Times New Roman" w:cs="Times New Roman"/>
          <w:color w:val="000000"/>
          <w:sz w:val="24"/>
          <w:szCs w:val="24"/>
        </w:rPr>
        <w:t xml:space="preserve"> addressed another petition to Burghley on 31 August 1580 in which he indicated that this was not the first time he had done so.</w:t>
      </w:r>
      <w:r w:rsidRPr="005D1443">
        <w:rPr>
          <w:rStyle w:val="FootnoteReference"/>
          <w:rFonts w:ascii="Times New Roman" w:hAnsi="Times New Roman" w:cs="Times New Roman"/>
          <w:color w:val="000000"/>
          <w:sz w:val="24"/>
          <w:szCs w:val="24"/>
        </w:rPr>
        <w:footnoteReference w:id="120"/>
      </w:r>
      <w:r w:rsidRPr="005D1443">
        <w:rPr>
          <w:rFonts w:ascii="Times New Roman" w:hAnsi="Times New Roman" w:cs="Times New Roman"/>
          <w:color w:val="000000"/>
          <w:sz w:val="24"/>
          <w:szCs w:val="24"/>
        </w:rPr>
        <w:t xml:space="preserve"> Lake appears to follow Natalie Mears’s interpretation of the 3 December petition, who thought that </w:t>
      </w:r>
      <w:proofErr w:type="spellStart"/>
      <w:r w:rsidRPr="005D1443">
        <w:rPr>
          <w:rFonts w:ascii="Times New Roman" w:hAnsi="Times New Roman" w:cs="Times New Roman"/>
          <w:color w:val="000000"/>
          <w:sz w:val="24"/>
          <w:szCs w:val="24"/>
        </w:rPr>
        <w:t>Stubbes</w:t>
      </w:r>
      <w:proofErr w:type="spellEnd"/>
      <w:r w:rsidRPr="005D1443">
        <w:rPr>
          <w:rFonts w:ascii="Times New Roman" w:hAnsi="Times New Roman" w:cs="Times New Roman"/>
          <w:color w:val="000000"/>
          <w:sz w:val="24"/>
          <w:szCs w:val="24"/>
        </w:rPr>
        <w:t xml:space="preserve"> was ‘alleging that an unidentified councillor had foreknowledge of the tract but failed to limit the political fall-out from its publication’.</w:t>
      </w:r>
      <w:r w:rsidRPr="005D1443">
        <w:rPr>
          <w:rStyle w:val="FootnoteReference"/>
          <w:rFonts w:ascii="Times New Roman" w:hAnsi="Times New Roman" w:cs="Times New Roman"/>
          <w:color w:val="000000"/>
          <w:sz w:val="24"/>
          <w:szCs w:val="24"/>
        </w:rPr>
        <w:footnoteReference w:id="121"/>
      </w:r>
      <w:r w:rsidRPr="005D1443">
        <w:rPr>
          <w:rFonts w:ascii="Times New Roman" w:hAnsi="Times New Roman" w:cs="Times New Roman"/>
          <w:color w:val="000000"/>
          <w:sz w:val="24"/>
          <w:szCs w:val="24"/>
        </w:rPr>
        <w:t xml:space="preserve"> </w:t>
      </w:r>
      <w:r w:rsidR="00BF06F8">
        <w:rPr>
          <w:rFonts w:ascii="Times New Roman" w:hAnsi="Times New Roman" w:cs="Times New Roman"/>
          <w:color w:val="000000"/>
          <w:sz w:val="24"/>
          <w:szCs w:val="24"/>
        </w:rPr>
        <w:t>However, I would quibble with this interpretation.</w:t>
      </w:r>
    </w:p>
    <w:p w14:paraId="247AB14D" w14:textId="0804CDAE" w:rsidR="00570517" w:rsidRDefault="00570517" w:rsidP="00D364AD">
      <w:pPr>
        <w:spacing w:line="360" w:lineRule="auto"/>
        <w:ind w:firstLine="567"/>
        <w:rPr>
          <w:rStyle w:val="addmd"/>
          <w:rFonts w:ascii="Times New Roman" w:hAnsi="Times New Roman" w:cs="Times New Roman"/>
          <w:color w:val="000000"/>
          <w:sz w:val="24"/>
          <w:szCs w:val="24"/>
        </w:rPr>
      </w:pPr>
      <w:proofErr w:type="spellStart"/>
      <w:r w:rsidRPr="005D1443">
        <w:rPr>
          <w:rFonts w:ascii="Times New Roman" w:hAnsi="Times New Roman" w:cs="Times New Roman"/>
          <w:color w:val="000000"/>
          <w:sz w:val="24"/>
          <w:szCs w:val="24"/>
        </w:rPr>
        <w:t>Stubbes</w:t>
      </w:r>
      <w:proofErr w:type="spellEnd"/>
      <w:r w:rsidRPr="005D1443">
        <w:rPr>
          <w:rFonts w:ascii="Times New Roman" w:hAnsi="Times New Roman" w:cs="Times New Roman"/>
          <w:color w:val="000000"/>
          <w:sz w:val="24"/>
          <w:szCs w:val="24"/>
        </w:rPr>
        <w:t xml:space="preserve"> is obsequiously suggesting that God had inspired the petitioned to be watchful for any threats to the commonwealth, such as seditious books, and that for this reason </w:t>
      </w:r>
      <w:proofErr w:type="spellStart"/>
      <w:r w:rsidRPr="005D1443">
        <w:rPr>
          <w:rFonts w:ascii="Times New Roman" w:hAnsi="Times New Roman" w:cs="Times New Roman"/>
          <w:color w:val="000000"/>
          <w:sz w:val="24"/>
          <w:szCs w:val="24"/>
        </w:rPr>
        <w:t>Stubbes’s</w:t>
      </w:r>
      <w:proofErr w:type="spellEnd"/>
      <w:r w:rsidRPr="005D1443">
        <w:rPr>
          <w:rFonts w:ascii="Times New Roman" w:hAnsi="Times New Roman" w:cs="Times New Roman"/>
          <w:color w:val="000000"/>
          <w:sz w:val="24"/>
          <w:szCs w:val="24"/>
        </w:rPr>
        <w:t xml:space="preserve"> authorship of </w:t>
      </w:r>
      <w:r w:rsidRPr="005D1443">
        <w:rPr>
          <w:rStyle w:val="addmd"/>
          <w:rFonts w:ascii="Times New Roman" w:hAnsi="Times New Roman" w:cs="Times New Roman"/>
          <w:i/>
          <w:sz w:val="24"/>
          <w:szCs w:val="24"/>
        </w:rPr>
        <w:t xml:space="preserve">A Gaping Gulf </w:t>
      </w:r>
      <w:r w:rsidRPr="005D1443">
        <w:rPr>
          <w:rFonts w:ascii="Times New Roman" w:hAnsi="Times New Roman" w:cs="Times New Roman"/>
          <w:color w:val="000000"/>
          <w:sz w:val="24"/>
          <w:szCs w:val="24"/>
        </w:rPr>
        <w:t xml:space="preserve">became known to the authorities before it could do any harm; only the author has suffered from his own transgression. The petition, </w:t>
      </w:r>
      <w:r w:rsidR="00BF06F8">
        <w:rPr>
          <w:rFonts w:ascii="Times New Roman" w:hAnsi="Times New Roman" w:cs="Times New Roman"/>
          <w:color w:val="000000"/>
          <w:sz w:val="24"/>
          <w:szCs w:val="24"/>
        </w:rPr>
        <w:t xml:space="preserve">then, is a </w:t>
      </w:r>
      <w:r w:rsidRPr="005D1443">
        <w:rPr>
          <w:rFonts w:ascii="Times New Roman" w:hAnsi="Times New Roman" w:cs="Times New Roman"/>
          <w:color w:val="000000"/>
          <w:sz w:val="24"/>
          <w:szCs w:val="24"/>
        </w:rPr>
        <w:t>disappointingly unremarkable document.</w:t>
      </w:r>
      <w:r w:rsidRPr="005D1443">
        <w:rPr>
          <w:rStyle w:val="FootnoteReference"/>
          <w:rFonts w:ascii="Times New Roman" w:hAnsi="Times New Roman" w:cs="Times New Roman"/>
          <w:color w:val="000000"/>
          <w:sz w:val="24"/>
          <w:szCs w:val="24"/>
        </w:rPr>
        <w:footnoteReference w:id="122"/>
      </w:r>
      <w:r w:rsidRPr="005D1443">
        <w:rPr>
          <w:rFonts w:ascii="Times New Roman" w:hAnsi="Times New Roman" w:cs="Times New Roman"/>
          <w:color w:val="000000"/>
          <w:sz w:val="24"/>
          <w:szCs w:val="24"/>
        </w:rPr>
        <w:t xml:space="preserve"> </w:t>
      </w:r>
      <w:r w:rsidRPr="005D1443">
        <w:rPr>
          <w:rStyle w:val="addmd"/>
          <w:rFonts w:ascii="Times New Roman" w:hAnsi="Times New Roman" w:cs="Times New Roman"/>
          <w:sz w:val="24"/>
          <w:szCs w:val="24"/>
        </w:rPr>
        <w:t xml:space="preserve">Lake </w:t>
      </w:r>
      <w:r w:rsidR="00041CFA">
        <w:rPr>
          <w:rStyle w:val="addmd"/>
          <w:rFonts w:ascii="Times New Roman" w:hAnsi="Times New Roman" w:cs="Times New Roman"/>
          <w:sz w:val="24"/>
          <w:szCs w:val="24"/>
        </w:rPr>
        <w:t>is not the only scholar to have implied</w:t>
      </w:r>
      <w:r w:rsidRPr="005D1443">
        <w:rPr>
          <w:rStyle w:val="addmd"/>
          <w:rFonts w:ascii="Times New Roman" w:hAnsi="Times New Roman" w:cs="Times New Roman"/>
          <w:sz w:val="24"/>
          <w:szCs w:val="24"/>
        </w:rPr>
        <w:t xml:space="preserve"> that a councillor had commissioned the </w:t>
      </w:r>
      <w:r w:rsidRPr="005D1443">
        <w:rPr>
          <w:rStyle w:val="addmd"/>
          <w:rFonts w:ascii="Times New Roman" w:hAnsi="Times New Roman" w:cs="Times New Roman"/>
          <w:i/>
          <w:sz w:val="24"/>
          <w:szCs w:val="24"/>
        </w:rPr>
        <w:t>Gaping Gulf</w:t>
      </w:r>
      <w:r w:rsidRPr="005D1443">
        <w:rPr>
          <w:rStyle w:val="addmd"/>
          <w:rFonts w:ascii="Times New Roman" w:hAnsi="Times New Roman" w:cs="Times New Roman"/>
          <w:sz w:val="24"/>
          <w:szCs w:val="24"/>
        </w:rPr>
        <w:t xml:space="preserve">. Back in 1988, Christopher </w:t>
      </w:r>
      <w:r w:rsidRPr="005D1443">
        <w:rPr>
          <w:rStyle w:val="addmd"/>
          <w:rFonts w:ascii="Times New Roman" w:hAnsi="Times New Roman" w:cs="Times New Roman"/>
          <w:sz w:val="24"/>
          <w:szCs w:val="24"/>
        </w:rPr>
        <w:lastRenderedPageBreak/>
        <w:t>Haigh supposed ‘that Stubbs was briefed on what to put in his book by Leicester and Walsingham’, although he provided no evidence to back this up.</w:t>
      </w:r>
      <w:r w:rsidRPr="005D1443">
        <w:rPr>
          <w:rStyle w:val="FootnoteReference"/>
          <w:rFonts w:ascii="Times New Roman" w:hAnsi="Times New Roman" w:cs="Times New Roman"/>
          <w:sz w:val="24"/>
          <w:szCs w:val="24"/>
        </w:rPr>
        <w:footnoteReference w:id="123"/>
      </w:r>
      <w:r w:rsidRPr="005D1443">
        <w:rPr>
          <w:rStyle w:val="addmd"/>
          <w:rFonts w:ascii="Times New Roman" w:hAnsi="Times New Roman" w:cs="Times New Roman"/>
          <w:sz w:val="24"/>
          <w:szCs w:val="24"/>
        </w:rPr>
        <w:t xml:space="preserve"> Wallace </w:t>
      </w:r>
      <w:proofErr w:type="spellStart"/>
      <w:r w:rsidRPr="005D1443">
        <w:rPr>
          <w:rStyle w:val="addmd"/>
          <w:rFonts w:ascii="Times New Roman" w:hAnsi="Times New Roman" w:cs="Times New Roman"/>
          <w:sz w:val="24"/>
          <w:szCs w:val="24"/>
        </w:rPr>
        <w:t>MacCaffrey</w:t>
      </w:r>
      <w:proofErr w:type="spellEnd"/>
      <w:r w:rsidRPr="005D1443">
        <w:rPr>
          <w:rStyle w:val="addmd"/>
          <w:rFonts w:ascii="Times New Roman" w:hAnsi="Times New Roman" w:cs="Times New Roman"/>
          <w:sz w:val="24"/>
          <w:szCs w:val="24"/>
        </w:rPr>
        <w:t xml:space="preserve"> had written something similar in 1981.</w:t>
      </w:r>
      <w:r w:rsidRPr="005D1443">
        <w:rPr>
          <w:rStyle w:val="FootnoteReference"/>
          <w:rFonts w:ascii="Times New Roman" w:hAnsi="Times New Roman" w:cs="Times New Roman"/>
          <w:sz w:val="24"/>
          <w:szCs w:val="24"/>
        </w:rPr>
        <w:footnoteReference w:id="124"/>
      </w:r>
      <w:r w:rsidRPr="005D1443">
        <w:rPr>
          <w:rStyle w:val="addmd"/>
          <w:rFonts w:ascii="Times New Roman" w:hAnsi="Times New Roman" w:cs="Times New Roman"/>
          <w:sz w:val="24"/>
          <w:szCs w:val="24"/>
        </w:rPr>
        <w:t xml:space="preserve"> In 1968, Lloyd E. Berry had pointed out that at the time it ‘was said in Paris that Walsingham had something to do with Stubbs’s </w:t>
      </w:r>
      <w:r w:rsidRPr="005D1443">
        <w:rPr>
          <w:rStyle w:val="addmd"/>
          <w:rFonts w:ascii="Times New Roman" w:hAnsi="Times New Roman" w:cs="Times New Roman"/>
          <w:i/>
          <w:sz w:val="24"/>
          <w:szCs w:val="24"/>
        </w:rPr>
        <w:t>Gaping Gulf</w:t>
      </w:r>
      <w:r w:rsidRPr="005D1443">
        <w:rPr>
          <w:rStyle w:val="addmd"/>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125"/>
      </w:r>
      <w:r w:rsidRPr="005D1443">
        <w:rPr>
          <w:rStyle w:val="addmd"/>
          <w:rFonts w:ascii="Times New Roman" w:hAnsi="Times New Roman" w:cs="Times New Roman"/>
          <w:sz w:val="24"/>
          <w:szCs w:val="24"/>
        </w:rPr>
        <w:t xml:space="preserve"> His source was a letter from the Venetian Ambassador in France, hardly a man in the loop when it came to English politics, who passed on to the </w:t>
      </w:r>
      <w:proofErr w:type="spellStart"/>
      <w:r w:rsidRPr="005D1443">
        <w:rPr>
          <w:rStyle w:val="st"/>
          <w:rFonts w:ascii="Times New Roman" w:hAnsi="Times New Roman" w:cs="Times New Roman"/>
          <w:sz w:val="24"/>
          <w:szCs w:val="24"/>
        </w:rPr>
        <w:t>Signoria</w:t>
      </w:r>
      <w:proofErr w:type="spellEnd"/>
      <w:r w:rsidRPr="005D1443">
        <w:rPr>
          <w:rStyle w:val="st"/>
          <w:rFonts w:ascii="Times New Roman" w:hAnsi="Times New Roman" w:cs="Times New Roman"/>
          <w:sz w:val="24"/>
          <w:szCs w:val="24"/>
        </w:rPr>
        <w:t xml:space="preserve"> the </w:t>
      </w:r>
      <w:r w:rsidRPr="005D1443">
        <w:rPr>
          <w:rStyle w:val="addmd"/>
          <w:rFonts w:ascii="Times New Roman" w:hAnsi="Times New Roman" w:cs="Times New Roman"/>
          <w:sz w:val="24"/>
          <w:szCs w:val="24"/>
        </w:rPr>
        <w:t>false rumour that ‘</w:t>
      </w:r>
      <w:r w:rsidRPr="005D1443">
        <w:rPr>
          <w:rFonts w:ascii="Times New Roman" w:hAnsi="Times New Roman" w:cs="Times New Roman"/>
          <w:sz w:val="24"/>
          <w:szCs w:val="24"/>
        </w:rPr>
        <w:t>the Queen, having heard that Secretary Walsingham had knowledge of this affair, had dismissed him from the Court’.</w:t>
      </w:r>
      <w:r w:rsidRPr="005D1443">
        <w:rPr>
          <w:rStyle w:val="FootnoteReference"/>
          <w:rFonts w:ascii="Times New Roman" w:hAnsi="Times New Roman" w:cs="Times New Roman"/>
          <w:sz w:val="24"/>
          <w:szCs w:val="24"/>
        </w:rPr>
        <w:footnoteReference w:id="126"/>
      </w:r>
      <w:r w:rsidRPr="005D1443">
        <w:rPr>
          <w:rFonts w:ascii="Times New Roman" w:hAnsi="Times New Roman" w:cs="Times New Roman"/>
          <w:sz w:val="24"/>
          <w:szCs w:val="24"/>
        </w:rPr>
        <w:t xml:space="preserve"> </w:t>
      </w:r>
      <w:r w:rsidRPr="005D1443">
        <w:rPr>
          <w:rStyle w:val="addmd"/>
          <w:rFonts w:ascii="Times New Roman" w:hAnsi="Times New Roman" w:cs="Times New Roman"/>
          <w:sz w:val="24"/>
          <w:szCs w:val="24"/>
        </w:rPr>
        <w:t xml:space="preserve">It is not impossible that </w:t>
      </w:r>
      <w:proofErr w:type="spellStart"/>
      <w:r w:rsidRPr="005D1443">
        <w:rPr>
          <w:rStyle w:val="addmd"/>
          <w:rFonts w:ascii="Times New Roman" w:hAnsi="Times New Roman" w:cs="Times New Roman"/>
          <w:sz w:val="24"/>
          <w:szCs w:val="24"/>
        </w:rPr>
        <w:t>Stubbes’s</w:t>
      </w:r>
      <w:proofErr w:type="spellEnd"/>
      <w:r w:rsidRPr="005D1443">
        <w:rPr>
          <w:rStyle w:val="addmd"/>
          <w:rFonts w:ascii="Times New Roman" w:hAnsi="Times New Roman" w:cs="Times New Roman"/>
          <w:sz w:val="24"/>
          <w:szCs w:val="24"/>
        </w:rPr>
        <w:t xml:space="preserve"> pamphlet had a conciliar origin, and not unthinkable that it was intended to rouse opposition among those who would ultimately have had the opportunity to withhold their consent for the marriage in Parliament, but since there is no evidence that any of this is true, there is no call to build a house on the sand. For a councillor to publicize confidential information without royal warrant would have been a patent breach of his oath of office.</w:t>
      </w:r>
      <w:r w:rsidRPr="005D1443">
        <w:rPr>
          <w:rStyle w:val="FootnoteReference"/>
          <w:rFonts w:ascii="Times New Roman" w:hAnsi="Times New Roman" w:cs="Times New Roman"/>
          <w:sz w:val="24"/>
          <w:szCs w:val="24"/>
        </w:rPr>
        <w:footnoteReference w:id="127"/>
      </w:r>
      <w:r w:rsidRPr="005D1443">
        <w:rPr>
          <w:rStyle w:val="addmd"/>
          <w:rFonts w:ascii="Times New Roman" w:hAnsi="Times New Roman" w:cs="Times New Roman"/>
          <w:sz w:val="24"/>
          <w:szCs w:val="24"/>
        </w:rPr>
        <w:t xml:space="preserve"> Mears, who has undertaken the most systematic analysis of the circumstances in which </w:t>
      </w:r>
      <w:proofErr w:type="spellStart"/>
      <w:r w:rsidRPr="005D1443">
        <w:rPr>
          <w:rStyle w:val="addmd"/>
          <w:rFonts w:ascii="Times New Roman" w:hAnsi="Times New Roman" w:cs="Times New Roman"/>
          <w:sz w:val="24"/>
          <w:szCs w:val="24"/>
        </w:rPr>
        <w:t>Stubbes’s</w:t>
      </w:r>
      <w:proofErr w:type="spellEnd"/>
      <w:r w:rsidRPr="005D1443">
        <w:rPr>
          <w:rStyle w:val="addmd"/>
          <w:rFonts w:ascii="Times New Roman" w:hAnsi="Times New Roman" w:cs="Times New Roman"/>
          <w:sz w:val="24"/>
          <w:szCs w:val="24"/>
        </w:rPr>
        <w:t xml:space="preserve"> tract was produced, concludes that ‘the evidence linking Stubbs with Leicester and Walsingham is thin’, and that the pamphlet was more probably an independent production.</w:t>
      </w:r>
      <w:r w:rsidRPr="005D1443">
        <w:rPr>
          <w:rStyle w:val="FootnoteReference"/>
          <w:rFonts w:ascii="Times New Roman" w:hAnsi="Times New Roman" w:cs="Times New Roman"/>
          <w:sz w:val="24"/>
          <w:szCs w:val="24"/>
        </w:rPr>
        <w:footnoteReference w:id="128"/>
      </w:r>
      <w:r w:rsidRPr="005D1443">
        <w:rPr>
          <w:rStyle w:val="addmd"/>
          <w:rFonts w:ascii="Times New Roman" w:hAnsi="Times New Roman" w:cs="Times New Roman"/>
          <w:color w:val="000000"/>
          <w:sz w:val="24"/>
          <w:szCs w:val="24"/>
        </w:rPr>
        <w:t xml:space="preserve"> There is some evidence that Leicester commissioned one of his servants to write an allegorical poem discouraging the queen from marrying, but this was intended to be presented to the queen as a private manuscript.</w:t>
      </w:r>
      <w:r w:rsidRPr="005D1443">
        <w:rPr>
          <w:rStyle w:val="FootnoteReference"/>
          <w:rFonts w:ascii="Times New Roman" w:hAnsi="Times New Roman" w:cs="Times New Roman"/>
          <w:color w:val="000000"/>
          <w:sz w:val="24"/>
          <w:szCs w:val="24"/>
        </w:rPr>
        <w:footnoteReference w:id="129"/>
      </w:r>
    </w:p>
    <w:p w14:paraId="1A6084AF" w14:textId="61E0C134" w:rsidR="0047545A" w:rsidRDefault="008C077A" w:rsidP="00041CFA">
      <w:pPr>
        <w:spacing w:line="360" w:lineRule="auto"/>
        <w:rPr>
          <w:rFonts w:ascii="Times New Roman" w:hAnsi="Times New Roman" w:cs="Times New Roman"/>
          <w:sz w:val="24"/>
          <w:szCs w:val="24"/>
        </w:rPr>
      </w:pPr>
      <w:r>
        <w:rPr>
          <w:rFonts w:ascii="Times New Roman" w:hAnsi="Times New Roman" w:cs="Times New Roman"/>
          <w:sz w:val="24"/>
          <w:szCs w:val="24"/>
        </w:rPr>
        <w:tab/>
      </w:r>
      <w:r w:rsidR="001A1147" w:rsidRPr="005D1443">
        <w:rPr>
          <w:rFonts w:ascii="Times New Roman" w:hAnsi="Times New Roman" w:cs="Times New Roman"/>
          <w:color w:val="000000"/>
          <w:sz w:val="24"/>
          <w:szCs w:val="24"/>
        </w:rPr>
        <w:t>The suggestion</w:t>
      </w:r>
      <w:r w:rsidR="001A1147" w:rsidRPr="005D1443">
        <w:rPr>
          <w:rStyle w:val="addmd"/>
          <w:rFonts w:ascii="Times New Roman" w:hAnsi="Times New Roman" w:cs="Times New Roman"/>
          <w:sz w:val="24"/>
          <w:szCs w:val="24"/>
        </w:rPr>
        <w:t xml:space="preserve"> that </w:t>
      </w:r>
      <w:r w:rsidR="001A1147">
        <w:rPr>
          <w:rStyle w:val="addmd"/>
          <w:rFonts w:ascii="Times New Roman" w:hAnsi="Times New Roman" w:cs="Times New Roman"/>
          <w:sz w:val="24"/>
          <w:szCs w:val="24"/>
        </w:rPr>
        <w:t>Tudor</w:t>
      </w:r>
      <w:r w:rsidR="001A1147" w:rsidRPr="005D1443">
        <w:rPr>
          <w:rStyle w:val="addmd"/>
          <w:rFonts w:ascii="Times New Roman" w:hAnsi="Times New Roman" w:cs="Times New Roman"/>
          <w:sz w:val="24"/>
          <w:szCs w:val="24"/>
        </w:rPr>
        <w:t xml:space="preserve"> councillors used the printing press to</w:t>
      </w:r>
      <w:r w:rsidR="001A1147">
        <w:rPr>
          <w:rStyle w:val="addmd"/>
          <w:rFonts w:ascii="Times New Roman" w:hAnsi="Times New Roman" w:cs="Times New Roman"/>
          <w:sz w:val="24"/>
          <w:szCs w:val="24"/>
        </w:rPr>
        <w:t xml:space="preserve"> raise public support and thereby</w:t>
      </w:r>
      <w:r w:rsidR="001A1147" w:rsidRPr="005D1443">
        <w:rPr>
          <w:rStyle w:val="addmd"/>
          <w:rFonts w:ascii="Times New Roman" w:hAnsi="Times New Roman" w:cs="Times New Roman"/>
          <w:sz w:val="24"/>
          <w:szCs w:val="24"/>
        </w:rPr>
        <w:t xml:space="preserve"> communicate with or intimidate the prince is</w:t>
      </w:r>
      <w:r w:rsidR="00BF06F8">
        <w:rPr>
          <w:rStyle w:val="addmd"/>
          <w:rFonts w:ascii="Times New Roman" w:hAnsi="Times New Roman" w:cs="Times New Roman"/>
          <w:sz w:val="24"/>
          <w:szCs w:val="24"/>
        </w:rPr>
        <w:t xml:space="preserve"> somewhat</w:t>
      </w:r>
      <w:r w:rsidR="001A1147" w:rsidRPr="005D1443">
        <w:rPr>
          <w:rStyle w:val="addmd"/>
          <w:rFonts w:ascii="Times New Roman" w:hAnsi="Times New Roman" w:cs="Times New Roman"/>
          <w:sz w:val="24"/>
          <w:szCs w:val="24"/>
        </w:rPr>
        <w:t xml:space="preserve"> far-fetched</w:t>
      </w:r>
      <w:r w:rsidR="00BF06F8">
        <w:rPr>
          <w:rStyle w:val="addmd"/>
          <w:rFonts w:ascii="Times New Roman" w:hAnsi="Times New Roman" w:cs="Times New Roman"/>
          <w:sz w:val="24"/>
          <w:szCs w:val="24"/>
        </w:rPr>
        <w:t>, although</w:t>
      </w:r>
      <w:r w:rsidR="001A1147" w:rsidRPr="005D1443">
        <w:rPr>
          <w:rStyle w:val="addmd"/>
          <w:rFonts w:ascii="Times New Roman" w:hAnsi="Times New Roman" w:cs="Times New Roman"/>
          <w:sz w:val="24"/>
          <w:szCs w:val="24"/>
        </w:rPr>
        <w:t xml:space="preserve"> Lake and Pincus’s model of the early modern public sphere has</w:t>
      </w:r>
      <w:r w:rsidR="00BF06F8">
        <w:rPr>
          <w:rStyle w:val="addmd"/>
          <w:rFonts w:ascii="Times New Roman" w:hAnsi="Times New Roman" w:cs="Times New Roman"/>
          <w:sz w:val="24"/>
          <w:szCs w:val="24"/>
        </w:rPr>
        <w:t xml:space="preserve"> admittedly</w:t>
      </w:r>
      <w:r w:rsidR="001A1147" w:rsidRPr="005D1443">
        <w:rPr>
          <w:rStyle w:val="addmd"/>
          <w:rFonts w:ascii="Times New Roman" w:hAnsi="Times New Roman" w:cs="Times New Roman"/>
          <w:sz w:val="24"/>
          <w:szCs w:val="24"/>
        </w:rPr>
        <w:t xml:space="preserve"> </w:t>
      </w:r>
      <w:r w:rsidR="00BF06F8">
        <w:rPr>
          <w:rStyle w:val="addmd"/>
          <w:rFonts w:ascii="Times New Roman" w:hAnsi="Times New Roman" w:cs="Times New Roman"/>
          <w:sz w:val="24"/>
          <w:szCs w:val="24"/>
        </w:rPr>
        <w:t>been the stimulus for interesting scholarly work</w:t>
      </w:r>
      <w:r w:rsidR="001A1147" w:rsidRPr="005D1443">
        <w:rPr>
          <w:rStyle w:val="addmd"/>
          <w:rFonts w:ascii="Times New Roman" w:hAnsi="Times New Roman" w:cs="Times New Roman"/>
          <w:sz w:val="24"/>
          <w:szCs w:val="24"/>
        </w:rPr>
        <w:t>.</w:t>
      </w:r>
      <w:r w:rsidR="001A1147" w:rsidRPr="005D1443">
        <w:rPr>
          <w:rStyle w:val="FootnoteReference"/>
          <w:rFonts w:ascii="Times New Roman" w:hAnsi="Times New Roman" w:cs="Times New Roman"/>
          <w:sz w:val="24"/>
          <w:szCs w:val="24"/>
        </w:rPr>
        <w:footnoteReference w:id="130"/>
      </w:r>
      <w:r w:rsidR="001A1147" w:rsidRPr="005D1443">
        <w:rPr>
          <w:rStyle w:val="addmd"/>
          <w:rFonts w:ascii="Times New Roman" w:hAnsi="Times New Roman" w:cs="Times New Roman"/>
          <w:sz w:val="24"/>
          <w:szCs w:val="24"/>
        </w:rPr>
        <w:t xml:space="preserve"> </w:t>
      </w:r>
      <w:r w:rsidR="001A1147">
        <w:rPr>
          <w:rStyle w:val="addmd"/>
          <w:rFonts w:ascii="Times New Roman" w:hAnsi="Times New Roman" w:cs="Times New Roman"/>
          <w:sz w:val="24"/>
          <w:szCs w:val="24"/>
        </w:rPr>
        <w:t xml:space="preserve">True, Tudor authors and preachers were wont to call for policy change in print and from the pulpit. It is also true that, in some cases, they </w:t>
      </w:r>
      <w:r w:rsidR="001A1147">
        <w:rPr>
          <w:rStyle w:val="addmd"/>
          <w:rFonts w:ascii="Times New Roman" w:hAnsi="Times New Roman" w:cs="Times New Roman"/>
          <w:sz w:val="24"/>
          <w:szCs w:val="24"/>
        </w:rPr>
        <w:lastRenderedPageBreak/>
        <w:t>did so at the apparent behest of councillors. In 1539, for example, Thomas Cromwell’s servant Richard Morison called for more evangelical preachers to be appointed in the north of England.</w:t>
      </w:r>
      <w:r w:rsidR="001A1147">
        <w:rPr>
          <w:rStyle w:val="FootnoteReference"/>
          <w:rFonts w:ascii="Times New Roman" w:hAnsi="Times New Roman" w:cs="Times New Roman"/>
          <w:sz w:val="24"/>
          <w:szCs w:val="24"/>
        </w:rPr>
        <w:footnoteReference w:id="131"/>
      </w:r>
      <w:r w:rsidR="001A1147">
        <w:rPr>
          <w:rStyle w:val="addmd"/>
          <w:rFonts w:ascii="Times New Roman" w:hAnsi="Times New Roman" w:cs="Times New Roman"/>
          <w:sz w:val="24"/>
          <w:szCs w:val="24"/>
        </w:rPr>
        <w:t xml:space="preserve"> Are we to assume, in this case, that Cromwell wanted to marshal public support to persuade Henry VIII to disburse patronage more generously? A better way of explaining such passages, I would argue, is that Tudor pamphlets were broadcast on multiple frequencies at </w:t>
      </w:r>
      <w:r w:rsidR="00CD0527">
        <w:rPr>
          <w:rStyle w:val="addmd"/>
          <w:rFonts w:ascii="Times New Roman" w:hAnsi="Times New Roman" w:cs="Times New Roman"/>
          <w:sz w:val="24"/>
          <w:szCs w:val="24"/>
        </w:rPr>
        <w:t>the same time</w:t>
      </w:r>
      <w:r w:rsidR="00F15499">
        <w:rPr>
          <w:rStyle w:val="addmd"/>
          <w:rFonts w:ascii="Times New Roman" w:hAnsi="Times New Roman" w:cs="Times New Roman"/>
          <w:sz w:val="24"/>
          <w:szCs w:val="24"/>
        </w:rPr>
        <w:t>. Tudor elites used popular print to communicate with each other while sending quite different messages to general readers.</w:t>
      </w:r>
      <w:r w:rsidR="001A1147">
        <w:rPr>
          <w:rStyle w:val="addmd"/>
          <w:rFonts w:ascii="Times New Roman" w:hAnsi="Times New Roman" w:cs="Times New Roman"/>
          <w:sz w:val="24"/>
          <w:szCs w:val="24"/>
        </w:rPr>
        <w:t xml:space="preserve"> I shall expand upon this point in due course.</w:t>
      </w:r>
      <w:r w:rsidR="00041CFA">
        <w:rPr>
          <w:rStyle w:val="addmd"/>
          <w:rFonts w:ascii="Times New Roman" w:hAnsi="Times New Roman" w:cs="Times New Roman"/>
          <w:sz w:val="24"/>
          <w:szCs w:val="24"/>
        </w:rPr>
        <w:t xml:space="preserve"> </w:t>
      </w:r>
      <w:r w:rsidR="002F6567">
        <w:rPr>
          <w:rFonts w:ascii="Times New Roman" w:hAnsi="Times New Roman" w:cs="Times New Roman"/>
          <w:sz w:val="24"/>
          <w:szCs w:val="24"/>
        </w:rPr>
        <w:t xml:space="preserve">What we need </w:t>
      </w:r>
      <w:r w:rsidR="00621B0C">
        <w:rPr>
          <w:rFonts w:ascii="Times New Roman" w:hAnsi="Times New Roman" w:cs="Times New Roman"/>
          <w:sz w:val="24"/>
          <w:szCs w:val="24"/>
        </w:rPr>
        <w:t>most</w:t>
      </w:r>
      <w:r w:rsidR="001A1147">
        <w:rPr>
          <w:rFonts w:ascii="Times New Roman" w:hAnsi="Times New Roman" w:cs="Times New Roman"/>
          <w:sz w:val="24"/>
          <w:szCs w:val="24"/>
        </w:rPr>
        <w:t>, to reiterate,</w:t>
      </w:r>
      <w:r w:rsidR="00621B0C">
        <w:rPr>
          <w:rFonts w:ascii="Times New Roman" w:hAnsi="Times New Roman" w:cs="Times New Roman"/>
          <w:sz w:val="24"/>
          <w:szCs w:val="24"/>
        </w:rPr>
        <w:t xml:space="preserve"> </w:t>
      </w:r>
      <w:r w:rsidR="002F6567">
        <w:rPr>
          <w:rFonts w:ascii="Times New Roman" w:hAnsi="Times New Roman" w:cs="Times New Roman"/>
          <w:sz w:val="24"/>
          <w:szCs w:val="24"/>
        </w:rPr>
        <w:t xml:space="preserve">is not an </w:t>
      </w:r>
      <w:r w:rsidR="00621B0C">
        <w:rPr>
          <w:rFonts w:ascii="Times New Roman" w:hAnsi="Times New Roman" w:cs="Times New Roman"/>
          <w:sz w:val="24"/>
          <w:szCs w:val="24"/>
        </w:rPr>
        <w:t>abstract</w:t>
      </w:r>
      <w:r w:rsidR="002F6567">
        <w:rPr>
          <w:rFonts w:ascii="Times New Roman" w:hAnsi="Times New Roman" w:cs="Times New Roman"/>
          <w:sz w:val="24"/>
          <w:szCs w:val="24"/>
        </w:rPr>
        <w:t xml:space="preserve"> theory but </w:t>
      </w:r>
      <w:r w:rsidR="00621B0C">
        <w:rPr>
          <w:rFonts w:ascii="Times New Roman" w:hAnsi="Times New Roman" w:cs="Times New Roman"/>
          <w:sz w:val="24"/>
          <w:szCs w:val="24"/>
        </w:rPr>
        <w:t>a</w:t>
      </w:r>
      <w:r w:rsidR="0005538D">
        <w:rPr>
          <w:rFonts w:ascii="Times New Roman" w:hAnsi="Times New Roman" w:cs="Times New Roman"/>
          <w:sz w:val="24"/>
          <w:szCs w:val="24"/>
        </w:rPr>
        <w:t xml:space="preserve"> </w:t>
      </w:r>
      <w:r w:rsidR="00FF76B1">
        <w:rPr>
          <w:rFonts w:ascii="Times New Roman" w:hAnsi="Times New Roman" w:cs="Times New Roman"/>
          <w:sz w:val="24"/>
          <w:szCs w:val="24"/>
        </w:rPr>
        <w:t xml:space="preserve">flexible, </w:t>
      </w:r>
      <w:r w:rsidR="00621B0C">
        <w:rPr>
          <w:rFonts w:ascii="Times New Roman" w:hAnsi="Times New Roman" w:cs="Times New Roman"/>
          <w:sz w:val="24"/>
          <w:szCs w:val="24"/>
        </w:rPr>
        <w:t>serviceable framework of</w:t>
      </w:r>
      <w:r w:rsidR="001A1147">
        <w:rPr>
          <w:rFonts w:ascii="Times New Roman" w:hAnsi="Times New Roman" w:cs="Times New Roman"/>
          <w:sz w:val="24"/>
          <w:szCs w:val="24"/>
        </w:rPr>
        <w:t xml:space="preserve"> </w:t>
      </w:r>
      <w:r w:rsidR="00621B0C">
        <w:rPr>
          <w:rFonts w:ascii="Times New Roman" w:hAnsi="Times New Roman" w:cs="Times New Roman"/>
          <w:sz w:val="24"/>
          <w:szCs w:val="24"/>
        </w:rPr>
        <w:t>reading.</w:t>
      </w:r>
      <w:r w:rsidR="005D333B">
        <w:rPr>
          <w:rFonts w:ascii="Times New Roman" w:hAnsi="Times New Roman" w:cs="Times New Roman"/>
          <w:sz w:val="24"/>
          <w:szCs w:val="24"/>
        </w:rPr>
        <w:t xml:space="preserve"> I outline here a method of classifying early modern persuasive works under eight headings: authorship, authority, implied readership, literary form, literary mode, rhetorical style, physical form (for printed and manuscript works) and location of delivery (for oral works).</w:t>
      </w:r>
      <w:r w:rsidR="00C739AB">
        <w:rPr>
          <w:rStyle w:val="FootnoteReference"/>
          <w:rFonts w:ascii="Times New Roman" w:hAnsi="Times New Roman" w:cs="Times New Roman"/>
          <w:sz w:val="24"/>
          <w:szCs w:val="24"/>
        </w:rPr>
        <w:footnoteReference w:id="132"/>
      </w:r>
      <w:r w:rsidR="000F31D0">
        <w:rPr>
          <w:rFonts w:ascii="Times New Roman" w:hAnsi="Times New Roman" w:cs="Times New Roman"/>
          <w:sz w:val="24"/>
          <w:szCs w:val="24"/>
        </w:rPr>
        <w:t xml:space="preserve"> </w:t>
      </w:r>
      <w:r w:rsidR="00AD4864">
        <w:rPr>
          <w:rFonts w:ascii="Times New Roman" w:hAnsi="Times New Roman" w:cs="Times New Roman"/>
          <w:sz w:val="24"/>
          <w:szCs w:val="24"/>
        </w:rPr>
        <w:t xml:space="preserve">Given the subject of the present volume, </w:t>
      </w:r>
      <w:r w:rsidR="005D333B">
        <w:rPr>
          <w:rFonts w:ascii="Times New Roman" w:hAnsi="Times New Roman" w:cs="Times New Roman"/>
          <w:sz w:val="24"/>
          <w:szCs w:val="24"/>
        </w:rPr>
        <w:t>the</w:t>
      </w:r>
      <w:r w:rsidR="00AD4864">
        <w:rPr>
          <w:rFonts w:ascii="Times New Roman" w:hAnsi="Times New Roman" w:cs="Times New Roman"/>
          <w:sz w:val="24"/>
          <w:szCs w:val="24"/>
        </w:rPr>
        <w:t xml:space="preserve"> framework</w:t>
      </w:r>
      <w:r w:rsidR="005D333B">
        <w:rPr>
          <w:rFonts w:ascii="Times New Roman" w:hAnsi="Times New Roman" w:cs="Times New Roman"/>
          <w:sz w:val="24"/>
          <w:szCs w:val="24"/>
        </w:rPr>
        <w:t xml:space="preserve"> has been formulated</w:t>
      </w:r>
      <w:r w:rsidR="00AD4864">
        <w:rPr>
          <w:rFonts w:ascii="Times New Roman" w:hAnsi="Times New Roman" w:cs="Times New Roman"/>
          <w:sz w:val="24"/>
          <w:szCs w:val="24"/>
        </w:rPr>
        <w:t xml:space="preserve"> with a</w:t>
      </w:r>
      <w:r w:rsidR="00D8789A">
        <w:rPr>
          <w:rFonts w:ascii="Times New Roman" w:hAnsi="Times New Roman" w:cs="Times New Roman"/>
          <w:sz w:val="24"/>
          <w:szCs w:val="24"/>
        </w:rPr>
        <w:t>n</w:t>
      </w:r>
      <w:r w:rsidR="00AD4864">
        <w:rPr>
          <w:rFonts w:ascii="Times New Roman" w:hAnsi="Times New Roman" w:cs="Times New Roman"/>
          <w:sz w:val="24"/>
          <w:szCs w:val="24"/>
        </w:rPr>
        <w:t xml:space="preserve"> </w:t>
      </w:r>
      <w:r w:rsidR="00D8789A">
        <w:rPr>
          <w:rFonts w:ascii="Times New Roman" w:hAnsi="Times New Roman" w:cs="Times New Roman"/>
          <w:sz w:val="24"/>
          <w:szCs w:val="24"/>
        </w:rPr>
        <w:t>eye</w:t>
      </w:r>
      <w:r w:rsidR="00AD4864">
        <w:rPr>
          <w:rFonts w:ascii="Times New Roman" w:hAnsi="Times New Roman" w:cs="Times New Roman"/>
          <w:sz w:val="24"/>
          <w:szCs w:val="24"/>
        </w:rPr>
        <w:t xml:space="preserve"> to anti-sedition writing, but I am confident that it can be applied with little adjustment to all forms of early modern </w:t>
      </w:r>
      <w:r w:rsidR="007F6AB4">
        <w:rPr>
          <w:rFonts w:ascii="Times New Roman" w:hAnsi="Times New Roman" w:cs="Times New Roman"/>
          <w:sz w:val="24"/>
          <w:szCs w:val="24"/>
        </w:rPr>
        <w:t>persuasive writings</w:t>
      </w:r>
      <w:r w:rsidR="00AD4864">
        <w:rPr>
          <w:rFonts w:ascii="Times New Roman" w:hAnsi="Times New Roman" w:cs="Times New Roman"/>
          <w:sz w:val="24"/>
          <w:szCs w:val="24"/>
        </w:rPr>
        <w:t>.</w:t>
      </w:r>
    </w:p>
    <w:p w14:paraId="1002D4BA" w14:textId="0B2E5828" w:rsidR="002F6567" w:rsidRDefault="00E17596" w:rsidP="00D364AD">
      <w:pPr>
        <w:spacing w:line="360" w:lineRule="auto"/>
        <w:ind w:firstLine="567"/>
        <w:rPr>
          <w:rFonts w:ascii="Times New Roman" w:hAnsi="Times New Roman" w:cs="Times New Roman"/>
          <w:sz w:val="24"/>
          <w:szCs w:val="24"/>
        </w:rPr>
      </w:pPr>
      <w:r>
        <w:rPr>
          <w:rFonts w:ascii="Times New Roman" w:hAnsi="Times New Roman" w:cs="Times New Roman"/>
          <w:sz w:val="24"/>
          <w:szCs w:val="24"/>
        </w:rPr>
        <w:t>The first component of this framework is authorship</w:t>
      </w:r>
      <w:r w:rsidR="00573387">
        <w:rPr>
          <w:rFonts w:ascii="Times New Roman" w:hAnsi="Times New Roman" w:cs="Times New Roman"/>
          <w:sz w:val="24"/>
          <w:szCs w:val="24"/>
        </w:rPr>
        <w:t xml:space="preserve">: </w:t>
      </w:r>
      <w:r w:rsidR="00663CBA">
        <w:rPr>
          <w:rFonts w:ascii="Times New Roman" w:hAnsi="Times New Roman" w:cs="Times New Roman"/>
          <w:sz w:val="24"/>
          <w:szCs w:val="24"/>
        </w:rPr>
        <w:t>whenever</w:t>
      </w:r>
      <w:r w:rsidR="00573387">
        <w:rPr>
          <w:rFonts w:ascii="Times New Roman" w:hAnsi="Times New Roman" w:cs="Times New Roman"/>
          <w:sz w:val="24"/>
          <w:szCs w:val="24"/>
        </w:rPr>
        <w:t xml:space="preserve"> possible, we need to know who wrote a given work and to have enough knowledge of the author</w:t>
      </w:r>
      <w:r w:rsidR="000C03F7">
        <w:rPr>
          <w:rFonts w:ascii="Times New Roman" w:hAnsi="Times New Roman" w:cs="Times New Roman"/>
          <w:sz w:val="24"/>
          <w:szCs w:val="24"/>
        </w:rPr>
        <w:t xml:space="preserve"> </w:t>
      </w:r>
      <w:r w:rsidR="004873FE">
        <w:rPr>
          <w:rFonts w:ascii="Times New Roman" w:hAnsi="Times New Roman" w:cs="Times New Roman"/>
          <w:sz w:val="24"/>
          <w:szCs w:val="24"/>
        </w:rPr>
        <w:t xml:space="preserve">to </w:t>
      </w:r>
      <w:r w:rsidR="00AB6179">
        <w:rPr>
          <w:rFonts w:ascii="Times New Roman" w:hAnsi="Times New Roman" w:cs="Times New Roman"/>
          <w:sz w:val="24"/>
          <w:szCs w:val="24"/>
        </w:rPr>
        <w:t>assist in interpretation.</w:t>
      </w:r>
      <w:r w:rsidR="00041CFA">
        <w:rPr>
          <w:rFonts w:ascii="Times New Roman" w:hAnsi="Times New Roman" w:cs="Times New Roman"/>
          <w:sz w:val="24"/>
          <w:szCs w:val="24"/>
        </w:rPr>
        <w:t xml:space="preserve"> I</w:t>
      </w:r>
      <w:r w:rsidR="008D1632">
        <w:rPr>
          <w:rFonts w:ascii="Times New Roman" w:hAnsi="Times New Roman" w:cs="Times New Roman"/>
          <w:sz w:val="24"/>
          <w:szCs w:val="24"/>
        </w:rPr>
        <w:t xml:space="preserve">dentifying authorship is </w:t>
      </w:r>
      <w:r w:rsidR="00041CFA">
        <w:rPr>
          <w:rFonts w:ascii="Times New Roman" w:hAnsi="Times New Roman" w:cs="Times New Roman"/>
          <w:sz w:val="24"/>
          <w:szCs w:val="24"/>
        </w:rPr>
        <w:t>in most cases an important preliminary to interpreting persuasive works correctly</w:t>
      </w:r>
      <w:r w:rsidR="008D1632">
        <w:rPr>
          <w:rFonts w:ascii="Times New Roman" w:hAnsi="Times New Roman" w:cs="Times New Roman"/>
          <w:sz w:val="24"/>
          <w:szCs w:val="24"/>
        </w:rPr>
        <w:t xml:space="preserve">: </w:t>
      </w:r>
      <w:r w:rsidR="00724429">
        <w:rPr>
          <w:rFonts w:ascii="Times New Roman" w:hAnsi="Times New Roman" w:cs="Times New Roman"/>
          <w:sz w:val="24"/>
          <w:szCs w:val="24"/>
        </w:rPr>
        <w:t xml:space="preserve">when </w:t>
      </w:r>
      <w:r w:rsidR="00EC19B0">
        <w:rPr>
          <w:rFonts w:ascii="Times New Roman" w:hAnsi="Times New Roman" w:cs="Times New Roman"/>
          <w:sz w:val="24"/>
          <w:szCs w:val="24"/>
        </w:rPr>
        <w:t>analysing</w:t>
      </w:r>
      <w:r w:rsidR="008D1632">
        <w:rPr>
          <w:rFonts w:ascii="Times New Roman" w:hAnsi="Times New Roman" w:cs="Times New Roman"/>
          <w:sz w:val="24"/>
          <w:szCs w:val="24"/>
        </w:rPr>
        <w:t xml:space="preserve"> loyalist works, </w:t>
      </w:r>
      <w:r w:rsidR="00E80CD0">
        <w:rPr>
          <w:rFonts w:ascii="Times New Roman" w:hAnsi="Times New Roman" w:cs="Times New Roman"/>
          <w:sz w:val="24"/>
          <w:szCs w:val="24"/>
        </w:rPr>
        <w:t xml:space="preserve">for instance, </w:t>
      </w:r>
      <w:r w:rsidR="008D1632">
        <w:rPr>
          <w:rFonts w:ascii="Times New Roman" w:hAnsi="Times New Roman" w:cs="Times New Roman"/>
          <w:sz w:val="24"/>
          <w:szCs w:val="24"/>
        </w:rPr>
        <w:t>it matters a great deal whether an author was in government employ or not.</w:t>
      </w:r>
      <w:r w:rsidR="00FB7DAD">
        <w:rPr>
          <w:rFonts w:ascii="Times New Roman" w:hAnsi="Times New Roman" w:cs="Times New Roman"/>
          <w:sz w:val="24"/>
          <w:szCs w:val="24"/>
        </w:rPr>
        <w:t xml:space="preserve"> In the context of polemic, we may divide authors into </w:t>
      </w:r>
      <w:r w:rsidR="002C2510">
        <w:rPr>
          <w:rFonts w:ascii="Times New Roman" w:hAnsi="Times New Roman" w:cs="Times New Roman"/>
          <w:sz w:val="24"/>
          <w:szCs w:val="24"/>
        </w:rPr>
        <w:t>six</w:t>
      </w:r>
      <w:r w:rsidR="00B7155A">
        <w:rPr>
          <w:rFonts w:ascii="Times New Roman" w:hAnsi="Times New Roman" w:cs="Times New Roman"/>
          <w:sz w:val="24"/>
          <w:szCs w:val="24"/>
        </w:rPr>
        <w:t xml:space="preserve"> rough</w:t>
      </w:r>
      <w:r w:rsidR="00C94295">
        <w:rPr>
          <w:rFonts w:ascii="Times New Roman" w:hAnsi="Times New Roman" w:cs="Times New Roman"/>
          <w:sz w:val="24"/>
          <w:szCs w:val="24"/>
        </w:rPr>
        <w:t xml:space="preserve"> categories: the monarch or privy council</w:t>
      </w:r>
      <w:r w:rsidR="00C30FA7">
        <w:rPr>
          <w:rFonts w:ascii="Times New Roman" w:hAnsi="Times New Roman" w:cs="Times New Roman"/>
          <w:sz w:val="24"/>
          <w:szCs w:val="24"/>
        </w:rPr>
        <w:t xml:space="preserve"> as a corporate board</w:t>
      </w:r>
      <w:r w:rsidR="00C94295">
        <w:rPr>
          <w:rFonts w:ascii="Times New Roman" w:hAnsi="Times New Roman" w:cs="Times New Roman"/>
          <w:sz w:val="24"/>
          <w:szCs w:val="24"/>
        </w:rPr>
        <w:t>; government employee</w:t>
      </w:r>
      <w:r w:rsidR="00C30FA7">
        <w:rPr>
          <w:rFonts w:ascii="Times New Roman" w:hAnsi="Times New Roman" w:cs="Times New Roman"/>
          <w:sz w:val="24"/>
          <w:szCs w:val="24"/>
        </w:rPr>
        <w:t>s</w:t>
      </w:r>
      <w:r w:rsidR="00C94295">
        <w:rPr>
          <w:rFonts w:ascii="Times New Roman" w:hAnsi="Times New Roman" w:cs="Times New Roman"/>
          <w:sz w:val="24"/>
          <w:szCs w:val="24"/>
        </w:rPr>
        <w:t xml:space="preserve"> (including individual councillor</w:t>
      </w:r>
      <w:r w:rsidR="00C30FA7">
        <w:rPr>
          <w:rFonts w:ascii="Times New Roman" w:hAnsi="Times New Roman" w:cs="Times New Roman"/>
          <w:sz w:val="24"/>
          <w:szCs w:val="24"/>
        </w:rPr>
        <w:t>s</w:t>
      </w:r>
      <w:r w:rsidR="00C94295">
        <w:rPr>
          <w:rFonts w:ascii="Times New Roman" w:hAnsi="Times New Roman" w:cs="Times New Roman"/>
          <w:sz w:val="24"/>
          <w:szCs w:val="24"/>
        </w:rPr>
        <w:t>);</w:t>
      </w:r>
      <w:r w:rsidR="00C30FA7">
        <w:rPr>
          <w:rFonts w:ascii="Times New Roman" w:hAnsi="Times New Roman" w:cs="Times New Roman"/>
          <w:sz w:val="24"/>
          <w:szCs w:val="24"/>
        </w:rPr>
        <w:t xml:space="preserve"> </w:t>
      </w:r>
      <w:r w:rsidR="00EF301F">
        <w:rPr>
          <w:rFonts w:ascii="Times New Roman" w:hAnsi="Times New Roman" w:cs="Times New Roman"/>
          <w:sz w:val="24"/>
          <w:szCs w:val="24"/>
        </w:rPr>
        <w:t>f</w:t>
      </w:r>
      <w:r w:rsidR="00C30FA7">
        <w:rPr>
          <w:rFonts w:ascii="Times New Roman" w:hAnsi="Times New Roman" w:cs="Times New Roman"/>
          <w:sz w:val="24"/>
          <w:szCs w:val="24"/>
        </w:rPr>
        <w:t>reelancer</w:t>
      </w:r>
      <w:r w:rsidR="00EF301F">
        <w:rPr>
          <w:rFonts w:ascii="Times New Roman" w:hAnsi="Times New Roman" w:cs="Times New Roman"/>
          <w:sz w:val="24"/>
          <w:szCs w:val="24"/>
        </w:rPr>
        <w:t>s</w:t>
      </w:r>
      <w:r w:rsidR="00C30FA7">
        <w:rPr>
          <w:rFonts w:ascii="Times New Roman" w:hAnsi="Times New Roman" w:cs="Times New Roman"/>
          <w:sz w:val="24"/>
          <w:szCs w:val="24"/>
        </w:rPr>
        <w:t xml:space="preserve"> with official sponsorship; independent loyalists; </w:t>
      </w:r>
      <w:r w:rsidR="006B779F">
        <w:rPr>
          <w:rFonts w:ascii="Times New Roman" w:hAnsi="Times New Roman" w:cs="Times New Roman"/>
          <w:sz w:val="24"/>
          <w:szCs w:val="24"/>
        </w:rPr>
        <w:t>professed</w:t>
      </w:r>
      <w:r w:rsidR="00C30FA7">
        <w:rPr>
          <w:rFonts w:ascii="Times New Roman" w:hAnsi="Times New Roman" w:cs="Times New Roman"/>
          <w:sz w:val="24"/>
          <w:szCs w:val="24"/>
        </w:rPr>
        <w:t xml:space="preserve"> opponent</w:t>
      </w:r>
      <w:r w:rsidR="005C656D">
        <w:rPr>
          <w:rFonts w:ascii="Times New Roman" w:hAnsi="Times New Roman" w:cs="Times New Roman"/>
          <w:sz w:val="24"/>
          <w:szCs w:val="24"/>
        </w:rPr>
        <w:t xml:space="preserve">s of the </w:t>
      </w:r>
      <w:r w:rsidR="00467F32">
        <w:rPr>
          <w:rFonts w:ascii="Times New Roman" w:hAnsi="Times New Roman" w:cs="Times New Roman"/>
          <w:sz w:val="24"/>
          <w:szCs w:val="24"/>
        </w:rPr>
        <w:t>monarch</w:t>
      </w:r>
      <w:r w:rsidR="00BC00B1">
        <w:rPr>
          <w:rFonts w:ascii="Times New Roman" w:hAnsi="Times New Roman" w:cs="Times New Roman"/>
          <w:sz w:val="24"/>
          <w:szCs w:val="24"/>
        </w:rPr>
        <w:t xml:space="preserve">, </w:t>
      </w:r>
      <w:r w:rsidR="00467F32">
        <w:rPr>
          <w:rFonts w:ascii="Times New Roman" w:hAnsi="Times New Roman" w:cs="Times New Roman"/>
          <w:sz w:val="24"/>
          <w:szCs w:val="24"/>
        </w:rPr>
        <w:t>privy council</w:t>
      </w:r>
      <w:r w:rsidR="00BC00B1">
        <w:rPr>
          <w:rFonts w:ascii="Times New Roman" w:hAnsi="Times New Roman" w:cs="Times New Roman"/>
          <w:sz w:val="24"/>
          <w:szCs w:val="24"/>
        </w:rPr>
        <w:t xml:space="preserve"> or established church</w:t>
      </w:r>
      <w:r w:rsidR="006B779F">
        <w:rPr>
          <w:rFonts w:ascii="Times New Roman" w:hAnsi="Times New Roman" w:cs="Times New Roman"/>
          <w:sz w:val="24"/>
          <w:szCs w:val="24"/>
        </w:rPr>
        <w:t>; and professed loyalists who oppose only a certain</w:t>
      </w:r>
      <w:r w:rsidR="00382248">
        <w:rPr>
          <w:rFonts w:ascii="Times New Roman" w:hAnsi="Times New Roman" w:cs="Times New Roman"/>
          <w:sz w:val="24"/>
          <w:szCs w:val="24"/>
        </w:rPr>
        <w:t>,</w:t>
      </w:r>
      <w:r w:rsidR="004923D4">
        <w:rPr>
          <w:rFonts w:ascii="Times New Roman" w:hAnsi="Times New Roman" w:cs="Times New Roman"/>
          <w:sz w:val="24"/>
          <w:szCs w:val="24"/>
        </w:rPr>
        <w:t xml:space="preserve"> clearly delimited</w:t>
      </w:r>
      <w:r w:rsidR="006B779F">
        <w:rPr>
          <w:rFonts w:ascii="Times New Roman" w:hAnsi="Times New Roman" w:cs="Times New Roman"/>
          <w:sz w:val="24"/>
          <w:szCs w:val="24"/>
        </w:rPr>
        <w:t xml:space="preserve"> policy or policies</w:t>
      </w:r>
      <w:r w:rsidR="00C30FA7">
        <w:rPr>
          <w:rFonts w:ascii="Times New Roman" w:hAnsi="Times New Roman" w:cs="Times New Roman"/>
          <w:sz w:val="24"/>
          <w:szCs w:val="24"/>
        </w:rPr>
        <w:t>.</w:t>
      </w:r>
      <w:r w:rsidR="00804074">
        <w:rPr>
          <w:rFonts w:ascii="Times New Roman" w:hAnsi="Times New Roman" w:cs="Times New Roman"/>
          <w:sz w:val="24"/>
          <w:szCs w:val="24"/>
        </w:rPr>
        <w:t xml:space="preserve"> The methods of ascertaining </w:t>
      </w:r>
      <w:r w:rsidR="00804074" w:rsidRPr="00A04621">
        <w:rPr>
          <w:rFonts w:ascii="Times New Roman" w:hAnsi="Times New Roman" w:cs="Times New Roman"/>
          <w:sz w:val="24"/>
          <w:szCs w:val="24"/>
        </w:rPr>
        <w:t xml:space="preserve">which category an author falls into will be demonstrated practically in the following chapters. </w:t>
      </w:r>
    </w:p>
    <w:p w14:paraId="45B64F73" w14:textId="7434F896" w:rsidR="00B459C6" w:rsidRPr="00B459C6" w:rsidRDefault="001023CA" w:rsidP="00D364AD">
      <w:pPr>
        <w:spacing w:line="360" w:lineRule="auto"/>
        <w:ind w:firstLine="567"/>
        <w:rPr>
          <w:rFonts w:ascii="Times New Roman" w:hAnsi="Times New Roman" w:cs="Times New Roman"/>
          <w:sz w:val="24"/>
          <w:szCs w:val="24"/>
        </w:rPr>
      </w:pPr>
      <w:r>
        <w:rPr>
          <w:rFonts w:ascii="Times New Roman" w:hAnsi="Times New Roman" w:cs="Times New Roman"/>
          <w:sz w:val="24"/>
          <w:szCs w:val="24"/>
        </w:rPr>
        <w:t>The next component, related to the first, is authority.</w:t>
      </w:r>
      <w:r w:rsidR="000155CF">
        <w:rPr>
          <w:rFonts w:ascii="Times New Roman" w:hAnsi="Times New Roman" w:cs="Times New Roman"/>
          <w:sz w:val="24"/>
          <w:szCs w:val="24"/>
        </w:rPr>
        <w:t xml:space="preserve"> </w:t>
      </w:r>
      <w:r w:rsidR="004B6220">
        <w:rPr>
          <w:rFonts w:ascii="Times New Roman" w:hAnsi="Times New Roman" w:cs="Times New Roman"/>
          <w:sz w:val="24"/>
          <w:szCs w:val="24"/>
        </w:rPr>
        <w:t>Whenever</w:t>
      </w:r>
      <w:r w:rsidR="005A5A76">
        <w:rPr>
          <w:rFonts w:ascii="Times New Roman" w:hAnsi="Times New Roman" w:cs="Times New Roman"/>
          <w:sz w:val="24"/>
          <w:szCs w:val="24"/>
        </w:rPr>
        <w:t xml:space="preserve"> an author falls into </w:t>
      </w:r>
      <w:r w:rsidR="003E33F7">
        <w:rPr>
          <w:rFonts w:ascii="Times New Roman" w:hAnsi="Times New Roman" w:cs="Times New Roman"/>
          <w:sz w:val="24"/>
          <w:szCs w:val="24"/>
        </w:rPr>
        <w:t>either</w:t>
      </w:r>
      <w:r w:rsidR="005A5A76">
        <w:rPr>
          <w:rFonts w:ascii="Times New Roman" w:hAnsi="Times New Roman" w:cs="Times New Roman"/>
          <w:sz w:val="24"/>
          <w:szCs w:val="24"/>
        </w:rPr>
        <w:t xml:space="preserve"> of the first three categories, we must establish the </w:t>
      </w:r>
      <w:r w:rsidR="00DB3A86">
        <w:rPr>
          <w:rFonts w:ascii="Times New Roman" w:hAnsi="Times New Roman" w:cs="Times New Roman"/>
          <w:sz w:val="24"/>
          <w:szCs w:val="24"/>
        </w:rPr>
        <w:t xml:space="preserve">degree to which his activity was sponsored by the </w:t>
      </w:r>
      <w:r w:rsidR="00FA167E">
        <w:rPr>
          <w:rFonts w:ascii="Times New Roman" w:hAnsi="Times New Roman" w:cs="Times New Roman"/>
          <w:sz w:val="24"/>
          <w:szCs w:val="24"/>
        </w:rPr>
        <w:t xml:space="preserve">king or </w:t>
      </w:r>
      <w:r w:rsidR="00DB3A86" w:rsidRPr="00B459C6">
        <w:rPr>
          <w:rFonts w:ascii="Times New Roman" w:hAnsi="Times New Roman" w:cs="Times New Roman"/>
          <w:sz w:val="24"/>
          <w:szCs w:val="24"/>
        </w:rPr>
        <w:t>government</w:t>
      </w:r>
      <w:r w:rsidR="00FA167E" w:rsidRPr="00B459C6">
        <w:rPr>
          <w:rFonts w:ascii="Times New Roman" w:hAnsi="Times New Roman" w:cs="Times New Roman"/>
          <w:sz w:val="24"/>
          <w:szCs w:val="24"/>
        </w:rPr>
        <w:t>.</w:t>
      </w:r>
      <w:r w:rsidR="00B459C6" w:rsidRPr="00B459C6">
        <w:rPr>
          <w:rFonts w:ascii="Times New Roman" w:hAnsi="Times New Roman" w:cs="Times New Roman"/>
          <w:sz w:val="24"/>
          <w:szCs w:val="24"/>
        </w:rPr>
        <w:t xml:space="preserve"> If we were to formulate a convincing set of criteria to decide whether a printed work was ‘official’, we might say that the term would apply to </w:t>
      </w:r>
      <w:r w:rsidR="00B459C6" w:rsidRPr="00B459C6">
        <w:rPr>
          <w:rFonts w:ascii="Times New Roman" w:hAnsi="Times New Roman" w:cs="Times New Roman"/>
          <w:sz w:val="24"/>
          <w:szCs w:val="24"/>
        </w:rPr>
        <w:lastRenderedPageBreak/>
        <w:t>statutes, royal proclamations, publications designed to form part of the liturgy of the church, and books and pamphlets bearing the king’s name. However, this definition would conceal important differences between various types of document. To confirm this, we need only consider Henry VIII’s Ten Articles and Injunctions, both printed in 1536, for while the former were issued with the consent of Convocation, the latter were issued in the name of Cromwell solely on the basis of the king’s authority as Supreme Head.</w:t>
      </w:r>
      <w:r w:rsidR="00B459C6" w:rsidRPr="00B459C6">
        <w:rPr>
          <w:rStyle w:val="FootnoteReference"/>
          <w:rFonts w:ascii="Times New Roman" w:hAnsi="Times New Roman" w:cs="Times New Roman"/>
          <w:sz w:val="24"/>
          <w:szCs w:val="24"/>
        </w:rPr>
        <w:footnoteReference w:id="133"/>
      </w:r>
    </w:p>
    <w:p w14:paraId="60E17FD3" w14:textId="70CB7274" w:rsidR="00A04621" w:rsidRPr="00206457" w:rsidRDefault="00B459C6" w:rsidP="00D364AD">
      <w:pPr>
        <w:pStyle w:val="western"/>
        <w:spacing w:before="0" w:beforeAutospacing="0" w:line="360" w:lineRule="auto"/>
        <w:ind w:firstLine="720"/>
      </w:pPr>
      <w:r w:rsidRPr="00B459C6">
        <w:t>It is more informative to differentiate between procedurally authorized documents; irregularly official documents; and unofficial documents. The latter category should be divided again into works which are and are not known to have been commissioned by the monarch or a member of his council. The text of procedurally authorized works, including statutes and royal proclamations, was approved within the official machinery of state. Statutes, of course, were passed by Parliament. A royal proclamation required the king or queen’s approval, indicated by sign manual, before a copy was sent to Chancery, whereupon the chancellor issued writs of proclamation under the Great Seal.</w:t>
      </w:r>
      <w:r w:rsidRPr="00B459C6">
        <w:rPr>
          <w:rStyle w:val="FootnoteReference"/>
        </w:rPr>
        <w:footnoteReference w:id="134"/>
      </w:r>
      <w:r w:rsidRPr="00B459C6">
        <w:t xml:space="preserve"> These writs, which contained or accompanied a schedule of the proclamation text, were subsequently delivered throughout the country by pursuivants to be executed by the sheriffs.</w:t>
      </w:r>
      <w:r w:rsidRPr="00B459C6">
        <w:rPr>
          <w:rStyle w:val="FootnoteReference"/>
        </w:rPr>
        <w:footnoteReference w:id="135"/>
      </w:r>
      <w:r w:rsidRPr="00B459C6">
        <w:t xml:space="preserve"> They instructed the sheriff to make proclamation in ‘several places’ within his bailiwick or city.</w:t>
      </w:r>
      <w:r w:rsidRPr="00B459C6">
        <w:rPr>
          <w:rStyle w:val="FootnoteReference"/>
        </w:rPr>
        <w:footnoteReference w:id="136"/>
      </w:r>
      <w:r w:rsidRPr="00B459C6">
        <w:t xml:space="preserve"> </w:t>
      </w:r>
      <w:bookmarkStart w:id="36" w:name="_Hlk525823957"/>
      <w:r w:rsidRPr="00B459C6">
        <w:t>Alternatively, proclamation could be made by heralds in the presence of sheriffs.</w:t>
      </w:r>
      <w:r w:rsidRPr="00B459C6">
        <w:rPr>
          <w:rStyle w:val="FootnoteReference"/>
        </w:rPr>
        <w:footnoteReference w:id="137"/>
      </w:r>
      <w:r w:rsidRPr="00B459C6">
        <w:t xml:space="preserve"> Printed proclamations, moreover, were posted in conspicuous places.</w:t>
      </w:r>
      <w:r w:rsidRPr="00B459C6">
        <w:rPr>
          <w:rStyle w:val="FootnoteReference"/>
        </w:rPr>
        <w:footnoteReference w:id="138"/>
      </w:r>
      <w:r w:rsidRPr="00B459C6">
        <w:t xml:space="preserve"> </w:t>
      </w:r>
      <w:bookmarkEnd w:id="36"/>
      <w:r w:rsidRPr="00B459C6">
        <w:t xml:space="preserve">Of all those documents which were composed and distributed outside of the machinery of state, we shall give the name ‘irregularly official documents’ to those which bore the monarch’s name or were implicitly issued on his authority, and to documents on matters of state which were printed by the royal printer. The term ‘unofficial’ will be </w:t>
      </w:r>
      <w:r w:rsidRPr="00206457">
        <w:t xml:space="preserve">given to those which did not or were not. </w:t>
      </w:r>
      <w:r w:rsidR="00A04621" w:rsidRPr="00A04621">
        <w:rPr>
          <w:iCs/>
        </w:rPr>
        <w:t xml:space="preserve">Confusion has often arisen from some scholars’ failure to differentiate between </w:t>
      </w:r>
      <w:r w:rsidR="007D362C">
        <w:rPr>
          <w:iCs/>
        </w:rPr>
        <w:t>official</w:t>
      </w:r>
      <w:r w:rsidR="00A04621" w:rsidRPr="00A04621">
        <w:rPr>
          <w:iCs/>
        </w:rPr>
        <w:t xml:space="preserve"> and independent productions by paying little heed to external evidence, a pitfall which Elton warned against in 1972.</w:t>
      </w:r>
      <w:r w:rsidR="00A04621" w:rsidRPr="00A04621">
        <w:rPr>
          <w:rStyle w:val="FootnoteReference"/>
          <w:iCs/>
        </w:rPr>
        <w:footnoteReference w:id="139"/>
      </w:r>
    </w:p>
    <w:p w14:paraId="490D2DD3" w14:textId="413EF499" w:rsidR="00206457" w:rsidRPr="00206457" w:rsidRDefault="00B345D9" w:rsidP="00D364AD">
      <w:pPr>
        <w:spacing w:line="360" w:lineRule="auto"/>
        <w:ind w:firstLine="567"/>
        <w:rPr>
          <w:rFonts w:ascii="Times New Roman" w:hAnsi="Times New Roman" w:cs="Times New Roman"/>
          <w:sz w:val="24"/>
          <w:szCs w:val="24"/>
        </w:rPr>
      </w:pPr>
      <w:r w:rsidRPr="00206457">
        <w:rPr>
          <w:rFonts w:ascii="Times New Roman" w:hAnsi="Times New Roman" w:cs="Times New Roman"/>
          <w:sz w:val="24"/>
          <w:szCs w:val="24"/>
        </w:rPr>
        <w:lastRenderedPageBreak/>
        <w:t>The third component is implied readership</w:t>
      </w:r>
      <w:r w:rsidR="00475D3F">
        <w:rPr>
          <w:rFonts w:ascii="Times New Roman" w:hAnsi="Times New Roman" w:cs="Times New Roman"/>
          <w:sz w:val="24"/>
          <w:szCs w:val="24"/>
        </w:rPr>
        <w:t>, or in other words the intended audience as evident from internal textual</w:t>
      </w:r>
      <w:r w:rsidR="00B841C9">
        <w:rPr>
          <w:rFonts w:ascii="Times New Roman" w:hAnsi="Times New Roman" w:cs="Times New Roman"/>
          <w:sz w:val="24"/>
          <w:szCs w:val="24"/>
        </w:rPr>
        <w:t xml:space="preserve"> and bibliographical</w:t>
      </w:r>
      <w:r w:rsidR="00475D3F">
        <w:rPr>
          <w:rFonts w:ascii="Times New Roman" w:hAnsi="Times New Roman" w:cs="Times New Roman"/>
          <w:sz w:val="24"/>
          <w:szCs w:val="24"/>
        </w:rPr>
        <w:t xml:space="preserve"> evidence</w:t>
      </w:r>
      <w:r w:rsidRPr="00206457">
        <w:rPr>
          <w:rFonts w:ascii="Times New Roman" w:hAnsi="Times New Roman" w:cs="Times New Roman"/>
          <w:sz w:val="24"/>
          <w:szCs w:val="24"/>
        </w:rPr>
        <w:t>.</w:t>
      </w:r>
      <w:r w:rsidR="005670B2">
        <w:rPr>
          <w:rFonts w:ascii="Times New Roman" w:hAnsi="Times New Roman" w:cs="Times New Roman"/>
          <w:sz w:val="24"/>
          <w:szCs w:val="24"/>
        </w:rPr>
        <w:t xml:space="preserve"> Early modern writings may address the monarch or council, parliamentarians, the people, a section of the people, or more usually a combination of the above. </w:t>
      </w:r>
      <w:r w:rsidR="00206457" w:rsidRPr="00206457">
        <w:rPr>
          <w:rFonts w:ascii="Times New Roman" w:hAnsi="Times New Roman" w:cs="Times New Roman"/>
          <w:sz w:val="24"/>
          <w:szCs w:val="24"/>
        </w:rPr>
        <w:t xml:space="preserve">The original concept of implied readership was invented by Wayne C. Booth, who argued that an author attempts to control </w:t>
      </w:r>
      <w:r w:rsidR="00206457">
        <w:rPr>
          <w:rFonts w:ascii="Times New Roman" w:hAnsi="Times New Roman" w:cs="Times New Roman"/>
          <w:sz w:val="24"/>
          <w:szCs w:val="24"/>
        </w:rPr>
        <w:t>readers</w:t>
      </w:r>
      <w:r w:rsidR="00206457" w:rsidRPr="00206457">
        <w:rPr>
          <w:rFonts w:ascii="Times New Roman" w:hAnsi="Times New Roman" w:cs="Times New Roman"/>
          <w:sz w:val="24"/>
          <w:szCs w:val="24"/>
        </w:rPr>
        <w:t xml:space="preserve"> by creating ‘an image of himself and another image of his reader’, and that unless an actual reader calibrates himself with a work’s implied reader, he cannot fully appreciate it.</w:t>
      </w:r>
      <w:r w:rsidR="00206457" w:rsidRPr="00206457">
        <w:rPr>
          <w:rStyle w:val="FootnoteReference"/>
          <w:rFonts w:ascii="Times New Roman" w:hAnsi="Times New Roman" w:cs="Times New Roman"/>
          <w:sz w:val="24"/>
          <w:szCs w:val="24"/>
        </w:rPr>
        <w:footnoteReference w:id="140"/>
      </w:r>
      <w:r w:rsidR="00206457" w:rsidRPr="00206457">
        <w:rPr>
          <w:rFonts w:ascii="Times New Roman" w:hAnsi="Times New Roman" w:cs="Times New Roman"/>
          <w:sz w:val="24"/>
          <w:szCs w:val="24"/>
        </w:rPr>
        <w:t xml:space="preserve"> This model might satisfactorily explain some </w:t>
      </w:r>
      <w:r w:rsidR="004827C0">
        <w:rPr>
          <w:rFonts w:ascii="Times New Roman" w:hAnsi="Times New Roman" w:cs="Times New Roman"/>
          <w:sz w:val="24"/>
          <w:szCs w:val="24"/>
        </w:rPr>
        <w:t>kinds</w:t>
      </w:r>
      <w:r w:rsidR="00206457" w:rsidRPr="00206457">
        <w:rPr>
          <w:rFonts w:ascii="Times New Roman" w:hAnsi="Times New Roman" w:cs="Times New Roman"/>
          <w:sz w:val="24"/>
          <w:szCs w:val="24"/>
        </w:rPr>
        <w:t xml:space="preserve"> of writing – modernist novels, for example – but early modern polemicists targeted a range of implied readers.</w:t>
      </w:r>
      <w:r w:rsidR="005670B2">
        <w:rPr>
          <w:rFonts w:ascii="Times New Roman" w:hAnsi="Times New Roman" w:cs="Times New Roman"/>
          <w:sz w:val="24"/>
          <w:szCs w:val="24"/>
        </w:rPr>
        <w:t xml:space="preserve"> </w:t>
      </w:r>
      <w:r w:rsidR="002B4E33">
        <w:rPr>
          <w:rFonts w:ascii="Times New Roman" w:hAnsi="Times New Roman" w:cs="Times New Roman"/>
          <w:sz w:val="24"/>
          <w:szCs w:val="24"/>
        </w:rPr>
        <w:t>An author</w:t>
      </w:r>
      <w:r w:rsidR="00206457" w:rsidRPr="00206457">
        <w:rPr>
          <w:rFonts w:ascii="Times New Roman" w:hAnsi="Times New Roman" w:cs="Times New Roman"/>
          <w:sz w:val="24"/>
          <w:szCs w:val="24"/>
        </w:rPr>
        <w:t xml:space="preserve"> might address at turns supporters and adversaries, apathetic readers and undecided readers; at one moment the commons and the next moment, the king. In </w:t>
      </w:r>
      <w:proofErr w:type="spellStart"/>
      <w:r w:rsidR="00206457" w:rsidRPr="00206457">
        <w:rPr>
          <w:rFonts w:ascii="Times New Roman" w:hAnsi="Times New Roman" w:cs="Times New Roman"/>
          <w:i/>
          <w:iCs/>
          <w:sz w:val="24"/>
          <w:szCs w:val="24"/>
        </w:rPr>
        <w:t>Areopagitica</w:t>
      </w:r>
      <w:proofErr w:type="spellEnd"/>
      <w:r w:rsidR="00206457" w:rsidRPr="00206457">
        <w:rPr>
          <w:rFonts w:ascii="Times New Roman" w:hAnsi="Times New Roman" w:cs="Times New Roman"/>
          <w:iCs/>
          <w:sz w:val="24"/>
          <w:szCs w:val="24"/>
        </w:rPr>
        <w:t xml:space="preserve">, for example, John Milton envisions an oppositional parliamentarian who supports </w:t>
      </w:r>
      <w:r w:rsidR="00206457" w:rsidRPr="00206457">
        <w:rPr>
          <w:rFonts w:ascii="Times New Roman" w:hAnsi="Times New Roman" w:cs="Times New Roman"/>
          <w:sz w:val="24"/>
          <w:szCs w:val="24"/>
        </w:rPr>
        <w:t xml:space="preserve">the 1643 printing ordinance, aiming to convert him with the technique of </w:t>
      </w:r>
      <w:proofErr w:type="spellStart"/>
      <w:r w:rsidR="00206457" w:rsidRPr="00206457">
        <w:rPr>
          <w:rFonts w:ascii="Times New Roman" w:hAnsi="Times New Roman" w:cs="Times New Roman"/>
          <w:i/>
          <w:sz w:val="24"/>
          <w:szCs w:val="24"/>
        </w:rPr>
        <w:t>laudando</w:t>
      </w:r>
      <w:proofErr w:type="spellEnd"/>
      <w:r w:rsidR="00206457" w:rsidRPr="00206457">
        <w:rPr>
          <w:rFonts w:ascii="Times New Roman" w:hAnsi="Times New Roman" w:cs="Times New Roman"/>
          <w:i/>
          <w:sz w:val="24"/>
          <w:szCs w:val="24"/>
        </w:rPr>
        <w:t xml:space="preserve"> </w:t>
      </w:r>
      <w:proofErr w:type="spellStart"/>
      <w:r w:rsidR="00206457" w:rsidRPr="00206457">
        <w:rPr>
          <w:rFonts w:ascii="Times New Roman" w:hAnsi="Times New Roman" w:cs="Times New Roman"/>
          <w:i/>
          <w:sz w:val="24"/>
          <w:szCs w:val="24"/>
        </w:rPr>
        <w:t>praecipere</w:t>
      </w:r>
      <w:proofErr w:type="spellEnd"/>
      <w:r w:rsidR="00206457" w:rsidRPr="00206457">
        <w:rPr>
          <w:rFonts w:ascii="Times New Roman" w:hAnsi="Times New Roman" w:cs="Times New Roman"/>
          <w:i/>
          <w:sz w:val="24"/>
          <w:szCs w:val="24"/>
        </w:rPr>
        <w:t xml:space="preserve"> </w:t>
      </w:r>
      <w:r w:rsidR="00206457" w:rsidRPr="00206457">
        <w:rPr>
          <w:rFonts w:ascii="Times New Roman" w:hAnsi="Times New Roman" w:cs="Times New Roman"/>
          <w:sz w:val="24"/>
          <w:szCs w:val="24"/>
        </w:rPr>
        <w:t xml:space="preserve">by praising the ‘undaunted </w:t>
      </w:r>
      <w:proofErr w:type="spellStart"/>
      <w:r w:rsidR="00206457" w:rsidRPr="00206457">
        <w:rPr>
          <w:rFonts w:ascii="Times New Roman" w:hAnsi="Times New Roman" w:cs="Times New Roman"/>
          <w:sz w:val="24"/>
          <w:szCs w:val="24"/>
        </w:rPr>
        <w:t>Wisdome</w:t>
      </w:r>
      <w:proofErr w:type="spellEnd"/>
      <w:r w:rsidR="00206457" w:rsidRPr="00206457">
        <w:rPr>
          <w:rFonts w:ascii="Times New Roman" w:hAnsi="Times New Roman" w:cs="Times New Roman"/>
          <w:sz w:val="24"/>
          <w:szCs w:val="24"/>
        </w:rPr>
        <w:t xml:space="preserve">’ of the Lords and Commons. At the same time, he rallies sympathetic readers by using nationalist and </w:t>
      </w:r>
      <w:proofErr w:type="spellStart"/>
      <w:r w:rsidR="00206457" w:rsidRPr="00206457">
        <w:rPr>
          <w:rFonts w:ascii="Times New Roman" w:hAnsi="Times New Roman" w:cs="Times New Roman"/>
          <w:sz w:val="24"/>
          <w:szCs w:val="24"/>
        </w:rPr>
        <w:t>providentialist</w:t>
      </w:r>
      <w:proofErr w:type="spellEnd"/>
      <w:r w:rsidR="00206457" w:rsidRPr="00206457">
        <w:rPr>
          <w:rFonts w:ascii="Times New Roman" w:hAnsi="Times New Roman" w:cs="Times New Roman"/>
          <w:sz w:val="24"/>
          <w:szCs w:val="24"/>
        </w:rPr>
        <w:t xml:space="preserve"> rhetoric.</w:t>
      </w:r>
      <w:r w:rsidR="00206457" w:rsidRPr="00206457">
        <w:rPr>
          <w:rStyle w:val="FootnoteReference"/>
          <w:rFonts w:ascii="Times New Roman" w:hAnsi="Times New Roman" w:cs="Times New Roman"/>
          <w:sz w:val="24"/>
          <w:szCs w:val="24"/>
        </w:rPr>
        <w:footnoteReference w:id="141"/>
      </w:r>
      <w:r w:rsidR="00206457" w:rsidRPr="00206457">
        <w:rPr>
          <w:rFonts w:ascii="Times New Roman" w:hAnsi="Times New Roman" w:cs="Times New Roman"/>
          <w:sz w:val="24"/>
          <w:szCs w:val="24"/>
        </w:rPr>
        <w:t xml:space="preserve"> Milton catered to multiple implied readers because any type of reader he neglected would have been a missed opportunity.</w:t>
      </w:r>
    </w:p>
    <w:p w14:paraId="5704AC9C" w14:textId="128A2F4A" w:rsidR="003F6FFD" w:rsidRPr="00206457" w:rsidRDefault="00206457" w:rsidP="00D364AD">
      <w:pPr>
        <w:pStyle w:val="western"/>
        <w:spacing w:before="0" w:beforeAutospacing="0" w:line="360" w:lineRule="auto"/>
        <w:ind w:firstLine="720"/>
      </w:pPr>
      <w:r w:rsidRPr="00206457">
        <w:t xml:space="preserve">Multiple implied readership helps to explain the fact that some of the pamphlets under discussion not only defend government policy but also appear to counsel the monarch or government. Such situations need to be considered on a case-by-case basis. In some cases, an appeal to the monarch was a rhetorical technique akin to that by which government bills were presented to Parliament as commons’ petitions in the sixteenth century. Such a technique could suggest that policy had been crafted in response to the wishes of subjects, rather than imposed upon them. In 1569, when Thomas Norton called on Queen Elizabeth I ‘not to </w:t>
      </w:r>
      <w:proofErr w:type="spellStart"/>
      <w:r w:rsidRPr="00206457">
        <w:t>haue</w:t>
      </w:r>
      <w:proofErr w:type="spellEnd"/>
      <w:r w:rsidRPr="00206457">
        <w:t xml:space="preserve"> too great </w:t>
      </w:r>
      <w:proofErr w:type="spellStart"/>
      <w:r w:rsidRPr="00206457">
        <w:t>clemencie</w:t>
      </w:r>
      <w:proofErr w:type="spellEnd"/>
      <w:r w:rsidRPr="00206457">
        <w:t>’ in her reaction to the Northern Rising, this might have been calculated to frighten the rebels, rather than to persuade the queen.</w:t>
      </w:r>
      <w:r w:rsidRPr="00206457">
        <w:rPr>
          <w:rStyle w:val="FootnoteReference"/>
        </w:rPr>
        <w:footnoteReference w:id="142"/>
      </w:r>
      <w:r w:rsidRPr="00206457">
        <w:t xml:space="preserve"> In other cases, policy suggestions play a more prominent, and apparently more genuine, role in pro-government pamphlets. In pamphlets aimed at a general readership, authors often seized the opportunity to target messages at policy-makers: </w:t>
      </w:r>
      <w:r w:rsidRPr="00206457">
        <w:rPr>
          <w:rStyle w:val="addmd"/>
        </w:rPr>
        <w:t xml:space="preserve">councillors, ‘civil </w:t>
      </w:r>
      <w:r w:rsidRPr="00206457">
        <w:rPr>
          <w:rStyle w:val="addmd"/>
        </w:rPr>
        <w:lastRenderedPageBreak/>
        <w:t>servants’</w:t>
      </w:r>
      <w:r w:rsidR="00241338">
        <w:rPr>
          <w:rStyle w:val="addmd"/>
        </w:rPr>
        <w:t xml:space="preserve">, </w:t>
      </w:r>
      <w:r w:rsidRPr="00206457">
        <w:rPr>
          <w:rStyle w:val="addmd"/>
        </w:rPr>
        <w:t>members of Parliament</w:t>
      </w:r>
      <w:r w:rsidR="00241338">
        <w:rPr>
          <w:rStyle w:val="addmd"/>
        </w:rPr>
        <w:t>, perhaps even the monarch</w:t>
      </w:r>
      <w:r w:rsidRPr="00206457">
        <w:t>. They were not attempting to exert pressure on the monarch or council by rousing public sentiment, but rather piggybacking on the medium of the public pamphlet to circulate information and arguments among the political classes.</w:t>
      </w:r>
    </w:p>
    <w:p w14:paraId="63E0AD39" w14:textId="408DDA26" w:rsidR="00625629" w:rsidRPr="005D1443" w:rsidRDefault="00F30D8D" w:rsidP="00D364AD">
      <w:pPr>
        <w:pStyle w:val="western"/>
        <w:spacing w:before="0" w:beforeAutospacing="0" w:line="360" w:lineRule="auto"/>
        <w:ind w:firstLine="720"/>
      </w:pPr>
      <w:r>
        <w:t xml:space="preserve">The fourth </w:t>
      </w:r>
      <w:r w:rsidRPr="00206457">
        <w:t>component</w:t>
      </w:r>
      <w:r>
        <w:t xml:space="preserve"> is literary form</w:t>
      </w:r>
      <w:r w:rsidR="0009365D">
        <w:t xml:space="preserve">. The most common categories we will encounter are </w:t>
      </w:r>
      <w:r w:rsidR="004D4F95">
        <w:t>treatises, orations, sermons, addresses, proclamations, letters, verses and ballads, although other forms, such as plays, could also serve as persuasive tools.</w:t>
      </w:r>
      <w:r w:rsidR="00E62F48">
        <w:t xml:space="preserve"> </w:t>
      </w:r>
      <w:r w:rsidR="00625629">
        <w:t>I</w:t>
      </w:r>
      <w:r w:rsidR="00625629" w:rsidRPr="005D1443">
        <w:t xml:space="preserve">f an oration is constructed according to classical principles, we may specify whether it is demonstrative (intending to persuade or dissuade) or epideictic (intending to praise or blame a person or group). Cicero’s </w:t>
      </w:r>
      <w:r w:rsidR="00625629" w:rsidRPr="005D1443">
        <w:rPr>
          <w:i/>
        </w:rPr>
        <w:t xml:space="preserve">De </w:t>
      </w:r>
      <w:proofErr w:type="spellStart"/>
      <w:r w:rsidR="00625629" w:rsidRPr="005D1443">
        <w:rPr>
          <w:i/>
        </w:rPr>
        <w:t>Inventione</w:t>
      </w:r>
      <w:proofErr w:type="spellEnd"/>
      <w:r w:rsidR="00625629">
        <w:t xml:space="preserve"> </w:t>
      </w:r>
      <w:r w:rsidR="00625629" w:rsidRPr="005D1443">
        <w:t>recommend</w:t>
      </w:r>
      <w:r w:rsidR="00625629">
        <w:t>s</w:t>
      </w:r>
      <w:r w:rsidR="00625629" w:rsidRPr="005D1443">
        <w:t xml:space="preserve"> that orations should contain the following sections: </w:t>
      </w:r>
      <w:r w:rsidR="00625629" w:rsidRPr="005D1443">
        <w:rPr>
          <w:i/>
        </w:rPr>
        <w:t>exordium</w:t>
      </w:r>
      <w:r w:rsidR="00625629" w:rsidRPr="005D1443">
        <w:t xml:space="preserve"> (introduction), </w:t>
      </w:r>
      <w:proofErr w:type="spellStart"/>
      <w:r w:rsidR="00625629" w:rsidRPr="005D1443">
        <w:rPr>
          <w:i/>
        </w:rPr>
        <w:t>narratio</w:t>
      </w:r>
      <w:proofErr w:type="spellEnd"/>
      <w:r w:rsidR="00625629" w:rsidRPr="005D1443">
        <w:t xml:space="preserve"> (a statement of facts), </w:t>
      </w:r>
      <w:proofErr w:type="spellStart"/>
      <w:r w:rsidR="00625629" w:rsidRPr="005D1443">
        <w:rPr>
          <w:i/>
        </w:rPr>
        <w:t>partitio</w:t>
      </w:r>
      <w:proofErr w:type="spellEnd"/>
      <w:r w:rsidR="00625629" w:rsidRPr="005D1443">
        <w:t xml:space="preserve"> (compartmentalization of the argument and outline of its components), </w:t>
      </w:r>
      <w:proofErr w:type="spellStart"/>
      <w:r w:rsidR="00625629" w:rsidRPr="005D1443">
        <w:rPr>
          <w:i/>
        </w:rPr>
        <w:t>confirmatio</w:t>
      </w:r>
      <w:proofErr w:type="spellEnd"/>
      <w:r w:rsidR="00625629" w:rsidRPr="005D1443">
        <w:t xml:space="preserve"> (proof of one’s own argument), </w:t>
      </w:r>
      <w:proofErr w:type="spellStart"/>
      <w:r w:rsidR="00625629" w:rsidRPr="005D1443">
        <w:rPr>
          <w:i/>
        </w:rPr>
        <w:t>refutatio</w:t>
      </w:r>
      <w:proofErr w:type="spellEnd"/>
      <w:r w:rsidR="00625629" w:rsidRPr="005D1443">
        <w:t xml:space="preserve"> (rebuttal of opposing arguments), and </w:t>
      </w:r>
      <w:proofErr w:type="spellStart"/>
      <w:r w:rsidR="00625629" w:rsidRPr="005D1443">
        <w:rPr>
          <w:i/>
        </w:rPr>
        <w:t>peroratio</w:t>
      </w:r>
      <w:proofErr w:type="spellEnd"/>
      <w:r w:rsidR="00625629" w:rsidRPr="005D1443">
        <w:t xml:space="preserve"> (conclusion).</w:t>
      </w:r>
      <w:r w:rsidR="00625629" w:rsidRPr="005D1443">
        <w:rPr>
          <w:rStyle w:val="FootnoteReference"/>
        </w:rPr>
        <w:footnoteReference w:id="143"/>
      </w:r>
      <w:r w:rsidR="00351372">
        <w:t xml:space="preserve"> As we shall see,</w:t>
      </w:r>
      <w:r w:rsidR="00571FA5">
        <w:t xml:space="preserve"> the</w:t>
      </w:r>
      <w:r w:rsidR="00351372">
        <w:t xml:space="preserve"> </w:t>
      </w:r>
      <w:r w:rsidR="00571FA5">
        <w:t>arrangement</w:t>
      </w:r>
      <w:r w:rsidR="00351372">
        <w:t xml:space="preserve"> of treatises and sermons was often influenced by the Ciceronian oratorical structure too.</w:t>
      </w:r>
    </w:p>
    <w:p w14:paraId="5FBFC80E" w14:textId="19C76EFC" w:rsidR="003F6FFD" w:rsidRDefault="009C2801" w:rsidP="00944EFD">
      <w:pPr>
        <w:spacing w:line="360" w:lineRule="auto"/>
        <w:ind w:firstLine="567"/>
        <w:rPr>
          <w:rFonts w:ascii="Times New Roman" w:hAnsi="Times New Roman" w:cs="Times New Roman"/>
          <w:sz w:val="24"/>
          <w:szCs w:val="24"/>
        </w:rPr>
      </w:pPr>
      <w:r>
        <w:rPr>
          <w:rFonts w:ascii="Times New Roman" w:hAnsi="Times New Roman" w:cs="Times New Roman"/>
          <w:sz w:val="24"/>
          <w:szCs w:val="24"/>
        </w:rPr>
        <w:t>The fifth component</w:t>
      </w:r>
      <w:r w:rsidR="003071DC">
        <w:rPr>
          <w:rFonts w:ascii="Times New Roman" w:hAnsi="Times New Roman" w:cs="Times New Roman"/>
          <w:sz w:val="24"/>
          <w:szCs w:val="24"/>
        </w:rPr>
        <w:t xml:space="preserve">, </w:t>
      </w:r>
      <w:r w:rsidR="001444E8">
        <w:rPr>
          <w:rFonts w:ascii="Times New Roman" w:hAnsi="Times New Roman" w:cs="Times New Roman"/>
          <w:sz w:val="24"/>
          <w:szCs w:val="24"/>
        </w:rPr>
        <w:t>literary mod</w:t>
      </w:r>
      <w:r w:rsidR="003071DC">
        <w:rPr>
          <w:rFonts w:ascii="Times New Roman" w:hAnsi="Times New Roman" w:cs="Times New Roman"/>
          <w:sz w:val="24"/>
          <w:szCs w:val="24"/>
        </w:rPr>
        <w:t xml:space="preserve">e, </w:t>
      </w:r>
      <w:r w:rsidR="00E00CE2">
        <w:rPr>
          <w:rFonts w:ascii="Times New Roman" w:hAnsi="Times New Roman" w:cs="Times New Roman"/>
          <w:sz w:val="24"/>
          <w:szCs w:val="24"/>
        </w:rPr>
        <w:t xml:space="preserve">is </w:t>
      </w:r>
      <w:r w:rsidR="009C2EE0">
        <w:rPr>
          <w:rFonts w:ascii="Times New Roman" w:hAnsi="Times New Roman" w:cs="Times New Roman"/>
          <w:sz w:val="24"/>
          <w:szCs w:val="24"/>
        </w:rPr>
        <w:t>somewhat</w:t>
      </w:r>
      <w:r w:rsidR="00E00CE2">
        <w:rPr>
          <w:rFonts w:ascii="Times New Roman" w:hAnsi="Times New Roman" w:cs="Times New Roman"/>
          <w:sz w:val="24"/>
          <w:szCs w:val="24"/>
        </w:rPr>
        <w:t xml:space="preserve"> more elusive than the others</w:t>
      </w:r>
      <w:r w:rsidR="00EA66C3">
        <w:rPr>
          <w:rFonts w:ascii="Times New Roman" w:hAnsi="Times New Roman" w:cs="Times New Roman"/>
          <w:sz w:val="24"/>
          <w:szCs w:val="24"/>
        </w:rPr>
        <w:t>.</w:t>
      </w:r>
      <w:r w:rsidR="00124CFA">
        <w:rPr>
          <w:rFonts w:ascii="Times New Roman" w:hAnsi="Times New Roman" w:cs="Times New Roman"/>
          <w:sz w:val="24"/>
          <w:szCs w:val="24"/>
        </w:rPr>
        <w:t xml:space="preserve"> We can perhaps understand the</w:t>
      </w:r>
      <w:r w:rsidR="00124CFA" w:rsidRPr="00124CFA">
        <w:rPr>
          <w:rFonts w:ascii="Times New Roman" w:hAnsi="Times New Roman" w:cs="Times New Roman"/>
          <w:sz w:val="24"/>
          <w:szCs w:val="24"/>
        </w:rPr>
        <w:t xml:space="preserve"> </w:t>
      </w:r>
      <w:r w:rsidR="00124CFA">
        <w:rPr>
          <w:rFonts w:ascii="Times New Roman" w:hAnsi="Times New Roman" w:cs="Times New Roman"/>
          <w:sz w:val="24"/>
          <w:szCs w:val="24"/>
        </w:rPr>
        <w:t>relation of literary form to literary mode as like the relation of hardware to software.</w:t>
      </w:r>
      <w:r w:rsidR="00E42A36">
        <w:rPr>
          <w:rFonts w:ascii="Times New Roman" w:hAnsi="Times New Roman" w:cs="Times New Roman"/>
          <w:sz w:val="24"/>
          <w:szCs w:val="24"/>
        </w:rPr>
        <w:t xml:space="preserve"> </w:t>
      </w:r>
      <w:r w:rsidR="00BB0EBE">
        <w:rPr>
          <w:rFonts w:ascii="Times New Roman" w:hAnsi="Times New Roman" w:cs="Times New Roman"/>
          <w:sz w:val="24"/>
          <w:szCs w:val="24"/>
        </w:rPr>
        <w:t xml:space="preserve">For example, the form of </w:t>
      </w:r>
      <w:r w:rsidR="00BB0EBE" w:rsidRPr="00F70320">
        <w:rPr>
          <w:rFonts w:ascii="Times New Roman" w:hAnsi="Times New Roman" w:cs="Times New Roman"/>
          <w:i/>
          <w:sz w:val="24"/>
          <w:szCs w:val="24"/>
        </w:rPr>
        <w:t>Hamlet</w:t>
      </w:r>
      <w:r w:rsidR="00BB0EBE">
        <w:rPr>
          <w:rFonts w:ascii="Times New Roman" w:hAnsi="Times New Roman" w:cs="Times New Roman"/>
          <w:sz w:val="24"/>
          <w:szCs w:val="24"/>
        </w:rPr>
        <w:t xml:space="preserve"> is a play while its mode is</w:t>
      </w:r>
      <w:r w:rsidR="002D45E5">
        <w:rPr>
          <w:rFonts w:ascii="Times New Roman" w:hAnsi="Times New Roman" w:cs="Times New Roman"/>
          <w:sz w:val="24"/>
          <w:szCs w:val="24"/>
        </w:rPr>
        <w:t xml:space="preserve"> </w:t>
      </w:r>
      <w:r w:rsidR="00BB0EBE">
        <w:rPr>
          <w:rFonts w:ascii="Times New Roman" w:hAnsi="Times New Roman" w:cs="Times New Roman"/>
          <w:sz w:val="24"/>
          <w:szCs w:val="24"/>
        </w:rPr>
        <w:t xml:space="preserve">revenge tragedy. </w:t>
      </w:r>
      <w:r w:rsidR="00B5106D">
        <w:rPr>
          <w:rFonts w:ascii="Times New Roman" w:hAnsi="Times New Roman" w:cs="Times New Roman"/>
          <w:sz w:val="24"/>
          <w:szCs w:val="24"/>
        </w:rPr>
        <w:t xml:space="preserve">Our understanding of mode is </w:t>
      </w:r>
      <w:r w:rsidR="00AA1661">
        <w:rPr>
          <w:rFonts w:ascii="Times New Roman" w:hAnsi="Times New Roman" w:cs="Times New Roman"/>
          <w:sz w:val="24"/>
          <w:szCs w:val="24"/>
        </w:rPr>
        <w:t>comparable</w:t>
      </w:r>
      <w:r w:rsidR="00F175B8">
        <w:rPr>
          <w:rFonts w:ascii="Times New Roman" w:hAnsi="Times New Roman" w:cs="Times New Roman"/>
          <w:sz w:val="24"/>
          <w:szCs w:val="24"/>
        </w:rPr>
        <w:t xml:space="preserve"> but not identical with</w:t>
      </w:r>
      <w:r w:rsidR="00B5106D">
        <w:rPr>
          <w:rFonts w:ascii="Times New Roman" w:hAnsi="Times New Roman" w:cs="Times New Roman"/>
          <w:sz w:val="24"/>
          <w:szCs w:val="24"/>
        </w:rPr>
        <w:t xml:space="preserve"> </w:t>
      </w:r>
      <w:r w:rsidR="00E42A36">
        <w:rPr>
          <w:rFonts w:ascii="Times New Roman" w:hAnsi="Times New Roman" w:cs="Times New Roman"/>
          <w:sz w:val="24"/>
          <w:szCs w:val="24"/>
        </w:rPr>
        <w:t>Aristotle</w:t>
      </w:r>
      <w:r w:rsidR="00B5106D">
        <w:rPr>
          <w:rFonts w:ascii="Times New Roman" w:hAnsi="Times New Roman" w:cs="Times New Roman"/>
          <w:sz w:val="24"/>
          <w:szCs w:val="24"/>
        </w:rPr>
        <w:t>’s definition of genre, which</w:t>
      </w:r>
      <w:r w:rsidR="00070EE7">
        <w:rPr>
          <w:rFonts w:ascii="Times New Roman" w:hAnsi="Times New Roman" w:cs="Times New Roman"/>
          <w:sz w:val="24"/>
          <w:szCs w:val="24"/>
        </w:rPr>
        <w:t xml:space="preserve"> was designed for his own time and</w:t>
      </w:r>
      <w:r w:rsidR="00B5106D">
        <w:rPr>
          <w:rFonts w:ascii="Times New Roman" w:hAnsi="Times New Roman" w:cs="Times New Roman"/>
          <w:sz w:val="24"/>
          <w:szCs w:val="24"/>
        </w:rPr>
        <w:t xml:space="preserve"> included</w:t>
      </w:r>
      <w:r w:rsidR="00070EE7">
        <w:rPr>
          <w:rFonts w:ascii="Times New Roman" w:hAnsi="Times New Roman" w:cs="Times New Roman"/>
          <w:sz w:val="24"/>
          <w:szCs w:val="24"/>
        </w:rPr>
        <w:t xml:space="preserve"> (oddly to our eyes) a combination of grand categories like</w:t>
      </w:r>
      <w:r w:rsidR="00B5106D">
        <w:rPr>
          <w:rFonts w:ascii="Times New Roman" w:hAnsi="Times New Roman" w:cs="Times New Roman"/>
          <w:sz w:val="24"/>
          <w:szCs w:val="24"/>
        </w:rPr>
        <w:t xml:space="preserve"> epic</w:t>
      </w:r>
      <w:r w:rsidR="00070EE7">
        <w:rPr>
          <w:rFonts w:ascii="Times New Roman" w:hAnsi="Times New Roman" w:cs="Times New Roman"/>
          <w:sz w:val="24"/>
          <w:szCs w:val="24"/>
        </w:rPr>
        <w:t xml:space="preserve"> and comedy with</w:t>
      </w:r>
      <w:r w:rsidR="00A35361">
        <w:rPr>
          <w:rFonts w:ascii="Times New Roman" w:hAnsi="Times New Roman" w:cs="Times New Roman"/>
          <w:sz w:val="24"/>
          <w:szCs w:val="24"/>
        </w:rPr>
        <w:t xml:space="preserve"> non-literary</w:t>
      </w:r>
      <w:r w:rsidR="00070EE7">
        <w:rPr>
          <w:rFonts w:ascii="Times New Roman" w:hAnsi="Times New Roman" w:cs="Times New Roman"/>
          <w:sz w:val="24"/>
          <w:szCs w:val="24"/>
        </w:rPr>
        <w:t xml:space="preserve"> </w:t>
      </w:r>
      <w:r w:rsidR="00F175B8">
        <w:rPr>
          <w:rFonts w:ascii="Times New Roman" w:hAnsi="Times New Roman" w:cs="Times New Roman"/>
          <w:sz w:val="24"/>
          <w:szCs w:val="24"/>
        </w:rPr>
        <w:t>categories such as pipe music</w:t>
      </w:r>
      <w:r w:rsidR="00AA1661">
        <w:rPr>
          <w:rFonts w:ascii="Times New Roman" w:hAnsi="Times New Roman" w:cs="Times New Roman"/>
          <w:sz w:val="24"/>
          <w:szCs w:val="24"/>
        </w:rPr>
        <w:t>.</w:t>
      </w:r>
      <w:r w:rsidR="00A35361">
        <w:rPr>
          <w:rStyle w:val="FootnoteReference"/>
          <w:rFonts w:ascii="Times New Roman" w:hAnsi="Times New Roman" w:cs="Times New Roman"/>
          <w:sz w:val="24"/>
          <w:szCs w:val="24"/>
        </w:rPr>
        <w:footnoteReference w:id="144"/>
      </w:r>
      <w:r w:rsidR="00AA1661">
        <w:rPr>
          <w:rFonts w:ascii="Times New Roman" w:hAnsi="Times New Roman" w:cs="Times New Roman"/>
          <w:sz w:val="24"/>
          <w:szCs w:val="24"/>
        </w:rPr>
        <w:t xml:space="preserve"> </w:t>
      </w:r>
      <w:r w:rsidR="009B13D9">
        <w:rPr>
          <w:rFonts w:ascii="Times New Roman" w:hAnsi="Times New Roman" w:cs="Times New Roman"/>
          <w:sz w:val="24"/>
          <w:szCs w:val="24"/>
        </w:rPr>
        <w:t>Northrop Frye</w:t>
      </w:r>
      <w:r w:rsidR="00A35361">
        <w:rPr>
          <w:rFonts w:ascii="Times New Roman" w:hAnsi="Times New Roman" w:cs="Times New Roman"/>
          <w:sz w:val="24"/>
          <w:szCs w:val="24"/>
        </w:rPr>
        <w:t xml:space="preserve"> famously</w:t>
      </w:r>
      <w:r w:rsidR="009B13D9">
        <w:rPr>
          <w:rFonts w:ascii="Times New Roman" w:hAnsi="Times New Roman" w:cs="Times New Roman"/>
          <w:sz w:val="24"/>
          <w:szCs w:val="24"/>
        </w:rPr>
        <w:t xml:space="preserve"> </w:t>
      </w:r>
      <w:r w:rsidR="002B67BE">
        <w:rPr>
          <w:rFonts w:ascii="Times New Roman" w:hAnsi="Times New Roman" w:cs="Times New Roman"/>
          <w:sz w:val="24"/>
          <w:szCs w:val="24"/>
        </w:rPr>
        <w:t xml:space="preserve">defined </w:t>
      </w:r>
      <w:r w:rsidR="003715EE">
        <w:rPr>
          <w:rFonts w:ascii="Times New Roman" w:hAnsi="Times New Roman" w:cs="Times New Roman"/>
          <w:sz w:val="24"/>
          <w:szCs w:val="24"/>
        </w:rPr>
        <w:t>a variety of fictional modes</w:t>
      </w:r>
      <w:r w:rsidR="00AA1661">
        <w:rPr>
          <w:rFonts w:ascii="Times New Roman" w:hAnsi="Times New Roman" w:cs="Times New Roman"/>
          <w:sz w:val="24"/>
          <w:szCs w:val="24"/>
        </w:rPr>
        <w:t xml:space="preserve"> relevant to modern </w:t>
      </w:r>
      <w:r w:rsidR="00A35361">
        <w:rPr>
          <w:rFonts w:ascii="Times New Roman" w:hAnsi="Times New Roman" w:cs="Times New Roman"/>
          <w:sz w:val="24"/>
          <w:szCs w:val="24"/>
        </w:rPr>
        <w:t xml:space="preserve">literary </w:t>
      </w:r>
      <w:r w:rsidR="00AA1661">
        <w:rPr>
          <w:rFonts w:ascii="Times New Roman" w:hAnsi="Times New Roman" w:cs="Times New Roman"/>
          <w:sz w:val="24"/>
          <w:szCs w:val="24"/>
        </w:rPr>
        <w:t>critic</w:t>
      </w:r>
      <w:r w:rsidR="00A35361">
        <w:rPr>
          <w:rFonts w:ascii="Times New Roman" w:hAnsi="Times New Roman" w:cs="Times New Roman"/>
          <w:sz w:val="24"/>
          <w:szCs w:val="24"/>
        </w:rPr>
        <w:t>ism</w:t>
      </w:r>
      <w:r w:rsidR="003715EE">
        <w:rPr>
          <w:rFonts w:ascii="Times New Roman" w:hAnsi="Times New Roman" w:cs="Times New Roman"/>
          <w:sz w:val="24"/>
          <w:szCs w:val="24"/>
        </w:rPr>
        <w:t>, including myth, romance</w:t>
      </w:r>
      <w:r w:rsidR="00A35361">
        <w:rPr>
          <w:rFonts w:ascii="Times New Roman" w:hAnsi="Times New Roman" w:cs="Times New Roman"/>
          <w:sz w:val="24"/>
          <w:szCs w:val="24"/>
        </w:rPr>
        <w:t xml:space="preserve"> and various species of tragedy and comedy.</w:t>
      </w:r>
      <w:r w:rsidR="00BB0EBE">
        <w:rPr>
          <w:rStyle w:val="FootnoteReference"/>
          <w:rFonts w:ascii="Times New Roman" w:hAnsi="Times New Roman" w:cs="Times New Roman"/>
          <w:sz w:val="24"/>
          <w:szCs w:val="24"/>
        </w:rPr>
        <w:footnoteReference w:id="145"/>
      </w:r>
      <w:r w:rsidR="00BB0EBE">
        <w:rPr>
          <w:rFonts w:ascii="Times New Roman" w:hAnsi="Times New Roman" w:cs="Times New Roman"/>
          <w:sz w:val="24"/>
          <w:szCs w:val="24"/>
        </w:rPr>
        <w:t xml:space="preserve"> </w:t>
      </w:r>
      <w:r w:rsidR="00836A01">
        <w:rPr>
          <w:rFonts w:ascii="Times New Roman" w:hAnsi="Times New Roman" w:cs="Times New Roman"/>
          <w:sz w:val="24"/>
          <w:szCs w:val="24"/>
        </w:rPr>
        <w:t xml:space="preserve">The main literary modes </w:t>
      </w:r>
      <w:r w:rsidR="002564B3">
        <w:rPr>
          <w:rFonts w:ascii="Times New Roman" w:hAnsi="Times New Roman" w:cs="Times New Roman"/>
          <w:sz w:val="24"/>
          <w:szCs w:val="24"/>
        </w:rPr>
        <w:t xml:space="preserve">relevant to </w:t>
      </w:r>
      <w:r w:rsidR="00992076">
        <w:rPr>
          <w:rFonts w:ascii="Times New Roman" w:hAnsi="Times New Roman" w:cs="Times New Roman"/>
          <w:sz w:val="24"/>
          <w:szCs w:val="24"/>
        </w:rPr>
        <w:t xml:space="preserve">early modern </w:t>
      </w:r>
      <w:r w:rsidR="002564B3">
        <w:rPr>
          <w:rFonts w:ascii="Times New Roman" w:hAnsi="Times New Roman" w:cs="Times New Roman"/>
          <w:sz w:val="24"/>
          <w:szCs w:val="24"/>
        </w:rPr>
        <w:t xml:space="preserve">persuasive works </w:t>
      </w:r>
      <w:r w:rsidR="00836A01">
        <w:rPr>
          <w:rFonts w:ascii="Times New Roman" w:hAnsi="Times New Roman" w:cs="Times New Roman"/>
          <w:sz w:val="24"/>
          <w:szCs w:val="24"/>
        </w:rPr>
        <w:t>are</w:t>
      </w:r>
      <w:r w:rsidR="00FE3F27">
        <w:rPr>
          <w:rFonts w:ascii="Times New Roman" w:hAnsi="Times New Roman" w:cs="Times New Roman"/>
          <w:sz w:val="24"/>
          <w:szCs w:val="24"/>
        </w:rPr>
        <w:t xml:space="preserve"> polemic,</w:t>
      </w:r>
      <w:r w:rsidR="00836A01">
        <w:rPr>
          <w:rFonts w:ascii="Times New Roman" w:hAnsi="Times New Roman" w:cs="Times New Roman"/>
          <w:sz w:val="24"/>
          <w:szCs w:val="24"/>
        </w:rPr>
        <w:t xml:space="preserve"> lament</w:t>
      </w:r>
      <w:r w:rsidR="00FE3F27">
        <w:rPr>
          <w:rFonts w:ascii="Times New Roman" w:hAnsi="Times New Roman" w:cs="Times New Roman"/>
          <w:sz w:val="24"/>
          <w:szCs w:val="24"/>
        </w:rPr>
        <w:t xml:space="preserve"> and history.</w:t>
      </w:r>
      <w:r w:rsidR="00E82292">
        <w:rPr>
          <w:rFonts w:ascii="Times New Roman" w:hAnsi="Times New Roman" w:cs="Times New Roman"/>
          <w:sz w:val="24"/>
          <w:szCs w:val="24"/>
        </w:rPr>
        <w:t xml:space="preserve"> We cannot improve on the </w:t>
      </w:r>
      <w:r w:rsidR="00E82292" w:rsidRPr="000610EB">
        <w:rPr>
          <w:rFonts w:ascii="Times New Roman" w:hAnsi="Times New Roman" w:cs="Times New Roman"/>
          <w:i/>
          <w:sz w:val="24"/>
          <w:szCs w:val="24"/>
        </w:rPr>
        <w:t>OED</w:t>
      </w:r>
      <w:r w:rsidR="00E82292">
        <w:rPr>
          <w:rFonts w:ascii="Times New Roman" w:hAnsi="Times New Roman" w:cs="Times New Roman"/>
          <w:sz w:val="24"/>
          <w:szCs w:val="24"/>
        </w:rPr>
        <w:t>’s definition of polemic and lament. The former is ‘</w:t>
      </w:r>
      <w:r w:rsidR="00E82292" w:rsidRPr="00E82292">
        <w:rPr>
          <w:rFonts w:ascii="Times New Roman" w:hAnsi="Times New Roman" w:cs="Times New Roman"/>
          <w:sz w:val="24"/>
          <w:szCs w:val="24"/>
        </w:rPr>
        <w:t>a strong verbal or written attack on a person, opinion, doctrine, etc.</w:t>
      </w:r>
      <w:r w:rsidR="00E82292">
        <w:rPr>
          <w:rFonts w:ascii="Times New Roman" w:hAnsi="Times New Roman" w:cs="Times New Roman"/>
          <w:sz w:val="24"/>
          <w:szCs w:val="24"/>
        </w:rPr>
        <w:t>’, while the second is</w:t>
      </w:r>
      <w:r w:rsidR="000610EB">
        <w:rPr>
          <w:rFonts w:ascii="Times New Roman" w:hAnsi="Times New Roman" w:cs="Times New Roman"/>
          <w:sz w:val="24"/>
          <w:szCs w:val="24"/>
        </w:rPr>
        <w:t xml:space="preserve"> ‘</w:t>
      </w:r>
      <w:r w:rsidR="000610EB" w:rsidRPr="000610EB">
        <w:rPr>
          <w:rFonts w:ascii="Times New Roman" w:hAnsi="Times New Roman" w:cs="Times New Roman"/>
          <w:sz w:val="24"/>
          <w:szCs w:val="24"/>
        </w:rPr>
        <w:t>a passionate or demonstrative expression of grief</w:t>
      </w:r>
      <w:r w:rsidR="000610EB">
        <w:rPr>
          <w:rFonts w:ascii="Times New Roman" w:hAnsi="Times New Roman" w:cs="Times New Roman"/>
          <w:sz w:val="24"/>
          <w:szCs w:val="24"/>
        </w:rPr>
        <w:t>’.</w:t>
      </w:r>
      <w:r w:rsidR="000610EB">
        <w:rPr>
          <w:rStyle w:val="FootnoteReference"/>
          <w:rFonts w:ascii="Times New Roman" w:hAnsi="Times New Roman" w:cs="Times New Roman"/>
          <w:sz w:val="24"/>
          <w:szCs w:val="24"/>
        </w:rPr>
        <w:footnoteReference w:id="146"/>
      </w:r>
    </w:p>
    <w:p w14:paraId="362379C2" w14:textId="675138E7" w:rsidR="009C2801" w:rsidRDefault="003F6FFD" w:rsidP="00944EFD">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The sixth component is</w:t>
      </w:r>
      <w:r w:rsidR="009C2801">
        <w:rPr>
          <w:rFonts w:ascii="Times New Roman" w:hAnsi="Times New Roman" w:cs="Times New Roman"/>
          <w:sz w:val="24"/>
          <w:szCs w:val="24"/>
        </w:rPr>
        <w:t xml:space="preserve"> </w:t>
      </w:r>
      <w:r w:rsidR="00FB5EE9">
        <w:rPr>
          <w:rFonts w:ascii="Times New Roman" w:hAnsi="Times New Roman" w:cs="Times New Roman"/>
          <w:sz w:val="24"/>
          <w:szCs w:val="24"/>
        </w:rPr>
        <w:t>rhetorical</w:t>
      </w:r>
      <w:r>
        <w:rPr>
          <w:rFonts w:ascii="Times New Roman" w:hAnsi="Times New Roman" w:cs="Times New Roman"/>
          <w:sz w:val="24"/>
          <w:szCs w:val="24"/>
        </w:rPr>
        <w:t xml:space="preserve"> </w:t>
      </w:r>
      <w:r w:rsidR="009C2801">
        <w:rPr>
          <w:rFonts w:ascii="Times New Roman" w:hAnsi="Times New Roman" w:cs="Times New Roman"/>
          <w:sz w:val="24"/>
          <w:szCs w:val="24"/>
        </w:rPr>
        <w:t>style.</w:t>
      </w:r>
      <w:r w:rsidR="001C1912">
        <w:rPr>
          <w:rStyle w:val="FootnoteReference"/>
          <w:rFonts w:ascii="Times New Roman" w:hAnsi="Times New Roman" w:cs="Times New Roman"/>
          <w:sz w:val="24"/>
          <w:szCs w:val="24"/>
        </w:rPr>
        <w:footnoteReference w:id="147"/>
      </w:r>
      <w:r w:rsidR="001C1912">
        <w:rPr>
          <w:rFonts w:ascii="Times New Roman" w:hAnsi="Times New Roman" w:cs="Times New Roman"/>
          <w:sz w:val="24"/>
          <w:szCs w:val="24"/>
        </w:rPr>
        <w:t xml:space="preserve"> </w:t>
      </w:r>
      <w:r w:rsidR="009C2801">
        <w:rPr>
          <w:rFonts w:ascii="Times New Roman" w:hAnsi="Times New Roman" w:cs="Times New Roman"/>
          <w:sz w:val="24"/>
          <w:szCs w:val="24"/>
        </w:rPr>
        <w:t>T</w:t>
      </w:r>
      <w:r w:rsidR="009C2801" w:rsidRPr="009C2801">
        <w:rPr>
          <w:rFonts w:ascii="Times New Roman" w:hAnsi="Times New Roman" w:cs="Times New Roman"/>
          <w:sz w:val="24"/>
          <w:szCs w:val="24"/>
        </w:rPr>
        <w:t xml:space="preserve">he pseudo-Ciceronian rhetoric textbook </w:t>
      </w:r>
      <w:proofErr w:type="spellStart"/>
      <w:r w:rsidR="009C2801" w:rsidRPr="009C2801">
        <w:rPr>
          <w:rFonts w:ascii="Times New Roman" w:hAnsi="Times New Roman" w:cs="Times New Roman"/>
          <w:i/>
          <w:sz w:val="24"/>
          <w:szCs w:val="24"/>
        </w:rPr>
        <w:t>Rhetorica</w:t>
      </w:r>
      <w:proofErr w:type="spellEnd"/>
      <w:r w:rsidR="009C2801" w:rsidRPr="009C2801">
        <w:rPr>
          <w:rFonts w:ascii="Times New Roman" w:hAnsi="Times New Roman" w:cs="Times New Roman"/>
          <w:i/>
          <w:sz w:val="24"/>
          <w:szCs w:val="24"/>
        </w:rPr>
        <w:t xml:space="preserve"> </w:t>
      </w:r>
      <w:proofErr w:type="spellStart"/>
      <w:r w:rsidR="009C2801" w:rsidRPr="009C2801">
        <w:rPr>
          <w:rFonts w:ascii="Times New Roman" w:hAnsi="Times New Roman" w:cs="Times New Roman"/>
          <w:i/>
          <w:sz w:val="24"/>
          <w:szCs w:val="24"/>
        </w:rPr>
        <w:t>ad</w:t>
      </w:r>
      <w:proofErr w:type="spellEnd"/>
      <w:r w:rsidR="009C2801" w:rsidRPr="009C2801">
        <w:rPr>
          <w:rFonts w:ascii="Times New Roman" w:hAnsi="Times New Roman" w:cs="Times New Roman"/>
          <w:i/>
          <w:sz w:val="24"/>
          <w:szCs w:val="24"/>
        </w:rPr>
        <w:t xml:space="preserve"> </w:t>
      </w:r>
      <w:proofErr w:type="spellStart"/>
      <w:r w:rsidR="009C2801" w:rsidRPr="009C2801">
        <w:rPr>
          <w:rFonts w:ascii="Times New Roman" w:hAnsi="Times New Roman" w:cs="Times New Roman"/>
          <w:i/>
          <w:sz w:val="24"/>
          <w:szCs w:val="24"/>
        </w:rPr>
        <w:t>Herennium</w:t>
      </w:r>
      <w:proofErr w:type="spellEnd"/>
      <w:r w:rsidR="008D2456">
        <w:rPr>
          <w:rFonts w:ascii="Times New Roman" w:hAnsi="Times New Roman" w:cs="Times New Roman"/>
          <w:sz w:val="24"/>
          <w:szCs w:val="24"/>
        </w:rPr>
        <w:t xml:space="preserve">, favoured </w:t>
      </w:r>
      <w:r w:rsidR="00C81BB1">
        <w:rPr>
          <w:rFonts w:ascii="Times New Roman" w:hAnsi="Times New Roman" w:cs="Times New Roman"/>
          <w:sz w:val="24"/>
          <w:szCs w:val="24"/>
        </w:rPr>
        <w:t>by</w:t>
      </w:r>
      <w:r w:rsidR="008D2456">
        <w:rPr>
          <w:rFonts w:ascii="Times New Roman" w:hAnsi="Times New Roman" w:cs="Times New Roman"/>
          <w:sz w:val="24"/>
          <w:szCs w:val="24"/>
        </w:rPr>
        <w:t xml:space="preserve"> Renaissance authors,</w:t>
      </w:r>
      <w:r w:rsidR="009C2801">
        <w:rPr>
          <w:rFonts w:ascii="Times New Roman" w:hAnsi="Times New Roman" w:cs="Times New Roman"/>
          <w:i/>
          <w:sz w:val="24"/>
          <w:szCs w:val="24"/>
        </w:rPr>
        <w:t xml:space="preserve"> </w:t>
      </w:r>
      <w:r w:rsidR="009C2801">
        <w:rPr>
          <w:rFonts w:ascii="Times New Roman" w:hAnsi="Times New Roman" w:cs="Times New Roman"/>
          <w:sz w:val="24"/>
          <w:szCs w:val="24"/>
        </w:rPr>
        <w:t>define</w:t>
      </w:r>
      <w:r w:rsidR="00074450">
        <w:rPr>
          <w:rFonts w:ascii="Times New Roman" w:hAnsi="Times New Roman" w:cs="Times New Roman"/>
          <w:sz w:val="24"/>
          <w:szCs w:val="24"/>
        </w:rPr>
        <w:t>s</w:t>
      </w:r>
      <w:r w:rsidR="009C2801">
        <w:rPr>
          <w:rFonts w:ascii="Times New Roman" w:hAnsi="Times New Roman" w:cs="Times New Roman"/>
          <w:sz w:val="24"/>
          <w:szCs w:val="24"/>
        </w:rPr>
        <w:t xml:space="preserve"> three kinds of style: </w:t>
      </w:r>
      <w:r w:rsidR="008D2456">
        <w:rPr>
          <w:rFonts w:ascii="Times New Roman" w:hAnsi="Times New Roman" w:cs="Times New Roman"/>
          <w:sz w:val="24"/>
          <w:szCs w:val="24"/>
        </w:rPr>
        <w:t xml:space="preserve">the </w:t>
      </w:r>
      <w:r w:rsidR="00291E8D">
        <w:rPr>
          <w:rFonts w:ascii="Times New Roman" w:hAnsi="Times New Roman" w:cs="Times New Roman"/>
          <w:sz w:val="24"/>
          <w:szCs w:val="24"/>
        </w:rPr>
        <w:t>g</w:t>
      </w:r>
      <w:r w:rsidR="008D2456">
        <w:rPr>
          <w:rFonts w:ascii="Times New Roman" w:hAnsi="Times New Roman" w:cs="Times New Roman"/>
          <w:sz w:val="24"/>
          <w:szCs w:val="24"/>
        </w:rPr>
        <w:t xml:space="preserve">rand, the </w:t>
      </w:r>
      <w:r w:rsidR="00291E8D">
        <w:rPr>
          <w:rFonts w:ascii="Times New Roman" w:hAnsi="Times New Roman" w:cs="Times New Roman"/>
          <w:sz w:val="24"/>
          <w:szCs w:val="24"/>
        </w:rPr>
        <w:t>m</w:t>
      </w:r>
      <w:r w:rsidR="008D2456">
        <w:rPr>
          <w:rFonts w:ascii="Times New Roman" w:hAnsi="Times New Roman" w:cs="Times New Roman"/>
          <w:sz w:val="24"/>
          <w:szCs w:val="24"/>
        </w:rPr>
        <w:t xml:space="preserve">iddle and the </w:t>
      </w:r>
      <w:r w:rsidR="00291E8D">
        <w:rPr>
          <w:rFonts w:ascii="Times New Roman" w:hAnsi="Times New Roman" w:cs="Times New Roman"/>
          <w:sz w:val="24"/>
          <w:szCs w:val="24"/>
        </w:rPr>
        <w:t>s</w:t>
      </w:r>
      <w:r w:rsidR="008D2456">
        <w:rPr>
          <w:rFonts w:ascii="Times New Roman" w:hAnsi="Times New Roman" w:cs="Times New Roman"/>
          <w:sz w:val="24"/>
          <w:szCs w:val="24"/>
        </w:rPr>
        <w:t>imple</w:t>
      </w:r>
      <w:r w:rsidR="00E7289C">
        <w:rPr>
          <w:rFonts w:ascii="Times New Roman" w:hAnsi="Times New Roman" w:cs="Times New Roman"/>
          <w:sz w:val="24"/>
          <w:szCs w:val="24"/>
        </w:rPr>
        <w:t xml:space="preserve"> (or plain)</w:t>
      </w:r>
      <w:r w:rsidR="008D2456">
        <w:rPr>
          <w:rFonts w:ascii="Times New Roman" w:hAnsi="Times New Roman" w:cs="Times New Roman"/>
          <w:sz w:val="24"/>
          <w:szCs w:val="24"/>
        </w:rPr>
        <w:t>:</w:t>
      </w:r>
    </w:p>
    <w:p w14:paraId="3200DDEB" w14:textId="77777777" w:rsidR="006808A0" w:rsidRDefault="006808A0" w:rsidP="006808A0">
      <w:pPr>
        <w:spacing w:after="0" w:line="240" w:lineRule="auto"/>
        <w:ind w:firstLine="567"/>
        <w:rPr>
          <w:rFonts w:ascii="Times New Roman" w:hAnsi="Times New Roman" w:cs="Times New Roman"/>
          <w:sz w:val="24"/>
          <w:szCs w:val="24"/>
        </w:rPr>
      </w:pPr>
    </w:p>
    <w:p w14:paraId="6F4337E8" w14:textId="77777777" w:rsidR="003C6F3B" w:rsidRDefault="008D2456" w:rsidP="00020454">
      <w:pPr>
        <w:spacing w:line="240" w:lineRule="auto"/>
        <w:ind w:left="567" w:right="804"/>
        <w:rPr>
          <w:rFonts w:ascii="Times New Roman" w:hAnsi="Times New Roman" w:cs="Times New Roman"/>
          <w:sz w:val="20"/>
          <w:szCs w:val="24"/>
        </w:rPr>
      </w:pPr>
      <w:r w:rsidRPr="008D2456">
        <w:rPr>
          <w:rFonts w:ascii="Times New Roman" w:hAnsi="Times New Roman" w:cs="Times New Roman"/>
          <w:sz w:val="20"/>
          <w:szCs w:val="24"/>
        </w:rPr>
        <w:t>The Grand type consists of a smooth and ornate arrangement of impressive words. The Middle type consists of words of a lower, yet not of the lowest and most colloquial, class of words. The Simple type is brought down even to the most current idiom of standard speech.</w:t>
      </w:r>
      <w:r>
        <w:rPr>
          <w:rStyle w:val="FootnoteReference"/>
          <w:rFonts w:ascii="Times New Roman" w:hAnsi="Times New Roman" w:cs="Times New Roman"/>
          <w:sz w:val="20"/>
          <w:szCs w:val="24"/>
        </w:rPr>
        <w:footnoteReference w:id="148"/>
      </w:r>
    </w:p>
    <w:p w14:paraId="13A88FC4" w14:textId="77777777" w:rsidR="003C6F3B" w:rsidRDefault="003C6F3B" w:rsidP="003C6F3B">
      <w:pPr>
        <w:spacing w:after="0" w:line="240" w:lineRule="auto"/>
        <w:ind w:right="804"/>
        <w:rPr>
          <w:rFonts w:ascii="Times New Roman" w:hAnsi="Times New Roman" w:cs="Times New Roman"/>
          <w:sz w:val="20"/>
          <w:szCs w:val="24"/>
        </w:rPr>
      </w:pPr>
    </w:p>
    <w:p w14:paraId="1FB3D20A" w14:textId="7DCA6F09" w:rsidR="00DE4BC2" w:rsidRDefault="00EF1B38" w:rsidP="007E15E5">
      <w:pPr>
        <w:spacing w:after="0" w:line="360" w:lineRule="auto"/>
        <w:ind w:right="-46"/>
        <w:rPr>
          <w:rFonts w:ascii="Times New Roman" w:hAnsi="Times New Roman" w:cs="Times New Roman"/>
          <w:sz w:val="24"/>
          <w:szCs w:val="24"/>
        </w:rPr>
      </w:pPr>
      <w:r>
        <w:rPr>
          <w:rFonts w:ascii="Times New Roman" w:hAnsi="Times New Roman" w:cs="Times New Roman"/>
          <w:sz w:val="24"/>
          <w:szCs w:val="24"/>
        </w:rPr>
        <w:t>Putting this into an early modern context,</w:t>
      </w:r>
      <w:r w:rsidRPr="00EF1B38">
        <w:rPr>
          <w:rFonts w:ascii="Times New Roman" w:hAnsi="Times New Roman" w:cs="Times New Roman"/>
          <w:sz w:val="24"/>
          <w:szCs w:val="24"/>
        </w:rPr>
        <w:t xml:space="preserve"> we might place the Coverdale Bible (1535)</w:t>
      </w:r>
      <w:r>
        <w:rPr>
          <w:rFonts w:ascii="Times New Roman" w:hAnsi="Times New Roman" w:cs="Times New Roman"/>
          <w:sz w:val="24"/>
          <w:szCs w:val="24"/>
        </w:rPr>
        <w:t xml:space="preserve"> at one end of the spectrum,</w:t>
      </w:r>
      <w:r w:rsidRPr="00EF1B38">
        <w:rPr>
          <w:rFonts w:ascii="Times New Roman" w:hAnsi="Times New Roman" w:cs="Times New Roman"/>
          <w:sz w:val="24"/>
          <w:szCs w:val="24"/>
        </w:rPr>
        <w:t xml:space="preserve"> and at the other, Sir Philip Sidney’s </w:t>
      </w:r>
      <w:r w:rsidRPr="00EF1B38">
        <w:rPr>
          <w:rFonts w:ascii="Times New Roman" w:hAnsi="Times New Roman" w:cs="Times New Roman"/>
          <w:i/>
          <w:sz w:val="24"/>
          <w:szCs w:val="24"/>
        </w:rPr>
        <w:t xml:space="preserve">The </w:t>
      </w:r>
      <w:proofErr w:type="spellStart"/>
      <w:r w:rsidRPr="00EF1B38">
        <w:rPr>
          <w:rFonts w:ascii="Times New Roman" w:hAnsi="Times New Roman" w:cs="Times New Roman"/>
          <w:i/>
          <w:sz w:val="24"/>
          <w:szCs w:val="24"/>
        </w:rPr>
        <w:t>Countesse</w:t>
      </w:r>
      <w:proofErr w:type="spellEnd"/>
      <w:r w:rsidRPr="00EF1B38">
        <w:rPr>
          <w:rFonts w:ascii="Times New Roman" w:hAnsi="Times New Roman" w:cs="Times New Roman"/>
          <w:i/>
          <w:sz w:val="24"/>
          <w:szCs w:val="24"/>
        </w:rPr>
        <w:t xml:space="preserve"> of </w:t>
      </w:r>
      <w:proofErr w:type="spellStart"/>
      <w:r w:rsidRPr="00EF1B38">
        <w:rPr>
          <w:rFonts w:ascii="Times New Roman" w:hAnsi="Times New Roman" w:cs="Times New Roman"/>
          <w:i/>
          <w:sz w:val="24"/>
          <w:szCs w:val="24"/>
        </w:rPr>
        <w:t>Pembrokes</w:t>
      </w:r>
      <w:proofErr w:type="spellEnd"/>
      <w:r w:rsidRPr="00EF1B38">
        <w:rPr>
          <w:rFonts w:ascii="Times New Roman" w:hAnsi="Times New Roman" w:cs="Times New Roman"/>
          <w:i/>
          <w:sz w:val="24"/>
          <w:szCs w:val="24"/>
        </w:rPr>
        <w:t xml:space="preserve"> Arcadia</w:t>
      </w:r>
      <w:r w:rsidRPr="00EF1B38">
        <w:rPr>
          <w:rFonts w:ascii="Times New Roman" w:hAnsi="Times New Roman" w:cs="Times New Roman"/>
          <w:sz w:val="24"/>
          <w:szCs w:val="24"/>
        </w:rPr>
        <w:t xml:space="preserve"> (1590). </w:t>
      </w:r>
      <w:r w:rsidR="004B550A" w:rsidRPr="004B550A">
        <w:rPr>
          <w:rFonts w:ascii="Times New Roman" w:hAnsi="Times New Roman" w:cs="Times New Roman"/>
          <w:sz w:val="24"/>
          <w:szCs w:val="24"/>
        </w:rPr>
        <w:t>While authors in the simple style compress ideas into concise, efficient sentences, those in the grand style prize copiousness and amplification.</w:t>
      </w:r>
      <w:r w:rsidR="004B550A">
        <w:rPr>
          <w:rFonts w:ascii="Times New Roman" w:hAnsi="Times New Roman" w:cs="Times New Roman"/>
          <w:sz w:val="24"/>
          <w:szCs w:val="24"/>
        </w:rPr>
        <w:t xml:space="preserve"> </w:t>
      </w:r>
      <w:r w:rsidRPr="00EF1B38">
        <w:rPr>
          <w:rFonts w:ascii="Times New Roman" w:hAnsi="Times New Roman" w:cs="Times New Roman"/>
          <w:sz w:val="24"/>
          <w:szCs w:val="24"/>
        </w:rPr>
        <w:t>Both the advantage and the danger of plain</w:t>
      </w:r>
      <w:r w:rsidR="009C2D4B">
        <w:rPr>
          <w:rFonts w:ascii="Times New Roman" w:hAnsi="Times New Roman" w:cs="Times New Roman"/>
          <w:sz w:val="24"/>
          <w:szCs w:val="24"/>
        </w:rPr>
        <w:t xml:space="preserve"> and lower-middle</w:t>
      </w:r>
      <w:r w:rsidRPr="00EF1B38">
        <w:rPr>
          <w:rFonts w:ascii="Times New Roman" w:hAnsi="Times New Roman" w:cs="Times New Roman"/>
          <w:sz w:val="24"/>
          <w:szCs w:val="24"/>
        </w:rPr>
        <w:t xml:space="preserve"> style</w:t>
      </w:r>
      <w:r w:rsidR="009C2D4B">
        <w:rPr>
          <w:rFonts w:ascii="Times New Roman" w:hAnsi="Times New Roman" w:cs="Times New Roman"/>
          <w:sz w:val="24"/>
          <w:szCs w:val="24"/>
        </w:rPr>
        <w:t>s</w:t>
      </w:r>
      <w:r w:rsidRPr="00EF1B38">
        <w:rPr>
          <w:rFonts w:ascii="Times New Roman" w:hAnsi="Times New Roman" w:cs="Times New Roman"/>
          <w:sz w:val="24"/>
          <w:szCs w:val="24"/>
        </w:rPr>
        <w:t xml:space="preserve"> was </w:t>
      </w:r>
      <w:r w:rsidR="00E6606C">
        <w:rPr>
          <w:rFonts w:ascii="Times New Roman" w:hAnsi="Times New Roman" w:cs="Times New Roman"/>
          <w:sz w:val="24"/>
          <w:szCs w:val="24"/>
        </w:rPr>
        <w:t>their</w:t>
      </w:r>
      <w:r w:rsidRPr="00EF1B38">
        <w:rPr>
          <w:rFonts w:ascii="Times New Roman" w:hAnsi="Times New Roman" w:cs="Times New Roman"/>
          <w:sz w:val="24"/>
          <w:szCs w:val="24"/>
        </w:rPr>
        <w:t xml:space="preserve"> accessibility, for a </w:t>
      </w:r>
      <w:r w:rsidR="00E6606C">
        <w:rPr>
          <w:rFonts w:ascii="Times New Roman" w:hAnsi="Times New Roman" w:cs="Times New Roman"/>
          <w:sz w:val="24"/>
          <w:szCs w:val="24"/>
        </w:rPr>
        <w:t>colloquial</w:t>
      </w:r>
      <w:r w:rsidRPr="00EF1B38">
        <w:rPr>
          <w:rFonts w:ascii="Times New Roman" w:hAnsi="Times New Roman" w:cs="Times New Roman"/>
          <w:sz w:val="24"/>
          <w:szCs w:val="24"/>
        </w:rPr>
        <w:t xml:space="preserve"> address from king to commons risked forfeiting the mystery of the Crown. ‘By being seldom seen, I could not stir,’ said Shakespeare’s King Henry IV, ‘But like a comet I was wondered at’.</w:t>
      </w:r>
      <w:r w:rsidRPr="00EF1B38">
        <w:rPr>
          <w:rStyle w:val="FootnoteReference"/>
          <w:rFonts w:ascii="Times New Roman" w:hAnsi="Times New Roman" w:cs="Times New Roman"/>
          <w:sz w:val="24"/>
          <w:szCs w:val="24"/>
        </w:rPr>
        <w:footnoteReference w:id="149"/>
      </w:r>
      <w:r w:rsidR="00DE4BC2">
        <w:rPr>
          <w:rFonts w:ascii="Times New Roman" w:hAnsi="Times New Roman" w:cs="Times New Roman"/>
          <w:sz w:val="24"/>
          <w:szCs w:val="24"/>
        </w:rPr>
        <w:t xml:space="preserve"> </w:t>
      </w:r>
      <w:r w:rsidR="00491F65">
        <w:rPr>
          <w:rFonts w:ascii="Times New Roman" w:hAnsi="Times New Roman" w:cs="Times New Roman"/>
          <w:sz w:val="24"/>
          <w:szCs w:val="24"/>
        </w:rPr>
        <w:t xml:space="preserve">The principal danger of the grand style </w:t>
      </w:r>
      <w:r w:rsidR="00DB42FF">
        <w:rPr>
          <w:rFonts w:ascii="Times New Roman" w:hAnsi="Times New Roman" w:cs="Times New Roman"/>
          <w:sz w:val="24"/>
          <w:szCs w:val="24"/>
        </w:rPr>
        <w:t>was</w:t>
      </w:r>
      <w:r w:rsidR="00491F65">
        <w:rPr>
          <w:rFonts w:ascii="Times New Roman" w:hAnsi="Times New Roman" w:cs="Times New Roman"/>
          <w:sz w:val="24"/>
          <w:szCs w:val="24"/>
        </w:rPr>
        <w:t xml:space="preserve"> </w:t>
      </w:r>
      <w:r w:rsidR="00DB42FF">
        <w:rPr>
          <w:rFonts w:ascii="Times New Roman" w:hAnsi="Times New Roman" w:cs="Times New Roman"/>
          <w:sz w:val="24"/>
          <w:szCs w:val="24"/>
        </w:rPr>
        <w:t>that it</w:t>
      </w:r>
      <w:r w:rsidR="00491F65">
        <w:rPr>
          <w:rFonts w:ascii="Times New Roman" w:hAnsi="Times New Roman" w:cs="Times New Roman"/>
          <w:sz w:val="24"/>
          <w:szCs w:val="24"/>
        </w:rPr>
        <w:t xml:space="preserve"> </w:t>
      </w:r>
      <w:r w:rsidR="00DB42FF">
        <w:rPr>
          <w:rFonts w:ascii="Times New Roman" w:hAnsi="Times New Roman" w:cs="Times New Roman"/>
          <w:sz w:val="24"/>
          <w:szCs w:val="24"/>
        </w:rPr>
        <w:t xml:space="preserve">could turn </w:t>
      </w:r>
      <w:r w:rsidR="00491F65">
        <w:rPr>
          <w:rFonts w:ascii="Times New Roman" w:hAnsi="Times New Roman" w:cs="Times New Roman"/>
          <w:sz w:val="24"/>
          <w:szCs w:val="24"/>
        </w:rPr>
        <w:t>ludicrous if applied incompetently.</w:t>
      </w:r>
      <w:r w:rsidR="00675575">
        <w:rPr>
          <w:rFonts w:ascii="Times New Roman" w:hAnsi="Times New Roman" w:cs="Times New Roman"/>
          <w:sz w:val="24"/>
          <w:szCs w:val="24"/>
        </w:rPr>
        <w:t xml:space="preserve"> </w:t>
      </w:r>
      <w:r w:rsidR="00491F65">
        <w:rPr>
          <w:rFonts w:ascii="Times New Roman" w:hAnsi="Times New Roman" w:cs="Times New Roman"/>
          <w:sz w:val="24"/>
          <w:szCs w:val="24"/>
        </w:rPr>
        <w:t xml:space="preserve">Cicero </w:t>
      </w:r>
      <w:r w:rsidR="00ED1B3D">
        <w:rPr>
          <w:rFonts w:ascii="Times New Roman" w:hAnsi="Times New Roman" w:cs="Times New Roman"/>
          <w:sz w:val="24"/>
          <w:szCs w:val="24"/>
        </w:rPr>
        <w:t>appreciated this</w:t>
      </w:r>
      <w:r w:rsidR="00EC526F">
        <w:rPr>
          <w:rFonts w:ascii="Times New Roman" w:hAnsi="Times New Roman" w:cs="Times New Roman"/>
          <w:sz w:val="24"/>
          <w:szCs w:val="24"/>
        </w:rPr>
        <w:t>, no doubt from experience</w:t>
      </w:r>
      <w:r w:rsidR="009B3B2D">
        <w:rPr>
          <w:rFonts w:ascii="Times New Roman" w:hAnsi="Times New Roman" w:cs="Times New Roman"/>
          <w:sz w:val="24"/>
          <w:szCs w:val="24"/>
        </w:rPr>
        <w:t xml:space="preserve"> of</w:t>
      </w:r>
      <w:r w:rsidR="00B1337E">
        <w:rPr>
          <w:rFonts w:ascii="Times New Roman" w:hAnsi="Times New Roman" w:cs="Times New Roman"/>
          <w:sz w:val="24"/>
          <w:szCs w:val="24"/>
        </w:rPr>
        <w:t xml:space="preserve"> listening to</w:t>
      </w:r>
      <w:r w:rsidR="009B3B2D">
        <w:rPr>
          <w:rFonts w:ascii="Times New Roman" w:hAnsi="Times New Roman" w:cs="Times New Roman"/>
          <w:sz w:val="24"/>
          <w:szCs w:val="24"/>
        </w:rPr>
        <w:t xml:space="preserve"> lesser orators</w:t>
      </w:r>
      <w:r w:rsidR="00491F65">
        <w:rPr>
          <w:rFonts w:ascii="Times New Roman" w:hAnsi="Times New Roman" w:cs="Times New Roman"/>
          <w:sz w:val="24"/>
          <w:szCs w:val="24"/>
        </w:rPr>
        <w:t>:</w:t>
      </w:r>
    </w:p>
    <w:p w14:paraId="5A12B6A9" w14:textId="77777777" w:rsidR="00237B32" w:rsidRPr="003C6F3B" w:rsidRDefault="00237B32" w:rsidP="003C6F3B">
      <w:pPr>
        <w:spacing w:after="0" w:line="360" w:lineRule="auto"/>
        <w:ind w:right="804"/>
        <w:rPr>
          <w:rFonts w:ascii="Times New Roman" w:hAnsi="Times New Roman" w:cs="Times New Roman"/>
          <w:sz w:val="20"/>
          <w:szCs w:val="24"/>
        </w:rPr>
      </w:pPr>
    </w:p>
    <w:p w14:paraId="746C4720" w14:textId="77777777" w:rsidR="00237B32" w:rsidRDefault="00491F65" w:rsidP="00237B32">
      <w:pPr>
        <w:spacing w:line="240" w:lineRule="auto"/>
        <w:ind w:left="567" w:right="521"/>
        <w:rPr>
          <w:rFonts w:ascii="Times New Roman" w:hAnsi="Times New Roman" w:cs="Times New Roman"/>
          <w:sz w:val="20"/>
          <w:szCs w:val="24"/>
        </w:rPr>
      </w:pPr>
      <w:r w:rsidRPr="00491F65">
        <w:rPr>
          <w:rFonts w:ascii="Times New Roman" w:hAnsi="Times New Roman" w:cs="Times New Roman"/>
          <w:sz w:val="20"/>
          <w:szCs w:val="24"/>
        </w:rPr>
        <w:t>…the plain orator is esteemed wise because he speaks clearly and adroitly; the one who employs the middle style is charming; but the copious speaker, if he has nothing else, seems to be scarcely sane.</w:t>
      </w:r>
      <w:r w:rsidRPr="00491F65">
        <w:rPr>
          <w:rStyle w:val="FootnoteReference"/>
          <w:rFonts w:ascii="Times New Roman" w:hAnsi="Times New Roman" w:cs="Times New Roman"/>
          <w:sz w:val="20"/>
          <w:szCs w:val="24"/>
        </w:rPr>
        <w:footnoteReference w:id="150"/>
      </w:r>
    </w:p>
    <w:p w14:paraId="63152426" w14:textId="77777777" w:rsidR="00237B32" w:rsidRDefault="00237B32" w:rsidP="00237B32">
      <w:pPr>
        <w:spacing w:after="0" w:line="240" w:lineRule="auto"/>
        <w:ind w:right="521"/>
        <w:rPr>
          <w:rFonts w:ascii="Times New Roman" w:hAnsi="Times New Roman" w:cs="Times New Roman"/>
          <w:sz w:val="20"/>
          <w:szCs w:val="24"/>
        </w:rPr>
      </w:pPr>
    </w:p>
    <w:p w14:paraId="3DB71FF6" w14:textId="78F17B53" w:rsidR="00EF1B38" w:rsidRPr="00237B32" w:rsidRDefault="004B550A" w:rsidP="007E15E5">
      <w:pPr>
        <w:spacing w:line="360" w:lineRule="auto"/>
        <w:ind w:right="-46"/>
        <w:rPr>
          <w:rFonts w:ascii="Times New Roman" w:hAnsi="Times New Roman" w:cs="Times New Roman"/>
          <w:sz w:val="20"/>
          <w:szCs w:val="24"/>
        </w:rPr>
      </w:pPr>
      <w:r>
        <w:rPr>
          <w:rFonts w:ascii="Times New Roman" w:hAnsi="Times New Roman" w:cs="Times New Roman"/>
          <w:sz w:val="24"/>
          <w:szCs w:val="24"/>
        </w:rPr>
        <w:t>These broad categorie</w:t>
      </w:r>
      <w:r w:rsidR="00491F65">
        <w:rPr>
          <w:rFonts w:ascii="Times New Roman" w:hAnsi="Times New Roman" w:cs="Times New Roman"/>
          <w:sz w:val="24"/>
          <w:szCs w:val="24"/>
        </w:rPr>
        <w:t>s</w:t>
      </w:r>
      <w:r>
        <w:rPr>
          <w:rFonts w:ascii="Times New Roman" w:hAnsi="Times New Roman" w:cs="Times New Roman"/>
          <w:sz w:val="24"/>
          <w:szCs w:val="24"/>
        </w:rPr>
        <w:t xml:space="preserve">, like all others, conceal degrees, for one pamphlet in the ‘grand style’ might be </w:t>
      </w:r>
      <w:r w:rsidR="0030473A">
        <w:rPr>
          <w:rFonts w:ascii="Times New Roman" w:hAnsi="Times New Roman" w:cs="Times New Roman"/>
          <w:sz w:val="24"/>
          <w:szCs w:val="24"/>
        </w:rPr>
        <w:t>considerably</w:t>
      </w:r>
      <w:r>
        <w:rPr>
          <w:rFonts w:ascii="Times New Roman" w:hAnsi="Times New Roman" w:cs="Times New Roman"/>
          <w:sz w:val="24"/>
          <w:szCs w:val="24"/>
        </w:rPr>
        <w:t xml:space="preserve"> more florid than another. For example, the</w:t>
      </w:r>
      <w:r w:rsidR="00EF1B38" w:rsidRPr="00EF1B38">
        <w:rPr>
          <w:rFonts w:ascii="Times New Roman" w:hAnsi="Times New Roman" w:cs="Times New Roman"/>
          <w:sz w:val="24"/>
          <w:szCs w:val="24"/>
        </w:rPr>
        <w:t xml:space="preserve"> Elizabethan Martin </w:t>
      </w:r>
      <w:proofErr w:type="spellStart"/>
      <w:r w:rsidR="00EF1B38" w:rsidRPr="00EF1B38">
        <w:rPr>
          <w:rFonts w:ascii="Times New Roman" w:hAnsi="Times New Roman" w:cs="Times New Roman"/>
          <w:sz w:val="24"/>
          <w:szCs w:val="24"/>
        </w:rPr>
        <w:t>Marprelate</w:t>
      </w:r>
      <w:proofErr w:type="spellEnd"/>
      <w:r w:rsidR="00EF1B38" w:rsidRPr="00EF1B38">
        <w:rPr>
          <w:rFonts w:ascii="Times New Roman" w:hAnsi="Times New Roman" w:cs="Times New Roman"/>
          <w:sz w:val="24"/>
          <w:szCs w:val="24"/>
        </w:rPr>
        <w:t xml:space="preserve"> pamphlets, laden with colloquialisms, are </w:t>
      </w:r>
      <w:r>
        <w:rPr>
          <w:rFonts w:ascii="Times New Roman" w:hAnsi="Times New Roman" w:cs="Times New Roman"/>
          <w:sz w:val="24"/>
          <w:szCs w:val="24"/>
        </w:rPr>
        <w:t>extreme</w:t>
      </w:r>
      <w:r w:rsidR="00EF1B38" w:rsidRPr="00EF1B38">
        <w:rPr>
          <w:rFonts w:ascii="Times New Roman" w:hAnsi="Times New Roman" w:cs="Times New Roman"/>
          <w:sz w:val="24"/>
          <w:szCs w:val="24"/>
        </w:rPr>
        <w:t xml:space="preserve"> specimens of the simple style.</w:t>
      </w:r>
      <w:r w:rsidR="00EF1B38" w:rsidRPr="00EF1B38">
        <w:rPr>
          <w:rStyle w:val="FootnoteReference"/>
          <w:rFonts w:ascii="Times New Roman" w:hAnsi="Times New Roman" w:cs="Times New Roman"/>
          <w:sz w:val="24"/>
          <w:szCs w:val="24"/>
        </w:rPr>
        <w:footnoteReference w:id="151"/>
      </w:r>
      <w:r w:rsidR="001D4C5D">
        <w:rPr>
          <w:rFonts w:ascii="Times New Roman" w:hAnsi="Times New Roman" w:cs="Times New Roman"/>
          <w:sz w:val="24"/>
          <w:szCs w:val="24"/>
        </w:rPr>
        <w:t xml:space="preserve"> We will not dwell on the component of style too much in the present thesis, for </w:t>
      </w:r>
      <w:r w:rsidR="00E6606C">
        <w:rPr>
          <w:rFonts w:ascii="Times New Roman" w:hAnsi="Times New Roman" w:cs="Times New Roman"/>
          <w:sz w:val="24"/>
          <w:szCs w:val="24"/>
        </w:rPr>
        <w:t xml:space="preserve">most of the </w:t>
      </w:r>
      <w:r w:rsidR="001D4C5D">
        <w:rPr>
          <w:rFonts w:ascii="Times New Roman" w:hAnsi="Times New Roman" w:cs="Times New Roman"/>
          <w:sz w:val="24"/>
          <w:szCs w:val="24"/>
        </w:rPr>
        <w:t>writings under discussion straightforwardly hit the middle style</w:t>
      </w:r>
      <w:r w:rsidR="00F73560">
        <w:rPr>
          <w:rFonts w:ascii="Times New Roman" w:hAnsi="Times New Roman" w:cs="Times New Roman"/>
          <w:sz w:val="24"/>
          <w:szCs w:val="24"/>
        </w:rPr>
        <w:t>, although some are plainer than others, such as the king’s answers to the rebels of 1536.</w:t>
      </w:r>
      <w:r w:rsidR="001D4C5D">
        <w:rPr>
          <w:rFonts w:ascii="Times New Roman" w:hAnsi="Times New Roman" w:cs="Times New Roman"/>
          <w:sz w:val="24"/>
          <w:szCs w:val="24"/>
        </w:rPr>
        <w:t xml:space="preserve"> </w:t>
      </w:r>
    </w:p>
    <w:p w14:paraId="1D28CBC4" w14:textId="6C3C6988" w:rsidR="002F4E75" w:rsidRPr="005D1443" w:rsidRDefault="00E865AE" w:rsidP="00D364AD">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seventh component is physical form, which of course only applies to written works.</w:t>
      </w:r>
      <w:r w:rsidR="003C706C">
        <w:rPr>
          <w:rFonts w:ascii="Times New Roman" w:hAnsi="Times New Roman" w:cs="Times New Roman"/>
          <w:sz w:val="24"/>
          <w:szCs w:val="24"/>
        </w:rPr>
        <w:t xml:space="preserve"> </w:t>
      </w:r>
      <w:r w:rsidR="003C706C" w:rsidRPr="003C706C">
        <w:rPr>
          <w:rFonts w:ascii="Times New Roman" w:hAnsi="Times New Roman" w:cs="Times New Roman"/>
          <w:sz w:val="24"/>
          <w:szCs w:val="24"/>
        </w:rPr>
        <w:t>The most common manuscript categories</w:t>
      </w:r>
      <w:r w:rsidR="0065091C">
        <w:rPr>
          <w:rFonts w:ascii="Times New Roman" w:hAnsi="Times New Roman" w:cs="Times New Roman"/>
          <w:sz w:val="24"/>
          <w:szCs w:val="24"/>
        </w:rPr>
        <w:t xml:space="preserve"> relevant to persuasive works</w:t>
      </w:r>
      <w:r w:rsidR="003C706C" w:rsidRPr="003C706C">
        <w:rPr>
          <w:rFonts w:ascii="Times New Roman" w:hAnsi="Times New Roman" w:cs="Times New Roman"/>
          <w:sz w:val="24"/>
          <w:szCs w:val="24"/>
        </w:rPr>
        <w:t xml:space="preserve"> are scribal manuscripts</w:t>
      </w:r>
      <w:r w:rsidR="003C706C">
        <w:rPr>
          <w:rFonts w:ascii="Times New Roman" w:hAnsi="Times New Roman" w:cs="Times New Roman"/>
          <w:sz w:val="24"/>
          <w:szCs w:val="24"/>
        </w:rPr>
        <w:t xml:space="preserve"> (ranging from personal memoranda to ornate presentation manuscripts)</w:t>
      </w:r>
      <w:r w:rsidR="00A1448A">
        <w:rPr>
          <w:rFonts w:ascii="Times New Roman" w:hAnsi="Times New Roman" w:cs="Times New Roman"/>
          <w:sz w:val="24"/>
          <w:szCs w:val="24"/>
        </w:rPr>
        <w:t>,</w:t>
      </w:r>
      <w:r w:rsidR="00E61BAC">
        <w:rPr>
          <w:rFonts w:ascii="Times New Roman" w:hAnsi="Times New Roman" w:cs="Times New Roman"/>
          <w:sz w:val="24"/>
          <w:szCs w:val="24"/>
        </w:rPr>
        <w:t xml:space="preserve"> </w:t>
      </w:r>
      <w:r w:rsidR="00641163">
        <w:rPr>
          <w:rFonts w:ascii="Times New Roman" w:hAnsi="Times New Roman" w:cs="Times New Roman"/>
          <w:sz w:val="24"/>
          <w:szCs w:val="24"/>
        </w:rPr>
        <w:t>postal manuscripts (including sealed and unsealed letters)</w:t>
      </w:r>
      <w:r w:rsidR="003C30CD">
        <w:rPr>
          <w:rFonts w:ascii="Times New Roman" w:hAnsi="Times New Roman" w:cs="Times New Roman"/>
          <w:sz w:val="24"/>
          <w:szCs w:val="24"/>
        </w:rPr>
        <w:t xml:space="preserve"> and drafts</w:t>
      </w:r>
      <w:r w:rsidR="00A1448A">
        <w:rPr>
          <w:rFonts w:ascii="Times New Roman" w:hAnsi="Times New Roman" w:cs="Times New Roman"/>
          <w:sz w:val="24"/>
          <w:szCs w:val="24"/>
        </w:rPr>
        <w:t>.</w:t>
      </w:r>
      <w:r w:rsidR="0099502F">
        <w:rPr>
          <w:rFonts w:ascii="Times New Roman" w:hAnsi="Times New Roman" w:cs="Times New Roman"/>
          <w:sz w:val="24"/>
          <w:szCs w:val="24"/>
        </w:rPr>
        <w:t xml:space="preserve"> </w:t>
      </w:r>
      <w:r w:rsidR="002F4E75">
        <w:rPr>
          <w:rFonts w:ascii="Times New Roman" w:hAnsi="Times New Roman" w:cs="Times New Roman"/>
          <w:sz w:val="24"/>
          <w:szCs w:val="24"/>
        </w:rPr>
        <w:t>The most common printed categories we shall encounter are books, pamphlets and broadsheets.</w:t>
      </w:r>
      <w:r w:rsidR="00394442">
        <w:rPr>
          <w:rFonts w:ascii="Times New Roman" w:hAnsi="Times New Roman" w:cs="Times New Roman"/>
          <w:sz w:val="24"/>
          <w:szCs w:val="24"/>
        </w:rPr>
        <w:t xml:space="preserve"> A broadsheet or broadside is easy to define: a work printed on a large, single sheet of paper. What, though, is the precise difference between a book and a pamphlet?</w:t>
      </w:r>
      <w:r w:rsidR="00394442" w:rsidRPr="005D1443">
        <w:rPr>
          <w:rStyle w:val="FootnoteReference"/>
          <w:rFonts w:ascii="Times New Roman" w:hAnsi="Times New Roman" w:cs="Times New Roman"/>
          <w:sz w:val="24"/>
          <w:szCs w:val="24"/>
        </w:rPr>
        <w:footnoteReference w:id="152"/>
      </w:r>
      <w:r w:rsidR="00394442">
        <w:rPr>
          <w:rFonts w:ascii="Times New Roman" w:hAnsi="Times New Roman" w:cs="Times New Roman"/>
          <w:sz w:val="24"/>
          <w:szCs w:val="24"/>
        </w:rPr>
        <w:t xml:space="preserve"> </w:t>
      </w:r>
      <w:r w:rsidR="002F4E75" w:rsidRPr="005D1443">
        <w:rPr>
          <w:rFonts w:ascii="Times New Roman" w:hAnsi="Times New Roman" w:cs="Times New Roman"/>
          <w:sz w:val="24"/>
          <w:szCs w:val="24"/>
        </w:rPr>
        <w:t>The printed pamphlet</w:t>
      </w:r>
      <w:r w:rsidR="00394442">
        <w:rPr>
          <w:rFonts w:ascii="Times New Roman" w:hAnsi="Times New Roman" w:cs="Times New Roman"/>
          <w:sz w:val="24"/>
          <w:szCs w:val="24"/>
        </w:rPr>
        <w:t xml:space="preserve"> </w:t>
      </w:r>
      <w:r w:rsidR="002F4E75" w:rsidRPr="005D1443">
        <w:rPr>
          <w:rFonts w:ascii="Times New Roman" w:hAnsi="Times New Roman" w:cs="Times New Roman"/>
          <w:sz w:val="24"/>
          <w:szCs w:val="24"/>
        </w:rPr>
        <w:t>form was effectively codified in March 1586 when London aldermen and the Stationers’ Company decided that folio books needed to be properly sewn if they exceeded forty sheets in length and likewise with octavos if they exceeded twelve sheets.</w:t>
      </w:r>
      <w:r w:rsidR="002F4E75" w:rsidRPr="005D1443">
        <w:rPr>
          <w:rStyle w:val="FootnoteReference"/>
          <w:rFonts w:ascii="Times New Roman" w:hAnsi="Times New Roman" w:cs="Times New Roman"/>
          <w:sz w:val="24"/>
          <w:szCs w:val="24"/>
        </w:rPr>
        <w:footnoteReference w:id="153"/>
      </w:r>
      <w:r w:rsidR="002F4E75" w:rsidRPr="005D1443">
        <w:rPr>
          <w:rFonts w:ascii="Times New Roman" w:hAnsi="Times New Roman" w:cs="Times New Roman"/>
          <w:sz w:val="24"/>
          <w:szCs w:val="24"/>
        </w:rPr>
        <w:t xml:space="preserve"> In practice, this limited the maximum length of a stitched pamphlet to 192 leaves.</w:t>
      </w:r>
      <w:r w:rsidR="002F4E75" w:rsidRPr="005D1443">
        <w:rPr>
          <w:rStyle w:val="FootnoteReference"/>
          <w:rFonts w:ascii="Times New Roman" w:hAnsi="Times New Roman" w:cs="Times New Roman"/>
          <w:sz w:val="24"/>
          <w:szCs w:val="24"/>
        </w:rPr>
        <w:footnoteReference w:id="154"/>
      </w:r>
      <w:r w:rsidR="00905EC9">
        <w:rPr>
          <w:rFonts w:ascii="Times New Roman" w:hAnsi="Times New Roman" w:cs="Times New Roman"/>
          <w:sz w:val="24"/>
          <w:szCs w:val="24"/>
        </w:rPr>
        <w:t xml:space="preserve"> </w:t>
      </w:r>
      <w:r w:rsidR="007F6F05">
        <w:rPr>
          <w:rFonts w:ascii="Times New Roman" w:hAnsi="Times New Roman" w:cs="Times New Roman"/>
          <w:sz w:val="24"/>
          <w:szCs w:val="24"/>
        </w:rPr>
        <w:t>This is somewhat of a technical distinction but the length of a work, and whether it was stitched or sewn, affected its price</w:t>
      </w:r>
      <w:r w:rsidR="00B53A86">
        <w:rPr>
          <w:rFonts w:ascii="Times New Roman" w:hAnsi="Times New Roman" w:cs="Times New Roman"/>
          <w:sz w:val="24"/>
          <w:szCs w:val="24"/>
        </w:rPr>
        <w:t xml:space="preserve"> </w:t>
      </w:r>
      <w:r w:rsidR="007F6F05">
        <w:rPr>
          <w:rFonts w:ascii="Times New Roman" w:hAnsi="Times New Roman" w:cs="Times New Roman"/>
          <w:sz w:val="24"/>
          <w:szCs w:val="24"/>
        </w:rPr>
        <w:t>and thus its</w:t>
      </w:r>
      <w:r w:rsidR="00B53A86">
        <w:rPr>
          <w:rFonts w:ascii="Times New Roman" w:hAnsi="Times New Roman" w:cs="Times New Roman"/>
          <w:sz w:val="24"/>
          <w:szCs w:val="24"/>
        </w:rPr>
        <w:t xml:space="preserve"> </w:t>
      </w:r>
      <w:r w:rsidR="007F6F05">
        <w:rPr>
          <w:rFonts w:ascii="Times New Roman" w:hAnsi="Times New Roman" w:cs="Times New Roman"/>
          <w:sz w:val="24"/>
          <w:szCs w:val="24"/>
        </w:rPr>
        <w:t>audience.</w:t>
      </w:r>
      <w:r w:rsidR="00B53A86">
        <w:rPr>
          <w:rFonts w:ascii="Times New Roman" w:hAnsi="Times New Roman" w:cs="Times New Roman"/>
          <w:sz w:val="24"/>
          <w:szCs w:val="24"/>
        </w:rPr>
        <w:t xml:space="preserve"> </w:t>
      </w:r>
      <w:r w:rsidR="002F4E75" w:rsidRPr="005D1443">
        <w:rPr>
          <w:rFonts w:ascii="Times New Roman" w:hAnsi="Times New Roman" w:cs="Times New Roman"/>
          <w:sz w:val="24"/>
          <w:szCs w:val="24"/>
        </w:rPr>
        <w:t xml:space="preserve">In London, people usually paid for pamphlets </w:t>
      </w:r>
      <w:proofErr w:type="gramStart"/>
      <w:r w:rsidR="002F4E75" w:rsidRPr="005D1443">
        <w:rPr>
          <w:rFonts w:ascii="Times New Roman" w:hAnsi="Times New Roman" w:cs="Times New Roman"/>
          <w:sz w:val="24"/>
          <w:szCs w:val="24"/>
        </w:rPr>
        <w:t>whether or not</w:t>
      </w:r>
      <w:proofErr w:type="gramEnd"/>
      <w:r w:rsidR="002F4E75" w:rsidRPr="005D1443">
        <w:rPr>
          <w:rFonts w:ascii="Times New Roman" w:hAnsi="Times New Roman" w:cs="Times New Roman"/>
          <w:sz w:val="24"/>
          <w:szCs w:val="24"/>
        </w:rPr>
        <w:t xml:space="preserve"> they had been commissioned by the government. </w:t>
      </w:r>
      <w:r w:rsidR="00873BF0">
        <w:rPr>
          <w:rFonts w:ascii="Times New Roman" w:hAnsi="Times New Roman" w:cs="Times New Roman"/>
          <w:sz w:val="24"/>
          <w:szCs w:val="24"/>
        </w:rPr>
        <w:t>The</w:t>
      </w:r>
      <w:r w:rsidR="002F4E75" w:rsidRPr="005D1443">
        <w:rPr>
          <w:rFonts w:ascii="Times New Roman" w:hAnsi="Times New Roman" w:cs="Times New Roman"/>
          <w:sz w:val="24"/>
          <w:szCs w:val="24"/>
        </w:rPr>
        <w:t xml:space="preserve"> poor would have been unlikely to buy printed works since the cheapest broadsides were about the same price as a pound of beef.</w:t>
      </w:r>
      <w:r w:rsidR="002F4E75" w:rsidRPr="005D1443">
        <w:rPr>
          <w:rStyle w:val="FootnoteReference"/>
          <w:rFonts w:ascii="Times New Roman" w:hAnsi="Times New Roman" w:cs="Times New Roman"/>
          <w:sz w:val="24"/>
          <w:szCs w:val="24"/>
        </w:rPr>
        <w:footnoteReference w:id="155"/>
      </w:r>
      <w:r w:rsidR="002F4E75" w:rsidRPr="005D1443">
        <w:rPr>
          <w:rFonts w:ascii="Times New Roman" w:hAnsi="Times New Roman" w:cs="Times New Roman"/>
          <w:sz w:val="24"/>
          <w:szCs w:val="24"/>
        </w:rPr>
        <w:t xml:space="preserve"> </w:t>
      </w:r>
    </w:p>
    <w:p w14:paraId="355C4DEF" w14:textId="2EFD5B24" w:rsidR="006808A0" w:rsidRDefault="00FB5EE9" w:rsidP="00123C16">
      <w:pPr>
        <w:pStyle w:val="western"/>
        <w:spacing w:before="0" w:beforeAutospacing="0" w:line="360" w:lineRule="auto"/>
        <w:ind w:firstLine="720"/>
      </w:pPr>
      <w:r w:rsidRPr="00D61874">
        <w:t>The eighth and final category is location of delivery.</w:t>
      </w:r>
      <w:r w:rsidR="00D61874" w:rsidRPr="00D61874">
        <w:t xml:space="preserve"> The </w:t>
      </w:r>
      <w:r w:rsidR="00A17F8F">
        <w:t>chief</w:t>
      </w:r>
      <w:r w:rsidR="00D61874" w:rsidRPr="00D61874">
        <w:t xml:space="preserve"> location</w:t>
      </w:r>
      <w:r w:rsidR="00A17F8F">
        <w:t xml:space="preserve"> for early modern persuasion</w:t>
      </w:r>
      <w:r w:rsidR="00D61874" w:rsidRPr="00D61874">
        <w:t xml:space="preserve"> </w:t>
      </w:r>
      <w:r w:rsidR="00A17F8F">
        <w:t>was</w:t>
      </w:r>
      <w:r w:rsidR="00D61874" w:rsidRPr="00D61874">
        <w:t xml:space="preserve"> the pulpi</w:t>
      </w:r>
      <w:r w:rsidR="00A17F8F">
        <w:t xml:space="preserve">t, most </w:t>
      </w:r>
      <w:r w:rsidR="00D61874">
        <w:t>notably St. Paul’s Cross</w:t>
      </w:r>
      <w:r w:rsidR="00A17F8F">
        <w:t>. Also important were the market crosses in each town</w:t>
      </w:r>
      <w:r w:rsidR="00D61874" w:rsidRPr="00D61874">
        <w:t xml:space="preserve">, where proclamations were </w:t>
      </w:r>
      <w:r w:rsidR="00D61874">
        <w:t>made</w:t>
      </w:r>
      <w:r w:rsidR="00D61874" w:rsidRPr="00D61874">
        <w:t xml:space="preserve">. </w:t>
      </w:r>
      <w:r w:rsidRPr="00D61874">
        <w:t>It is important not to draw too firm a distinction between oral and written forms, for the simple reason that no firm distinction existed. For instance, sermons could be heard in church as well as read at home, and proclamations were not only proclaimed but also printed.</w:t>
      </w:r>
      <w:r w:rsidRPr="00D61874">
        <w:rPr>
          <w:rStyle w:val="FootnoteReference"/>
        </w:rPr>
        <w:footnoteReference w:id="156"/>
      </w:r>
      <w:r w:rsidRPr="00D61874">
        <w:t xml:space="preserve"> Thus, a surviving persuasive work, such as a sermon, will often be classifiable according to both the</w:t>
      </w:r>
      <w:r w:rsidR="004C4F16">
        <w:t xml:space="preserve"> </w:t>
      </w:r>
      <w:r w:rsidRPr="00D61874">
        <w:t>seventh and eighth components of this framework.</w:t>
      </w:r>
      <w:r w:rsidR="00933481">
        <w:t xml:space="preserve"> We can also bear in mind Frye’s concept of the </w:t>
      </w:r>
      <w:r w:rsidR="00933481">
        <w:lastRenderedPageBreak/>
        <w:t xml:space="preserve">‘radical of presentation’, or the fundamental orality or </w:t>
      </w:r>
      <w:proofErr w:type="spellStart"/>
      <w:r w:rsidR="00933481">
        <w:t>writtenness</w:t>
      </w:r>
      <w:proofErr w:type="spellEnd"/>
      <w:r w:rsidR="00933481">
        <w:t xml:space="preserve"> of a literary form regardless of its actual presentation. </w:t>
      </w:r>
      <w:r w:rsidR="00FE2137">
        <w:t>According to Frye</w:t>
      </w:r>
      <w:r w:rsidR="00F16292">
        <w:t>, ‘[o]ne may print a lyric or read a novel aloud, but such incidental changes are not enough in themselves to alter the genre’.</w:t>
      </w:r>
      <w:r w:rsidR="00F16292">
        <w:rPr>
          <w:rStyle w:val="FootnoteReference"/>
        </w:rPr>
        <w:footnoteReference w:id="157"/>
      </w:r>
      <w:r w:rsidR="00E66DA2">
        <w:t xml:space="preserve"> By this reckoning, a sermon or an oration is an inherently oral literary form, even if a given specimen was </w:t>
      </w:r>
      <w:r w:rsidR="005670B2">
        <w:t>never delivered</w:t>
      </w:r>
      <w:r w:rsidR="00E66DA2">
        <w:t xml:space="preserve"> aloud.</w:t>
      </w:r>
    </w:p>
    <w:p w14:paraId="4ED4A7A3" w14:textId="45340921" w:rsidR="00973B06" w:rsidRDefault="00BF0E8B" w:rsidP="00123C16">
      <w:pPr>
        <w:pStyle w:val="western"/>
        <w:spacing w:before="0" w:beforeAutospacing="0" w:line="360" w:lineRule="auto"/>
        <w:ind w:firstLine="720"/>
      </w:pPr>
      <w:r w:rsidRPr="005D1443">
        <w:t>The foregoing may be more clearly presented in a table:</w:t>
      </w:r>
    </w:p>
    <w:p w14:paraId="784F0EA7" w14:textId="77777777" w:rsidR="00123C16" w:rsidRDefault="00123C16" w:rsidP="00123C16">
      <w:pPr>
        <w:pStyle w:val="western"/>
        <w:spacing w:before="0" w:beforeAutospacing="0" w:line="360" w:lineRule="auto"/>
        <w:ind w:firstLine="720"/>
      </w:pPr>
    </w:p>
    <w:tbl>
      <w:tblPr>
        <w:tblStyle w:val="TableGrid"/>
        <w:tblW w:w="9493" w:type="dxa"/>
        <w:tblLayout w:type="fixed"/>
        <w:tblLook w:val="04A0" w:firstRow="1" w:lastRow="0" w:firstColumn="1" w:lastColumn="0" w:noHBand="0" w:noVBand="1"/>
      </w:tblPr>
      <w:tblGrid>
        <w:gridCol w:w="1129"/>
        <w:gridCol w:w="993"/>
        <w:gridCol w:w="1136"/>
        <w:gridCol w:w="1086"/>
        <w:gridCol w:w="1087"/>
        <w:gridCol w:w="1086"/>
        <w:gridCol w:w="1086"/>
        <w:gridCol w:w="1086"/>
        <w:gridCol w:w="804"/>
      </w:tblGrid>
      <w:tr w:rsidR="00BA5B3C" w:rsidRPr="007C5601" w14:paraId="1C987A67" w14:textId="77777777" w:rsidTr="00652262">
        <w:trPr>
          <w:trHeight w:val="682"/>
        </w:trPr>
        <w:tc>
          <w:tcPr>
            <w:tcW w:w="1129" w:type="dxa"/>
            <w:tcBorders>
              <w:bottom w:val="single" w:sz="4" w:space="0" w:color="auto"/>
            </w:tcBorders>
          </w:tcPr>
          <w:p w14:paraId="20673C6E" w14:textId="77777777" w:rsidR="007C5601" w:rsidRPr="007C5601" w:rsidRDefault="007C5601" w:rsidP="00237B32">
            <w:pPr>
              <w:rPr>
                <w:b/>
                <w:sz w:val="16"/>
                <w:szCs w:val="18"/>
              </w:rPr>
            </w:pPr>
            <w:r w:rsidRPr="007C5601">
              <w:rPr>
                <w:b/>
                <w:sz w:val="16"/>
                <w:szCs w:val="18"/>
              </w:rPr>
              <w:t>1. Authorship</w:t>
            </w:r>
          </w:p>
        </w:tc>
        <w:tc>
          <w:tcPr>
            <w:tcW w:w="993" w:type="dxa"/>
            <w:tcBorders>
              <w:bottom w:val="single" w:sz="4" w:space="0" w:color="auto"/>
            </w:tcBorders>
          </w:tcPr>
          <w:p w14:paraId="33861EBB" w14:textId="77777777" w:rsidR="007C5601" w:rsidRPr="007C5601" w:rsidRDefault="007C5601" w:rsidP="00237B32">
            <w:pPr>
              <w:rPr>
                <w:b/>
                <w:sz w:val="16"/>
                <w:szCs w:val="18"/>
              </w:rPr>
            </w:pPr>
            <w:r w:rsidRPr="007C5601">
              <w:rPr>
                <w:b/>
                <w:sz w:val="16"/>
                <w:szCs w:val="18"/>
              </w:rPr>
              <w:t>2. Authority</w:t>
            </w:r>
          </w:p>
        </w:tc>
        <w:tc>
          <w:tcPr>
            <w:tcW w:w="1136" w:type="dxa"/>
            <w:tcBorders>
              <w:bottom w:val="single" w:sz="4" w:space="0" w:color="auto"/>
            </w:tcBorders>
          </w:tcPr>
          <w:p w14:paraId="3B55AC73" w14:textId="77777777" w:rsidR="007C5601" w:rsidRPr="007C5601" w:rsidRDefault="007C5601" w:rsidP="00237B32">
            <w:pPr>
              <w:rPr>
                <w:b/>
                <w:sz w:val="16"/>
                <w:szCs w:val="16"/>
              </w:rPr>
            </w:pPr>
            <w:r w:rsidRPr="007C5601">
              <w:rPr>
                <w:b/>
                <w:sz w:val="16"/>
                <w:szCs w:val="16"/>
              </w:rPr>
              <w:t>3. Implied readership</w:t>
            </w:r>
          </w:p>
        </w:tc>
        <w:tc>
          <w:tcPr>
            <w:tcW w:w="1086" w:type="dxa"/>
            <w:tcBorders>
              <w:bottom w:val="single" w:sz="4" w:space="0" w:color="auto"/>
            </w:tcBorders>
          </w:tcPr>
          <w:p w14:paraId="60C57A50" w14:textId="77777777" w:rsidR="007C5601" w:rsidRPr="007C5601" w:rsidRDefault="007C5601" w:rsidP="00237B32">
            <w:pPr>
              <w:rPr>
                <w:b/>
                <w:sz w:val="16"/>
                <w:szCs w:val="18"/>
              </w:rPr>
            </w:pPr>
            <w:r w:rsidRPr="007C5601">
              <w:rPr>
                <w:b/>
                <w:sz w:val="16"/>
                <w:szCs w:val="18"/>
              </w:rPr>
              <w:t>4. Literary form</w:t>
            </w:r>
          </w:p>
        </w:tc>
        <w:tc>
          <w:tcPr>
            <w:tcW w:w="1087" w:type="dxa"/>
            <w:tcBorders>
              <w:bottom w:val="single" w:sz="4" w:space="0" w:color="auto"/>
            </w:tcBorders>
          </w:tcPr>
          <w:p w14:paraId="12F2344B" w14:textId="77777777" w:rsidR="007C5601" w:rsidRPr="007C5601" w:rsidRDefault="007C5601" w:rsidP="00237B32">
            <w:pPr>
              <w:rPr>
                <w:b/>
                <w:sz w:val="16"/>
                <w:szCs w:val="18"/>
              </w:rPr>
            </w:pPr>
            <w:r w:rsidRPr="007C5601">
              <w:rPr>
                <w:b/>
                <w:sz w:val="16"/>
                <w:szCs w:val="18"/>
              </w:rPr>
              <w:t>5. Literary mode</w:t>
            </w:r>
          </w:p>
        </w:tc>
        <w:tc>
          <w:tcPr>
            <w:tcW w:w="1086" w:type="dxa"/>
            <w:tcBorders>
              <w:bottom w:val="single" w:sz="4" w:space="0" w:color="auto"/>
            </w:tcBorders>
          </w:tcPr>
          <w:p w14:paraId="70CCE3EE" w14:textId="77777777" w:rsidR="007C5601" w:rsidRPr="007C5601" w:rsidRDefault="007C5601" w:rsidP="00237B32">
            <w:pPr>
              <w:rPr>
                <w:b/>
                <w:sz w:val="16"/>
                <w:szCs w:val="18"/>
              </w:rPr>
            </w:pPr>
            <w:r w:rsidRPr="007C5601">
              <w:rPr>
                <w:b/>
                <w:sz w:val="16"/>
                <w:szCs w:val="18"/>
              </w:rPr>
              <w:t>6. Rhetorical style</w:t>
            </w:r>
          </w:p>
        </w:tc>
        <w:tc>
          <w:tcPr>
            <w:tcW w:w="1086" w:type="dxa"/>
            <w:tcBorders>
              <w:bottom w:val="single" w:sz="4" w:space="0" w:color="auto"/>
            </w:tcBorders>
          </w:tcPr>
          <w:p w14:paraId="7F51149F" w14:textId="77777777" w:rsidR="007C5601" w:rsidRPr="007C5601" w:rsidRDefault="007C5601" w:rsidP="00237B32">
            <w:pPr>
              <w:rPr>
                <w:b/>
                <w:sz w:val="16"/>
                <w:szCs w:val="18"/>
              </w:rPr>
            </w:pPr>
            <w:r w:rsidRPr="007C5601">
              <w:rPr>
                <w:b/>
                <w:sz w:val="16"/>
                <w:szCs w:val="18"/>
              </w:rPr>
              <w:t>7. Physical form (MS)</w:t>
            </w:r>
          </w:p>
        </w:tc>
        <w:tc>
          <w:tcPr>
            <w:tcW w:w="1086" w:type="dxa"/>
            <w:tcBorders>
              <w:bottom w:val="single" w:sz="4" w:space="0" w:color="auto"/>
            </w:tcBorders>
          </w:tcPr>
          <w:p w14:paraId="64911F01" w14:textId="77777777" w:rsidR="007C5601" w:rsidRPr="007C5601" w:rsidRDefault="007C5601" w:rsidP="00237B32">
            <w:pPr>
              <w:rPr>
                <w:b/>
                <w:sz w:val="16"/>
                <w:szCs w:val="18"/>
              </w:rPr>
            </w:pPr>
            <w:r w:rsidRPr="007C5601">
              <w:rPr>
                <w:b/>
                <w:sz w:val="16"/>
                <w:szCs w:val="18"/>
              </w:rPr>
              <w:t>7. Physical form (printed)</w:t>
            </w:r>
          </w:p>
        </w:tc>
        <w:tc>
          <w:tcPr>
            <w:tcW w:w="804" w:type="dxa"/>
            <w:tcBorders>
              <w:bottom w:val="single" w:sz="4" w:space="0" w:color="auto"/>
            </w:tcBorders>
          </w:tcPr>
          <w:p w14:paraId="2E5F6452" w14:textId="77777777" w:rsidR="007C5601" w:rsidRPr="007C5601" w:rsidRDefault="007C5601" w:rsidP="00237B32">
            <w:pPr>
              <w:rPr>
                <w:b/>
                <w:sz w:val="16"/>
                <w:szCs w:val="18"/>
              </w:rPr>
            </w:pPr>
            <w:r w:rsidRPr="007C5601">
              <w:rPr>
                <w:b/>
                <w:sz w:val="16"/>
                <w:szCs w:val="18"/>
              </w:rPr>
              <w:t>8. Location of delivery</w:t>
            </w:r>
          </w:p>
        </w:tc>
      </w:tr>
      <w:tr w:rsidR="007C5601" w:rsidRPr="007C5601" w14:paraId="2056AC82" w14:textId="77777777" w:rsidTr="00652262">
        <w:trPr>
          <w:trHeight w:val="290"/>
        </w:trPr>
        <w:tc>
          <w:tcPr>
            <w:tcW w:w="1129" w:type="dxa"/>
            <w:tcBorders>
              <w:top w:val="single" w:sz="4" w:space="0" w:color="auto"/>
              <w:left w:val="single" w:sz="4" w:space="0" w:color="auto"/>
              <w:bottom w:val="nil"/>
              <w:right w:val="single" w:sz="4" w:space="0" w:color="auto"/>
            </w:tcBorders>
          </w:tcPr>
          <w:p w14:paraId="209C8861" w14:textId="77777777" w:rsidR="007C5601" w:rsidRPr="007C5601" w:rsidRDefault="007C5601" w:rsidP="00237B32">
            <w:pPr>
              <w:rPr>
                <w:rFonts w:ascii="Arial" w:hAnsi="Arial" w:cs="Arial"/>
                <w:sz w:val="12"/>
                <w:szCs w:val="18"/>
              </w:rPr>
            </w:pPr>
            <w:r w:rsidRPr="007C5601">
              <w:rPr>
                <w:rFonts w:ascii="Arial" w:hAnsi="Arial" w:cs="Arial"/>
                <w:sz w:val="12"/>
                <w:szCs w:val="18"/>
              </w:rPr>
              <w:t>Monarch/council</w:t>
            </w:r>
          </w:p>
        </w:tc>
        <w:tc>
          <w:tcPr>
            <w:tcW w:w="993" w:type="dxa"/>
            <w:tcBorders>
              <w:top w:val="single" w:sz="4" w:space="0" w:color="auto"/>
              <w:left w:val="single" w:sz="4" w:space="0" w:color="auto"/>
              <w:bottom w:val="nil"/>
              <w:right w:val="single" w:sz="4" w:space="0" w:color="auto"/>
            </w:tcBorders>
          </w:tcPr>
          <w:p w14:paraId="484C0728" w14:textId="77777777" w:rsidR="007C5601" w:rsidRPr="007C5601" w:rsidRDefault="007C5601" w:rsidP="00237B32">
            <w:pPr>
              <w:rPr>
                <w:rFonts w:ascii="Arial" w:hAnsi="Arial" w:cs="Arial"/>
                <w:sz w:val="12"/>
                <w:szCs w:val="18"/>
              </w:rPr>
            </w:pPr>
            <w:r w:rsidRPr="007C5601">
              <w:rPr>
                <w:rFonts w:ascii="Arial" w:hAnsi="Arial" w:cs="Arial"/>
                <w:sz w:val="12"/>
                <w:szCs w:val="18"/>
              </w:rPr>
              <w:t>Procedurally authorized</w:t>
            </w:r>
          </w:p>
          <w:p w14:paraId="3028A53D" w14:textId="37FEE2B5" w:rsidR="007C5601" w:rsidRPr="007C5601" w:rsidRDefault="007C5601" w:rsidP="00237B32">
            <w:pPr>
              <w:rPr>
                <w:rFonts w:ascii="Arial" w:hAnsi="Arial" w:cs="Arial"/>
                <w:sz w:val="12"/>
                <w:szCs w:val="18"/>
              </w:rPr>
            </w:pPr>
          </w:p>
        </w:tc>
        <w:tc>
          <w:tcPr>
            <w:tcW w:w="1136" w:type="dxa"/>
            <w:tcBorders>
              <w:top w:val="single" w:sz="4" w:space="0" w:color="auto"/>
              <w:left w:val="single" w:sz="4" w:space="0" w:color="auto"/>
              <w:bottom w:val="nil"/>
              <w:right w:val="single" w:sz="4" w:space="0" w:color="auto"/>
            </w:tcBorders>
          </w:tcPr>
          <w:p w14:paraId="2257F140" w14:textId="77777777" w:rsidR="007C5601" w:rsidRPr="007C5601" w:rsidRDefault="007C5601" w:rsidP="00237B32">
            <w:pPr>
              <w:rPr>
                <w:rFonts w:ascii="Arial" w:hAnsi="Arial" w:cs="Arial"/>
                <w:sz w:val="12"/>
                <w:szCs w:val="18"/>
              </w:rPr>
            </w:pPr>
            <w:r w:rsidRPr="007C5601">
              <w:rPr>
                <w:rFonts w:ascii="Arial" w:hAnsi="Arial" w:cs="Arial"/>
                <w:sz w:val="12"/>
                <w:szCs w:val="18"/>
              </w:rPr>
              <w:t>Monarch/council</w:t>
            </w:r>
          </w:p>
        </w:tc>
        <w:tc>
          <w:tcPr>
            <w:tcW w:w="1086" w:type="dxa"/>
            <w:tcBorders>
              <w:top w:val="single" w:sz="4" w:space="0" w:color="auto"/>
              <w:left w:val="single" w:sz="4" w:space="0" w:color="auto"/>
              <w:bottom w:val="nil"/>
              <w:right w:val="single" w:sz="4" w:space="0" w:color="auto"/>
            </w:tcBorders>
          </w:tcPr>
          <w:p w14:paraId="22CEE0CB" w14:textId="77777777" w:rsidR="007C5601" w:rsidRPr="007C5601" w:rsidRDefault="007C5601" w:rsidP="00237B32">
            <w:pPr>
              <w:rPr>
                <w:rFonts w:ascii="Arial" w:hAnsi="Arial" w:cs="Arial"/>
                <w:sz w:val="12"/>
                <w:szCs w:val="18"/>
              </w:rPr>
            </w:pPr>
            <w:r w:rsidRPr="007C5601">
              <w:rPr>
                <w:rFonts w:ascii="Arial" w:hAnsi="Arial" w:cs="Arial"/>
                <w:sz w:val="12"/>
                <w:szCs w:val="18"/>
              </w:rPr>
              <w:t>Treatise</w:t>
            </w:r>
          </w:p>
        </w:tc>
        <w:tc>
          <w:tcPr>
            <w:tcW w:w="1087" w:type="dxa"/>
            <w:tcBorders>
              <w:top w:val="single" w:sz="4" w:space="0" w:color="auto"/>
              <w:left w:val="single" w:sz="4" w:space="0" w:color="auto"/>
              <w:bottom w:val="nil"/>
              <w:right w:val="single" w:sz="4" w:space="0" w:color="auto"/>
            </w:tcBorders>
          </w:tcPr>
          <w:p w14:paraId="75929C97" w14:textId="77777777" w:rsidR="007C5601" w:rsidRPr="007C5601" w:rsidRDefault="007C5601" w:rsidP="00237B32">
            <w:pPr>
              <w:rPr>
                <w:rFonts w:ascii="Arial" w:hAnsi="Arial" w:cs="Arial"/>
                <w:sz w:val="12"/>
                <w:szCs w:val="18"/>
              </w:rPr>
            </w:pPr>
            <w:r w:rsidRPr="007C5601">
              <w:rPr>
                <w:rFonts w:ascii="Arial" w:hAnsi="Arial" w:cs="Arial"/>
                <w:sz w:val="12"/>
                <w:szCs w:val="18"/>
              </w:rPr>
              <w:t>Polemic</w:t>
            </w:r>
          </w:p>
        </w:tc>
        <w:tc>
          <w:tcPr>
            <w:tcW w:w="1086" w:type="dxa"/>
            <w:tcBorders>
              <w:top w:val="single" w:sz="4" w:space="0" w:color="auto"/>
              <w:left w:val="single" w:sz="4" w:space="0" w:color="auto"/>
              <w:bottom w:val="nil"/>
              <w:right w:val="single" w:sz="4" w:space="0" w:color="auto"/>
            </w:tcBorders>
          </w:tcPr>
          <w:p w14:paraId="148E4CB0" w14:textId="77777777" w:rsidR="007C5601" w:rsidRPr="007C5601" w:rsidRDefault="007C5601" w:rsidP="00237B32">
            <w:pPr>
              <w:rPr>
                <w:rFonts w:ascii="Arial" w:hAnsi="Arial" w:cs="Arial"/>
                <w:sz w:val="12"/>
                <w:szCs w:val="18"/>
              </w:rPr>
            </w:pPr>
            <w:r w:rsidRPr="007C5601">
              <w:rPr>
                <w:rFonts w:ascii="Arial" w:hAnsi="Arial" w:cs="Arial"/>
                <w:sz w:val="12"/>
                <w:szCs w:val="18"/>
              </w:rPr>
              <w:t>Grand</w:t>
            </w:r>
          </w:p>
        </w:tc>
        <w:tc>
          <w:tcPr>
            <w:tcW w:w="1086" w:type="dxa"/>
            <w:tcBorders>
              <w:top w:val="single" w:sz="4" w:space="0" w:color="auto"/>
              <w:left w:val="single" w:sz="4" w:space="0" w:color="auto"/>
              <w:bottom w:val="nil"/>
              <w:right w:val="single" w:sz="4" w:space="0" w:color="auto"/>
            </w:tcBorders>
          </w:tcPr>
          <w:p w14:paraId="3220AAEB" w14:textId="77777777" w:rsidR="007C5601" w:rsidRPr="007C5601" w:rsidRDefault="007C5601" w:rsidP="00237B32">
            <w:pPr>
              <w:rPr>
                <w:rFonts w:ascii="Arial" w:hAnsi="Arial" w:cs="Arial"/>
                <w:sz w:val="12"/>
                <w:szCs w:val="18"/>
              </w:rPr>
            </w:pPr>
            <w:r w:rsidRPr="007C5601">
              <w:rPr>
                <w:rFonts w:ascii="Arial" w:hAnsi="Arial" w:cs="Arial"/>
                <w:sz w:val="12"/>
                <w:szCs w:val="18"/>
              </w:rPr>
              <w:t>Scribal</w:t>
            </w:r>
          </w:p>
        </w:tc>
        <w:tc>
          <w:tcPr>
            <w:tcW w:w="1086" w:type="dxa"/>
            <w:tcBorders>
              <w:top w:val="single" w:sz="4" w:space="0" w:color="auto"/>
              <w:left w:val="single" w:sz="4" w:space="0" w:color="auto"/>
              <w:bottom w:val="nil"/>
              <w:right w:val="single" w:sz="4" w:space="0" w:color="auto"/>
            </w:tcBorders>
          </w:tcPr>
          <w:p w14:paraId="2A49CEF1" w14:textId="77777777" w:rsidR="007C5601" w:rsidRPr="007C5601" w:rsidRDefault="007C5601" w:rsidP="00237B32">
            <w:pPr>
              <w:rPr>
                <w:rFonts w:ascii="Arial" w:hAnsi="Arial" w:cs="Arial"/>
                <w:sz w:val="12"/>
                <w:szCs w:val="18"/>
              </w:rPr>
            </w:pPr>
            <w:r w:rsidRPr="007C5601">
              <w:rPr>
                <w:rFonts w:ascii="Arial" w:hAnsi="Arial" w:cs="Arial"/>
                <w:sz w:val="12"/>
                <w:szCs w:val="18"/>
              </w:rPr>
              <w:t>Book</w:t>
            </w:r>
          </w:p>
        </w:tc>
        <w:tc>
          <w:tcPr>
            <w:tcW w:w="804" w:type="dxa"/>
            <w:tcBorders>
              <w:top w:val="single" w:sz="4" w:space="0" w:color="auto"/>
              <w:left w:val="single" w:sz="4" w:space="0" w:color="auto"/>
              <w:bottom w:val="nil"/>
              <w:right w:val="single" w:sz="4" w:space="0" w:color="auto"/>
            </w:tcBorders>
          </w:tcPr>
          <w:p w14:paraId="6C94B7A9" w14:textId="77777777" w:rsidR="007C5601" w:rsidRPr="007C5601" w:rsidRDefault="007C5601" w:rsidP="00237B32">
            <w:pPr>
              <w:rPr>
                <w:rFonts w:ascii="Arial" w:hAnsi="Arial" w:cs="Arial"/>
                <w:sz w:val="12"/>
                <w:szCs w:val="18"/>
              </w:rPr>
            </w:pPr>
            <w:r w:rsidRPr="007C5601">
              <w:rPr>
                <w:rFonts w:ascii="Arial" w:hAnsi="Arial" w:cs="Arial"/>
                <w:sz w:val="12"/>
                <w:szCs w:val="18"/>
              </w:rPr>
              <w:t>Pulpit</w:t>
            </w:r>
          </w:p>
        </w:tc>
      </w:tr>
      <w:tr w:rsidR="007C5601" w:rsidRPr="007C5601" w14:paraId="5F02D0F3" w14:textId="77777777" w:rsidTr="00652262">
        <w:trPr>
          <w:trHeight w:val="682"/>
        </w:trPr>
        <w:tc>
          <w:tcPr>
            <w:tcW w:w="1129" w:type="dxa"/>
            <w:tcBorders>
              <w:top w:val="nil"/>
              <w:left w:val="single" w:sz="4" w:space="0" w:color="auto"/>
              <w:bottom w:val="nil"/>
              <w:right w:val="single" w:sz="4" w:space="0" w:color="auto"/>
            </w:tcBorders>
          </w:tcPr>
          <w:p w14:paraId="1B0F7C8A" w14:textId="77777777" w:rsidR="007C5601" w:rsidRPr="007C5601" w:rsidRDefault="007C5601" w:rsidP="00237B32">
            <w:pPr>
              <w:rPr>
                <w:rFonts w:ascii="Arial" w:hAnsi="Arial" w:cs="Arial"/>
                <w:sz w:val="12"/>
                <w:szCs w:val="18"/>
              </w:rPr>
            </w:pPr>
            <w:r w:rsidRPr="007C5601">
              <w:rPr>
                <w:rFonts w:ascii="Arial" w:hAnsi="Arial" w:cs="Arial"/>
                <w:sz w:val="12"/>
                <w:szCs w:val="18"/>
              </w:rPr>
              <w:t>Government employees (</w:t>
            </w:r>
            <w:proofErr w:type="spellStart"/>
            <w:r w:rsidRPr="007C5601">
              <w:rPr>
                <w:rFonts w:ascii="Arial" w:hAnsi="Arial" w:cs="Arial"/>
                <w:sz w:val="12"/>
                <w:szCs w:val="18"/>
              </w:rPr>
              <w:t>inc.</w:t>
            </w:r>
            <w:proofErr w:type="spellEnd"/>
            <w:r w:rsidRPr="007C5601">
              <w:rPr>
                <w:rFonts w:ascii="Arial" w:hAnsi="Arial" w:cs="Arial"/>
                <w:sz w:val="12"/>
                <w:szCs w:val="18"/>
              </w:rPr>
              <w:t xml:space="preserve"> individual councillors)</w:t>
            </w:r>
          </w:p>
          <w:p w14:paraId="3824B019" w14:textId="63BE6AAE" w:rsidR="007C5601" w:rsidRPr="007C5601" w:rsidRDefault="007C5601" w:rsidP="00237B32">
            <w:pPr>
              <w:rPr>
                <w:rFonts w:ascii="Arial" w:hAnsi="Arial" w:cs="Arial"/>
                <w:sz w:val="12"/>
                <w:szCs w:val="18"/>
              </w:rPr>
            </w:pPr>
          </w:p>
        </w:tc>
        <w:tc>
          <w:tcPr>
            <w:tcW w:w="993" w:type="dxa"/>
            <w:tcBorders>
              <w:top w:val="nil"/>
              <w:left w:val="single" w:sz="4" w:space="0" w:color="auto"/>
              <w:bottom w:val="nil"/>
              <w:right w:val="single" w:sz="4" w:space="0" w:color="auto"/>
            </w:tcBorders>
          </w:tcPr>
          <w:p w14:paraId="728483C0" w14:textId="77777777" w:rsidR="007C5601" w:rsidRPr="007C5601" w:rsidRDefault="007C5601" w:rsidP="00237B32">
            <w:pPr>
              <w:rPr>
                <w:rFonts w:ascii="Arial" w:hAnsi="Arial" w:cs="Arial"/>
                <w:sz w:val="12"/>
                <w:szCs w:val="18"/>
              </w:rPr>
            </w:pPr>
            <w:r w:rsidRPr="007C5601">
              <w:rPr>
                <w:rFonts w:ascii="Arial" w:hAnsi="Arial" w:cs="Arial"/>
                <w:sz w:val="12"/>
                <w:szCs w:val="18"/>
              </w:rPr>
              <w:t>Irregularly official</w:t>
            </w:r>
          </w:p>
        </w:tc>
        <w:tc>
          <w:tcPr>
            <w:tcW w:w="1136" w:type="dxa"/>
            <w:tcBorders>
              <w:top w:val="nil"/>
              <w:left w:val="single" w:sz="4" w:space="0" w:color="auto"/>
              <w:bottom w:val="nil"/>
              <w:right w:val="single" w:sz="4" w:space="0" w:color="auto"/>
            </w:tcBorders>
          </w:tcPr>
          <w:p w14:paraId="60BF4054" w14:textId="77777777" w:rsidR="007C5601" w:rsidRPr="007C5601" w:rsidRDefault="007C5601" w:rsidP="00237B32">
            <w:pPr>
              <w:rPr>
                <w:rFonts w:ascii="Arial" w:hAnsi="Arial" w:cs="Arial"/>
                <w:sz w:val="12"/>
                <w:szCs w:val="18"/>
              </w:rPr>
            </w:pPr>
            <w:r w:rsidRPr="007C5601">
              <w:rPr>
                <w:rFonts w:ascii="Arial" w:hAnsi="Arial" w:cs="Arial"/>
                <w:sz w:val="12"/>
                <w:szCs w:val="18"/>
              </w:rPr>
              <w:t>Parliament</w:t>
            </w:r>
          </w:p>
        </w:tc>
        <w:tc>
          <w:tcPr>
            <w:tcW w:w="1086" w:type="dxa"/>
            <w:tcBorders>
              <w:top w:val="nil"/>
              <w:left w:val="single" w:sz="4" w:space="0" w:color="auto"/>
              <w:bottom w:val="nil"/>
              <w:right w:val="single" w:sz="4" w:space="0" w:color="auto"/>
            </w:tcBorders>
          </w:tcPr>
          <w:p w14:paraId="2413BFCB" w14:textId="206B2ED5" w:rsidR="007C5601" w:rsidRPr="007C5601" w:rsidRDefault="007C5601" w:rsidP="00237B32">
            <w:pPr>
              <w:rPr>
                <w:rFonts w:ascii="Arial" w:hAnsi="Arial" w:cs="Arial"/>
                <w:sz w:val="12"/>
                <w:szCs w:val="18"/>
              </w:rPr>
            </w:pPr>
            <w:r w:rsidRPr="007C5601">
              <w:rPr>
                <w:rFonts w:ascii="Arial" w:hAnsi="Arial" w:cs="Arial"/>
                <w:sz w:val="12"/>
                <w:szCs w:val="18"/>
              </w:rPr>
              <w:t>Oration (demonstrative /epideictic)</w:t>
            </w:r>
          </w:p>
        </w:tc>
        <w:tc>
          <w:tcPr>
            <w:tcW w:w="1087" w:type="dxa"/>
            <w:tcBorders>
              <w:top w:val="nil"/>
              <w:left w:val="single" w:sz="4" w:space="0" w:color="auto"/>
              <w:bottom w:val="nil"/>
              <w:right w:val="single" w:sz="4" w:space="0" w:color="auto"/>
            </w:tcBorders>
          </w:tcPr>
          <w:p w14:paraId="24B18A17" w14:textId="77777777" w:rsidR="007C5601" w:rsidRPr="007C5601" w:rsidRDefault="007C5601" w:rsidP="00237B32">
            <w:pPr>
              <w:rPr>
                <w:rFonts w:ascii="Arial" w:hAnsi="Arial" w:cs="Arial"/>
                <w:sz w:val="12"/>
                <w:szCs w:val="18"/>
              </w:rPr>
            </w:pPr>
            <w:r w:rsidRPr="007C5601">
              <w:rPr>
                <w:rFonts w:ascii="Arial" w:hAnsi="Arial" w:cs="Arial"/>
                <w:sz w:val="12"/>
                <w:szCs w:val="18"/>
              </w:rPr>
              <w:t>Lament</w:t>
            </w:r>
          </w:p>
        </w:tc>
        <w:tc>
          <w:tcPr>
            <w:tcW w:w="1086" w:type="dxa"/>
            <w:tcBorders>
              <w:top w:val="nil"/>
              <w:left w:val="single" w:sz="4" w:space="0" w:color="auto"/>
              <w:bottom w:val="nil"/>
              <w:right w:val="single" w:sz="4" w:space="0" w:color="auto"/>
            </w:tcBorders>
          </w:tcPr>
          <w:p w14:paraId="4A0B68CD" w14:textId="77777777" w:rsidR="007C5601" w:rsidRPr="007C5601" w:rsidRDefault="007C5601" w:rsidP="00237B32">
            <w:pPr>
              <w:rPr>
                <w:rFonts w:ascii="Arial" w:hAnsi="Arial" w:cs="Arial"/>
                <w:sz w:val="12"/>
                <w:szCs w:val="18"/>
              </w:rPr>
            </w:pPr>
            <w:r w:rsidRPr="007C5601">
              <w:rPr>
                <w:rFonts w:ascii="Arial" w:hAnsi="Arial" w:cs="Arial"/>
                <w:sz w:val="12"/>
                <w:szCs w:val="18"/>
              </w:rPr>
              <w:t>Middle</w:t>
            </w:r>
          </w:p>
        </w:tc>
        <w:tc>
          <w:tcPr>
            <w:tcW w:w="1086" w:type="dxa"/>
            <w:tcBorders>
              <w:top w:val="nil"/>
              <w:left w:val="single" w:sz="4" w:space="0" w:color="auto"/>
              <w:bottom w:val="nil"/>
              <w:right w:val="single" w:sz="4" w:space="0" w:color="auto"/>
            </w:tcBorders>
          </w:tcPr>
          <w:p w14:paraId="32C04F26" w14:textId="77777777" w:rsidR="007C5601" w:rsidRPr="007C5601" w:rsidRDefault="007C5601" w:rsidP="00237B32">
            <w:pPr>
              <w:rPr>
                <w:rFonts w:ascii="Arial" w:hAnsi="Arial" w:cs="Arial"/>
                <w:sz w:val="12"/>
                <w:szCs w:val="18"/>
              </w:rPr>
            </w:pPr>
            <w:r w:rsidRPr="007C5601">
              <w:rPr>
                <w:rFonts w:ascii="Arial" w:hAnsi="Arial" w:cs="Arial"/>
                <w:sz w:val="12"/>
                <w:szCs w:val="18"/>
              </w:rPr>
              <w:t>Postal</w:t>
            </w:r>
          </w:p>
        </w:tc>
        <w:tc>
          <w:tcPr>
            <w:tcW w:w="1086" w:type="dxa"/>
            <w:tcBorders>
              <w:top w:val="nil"/>
              <w:left w:val="single" w:sz="4" w:space="0" w:color="auto"/>
              <w:bottom w:val="nil"/>
              <w:right w:val="single" w:sz="4" w:space="0" w:color="auto"/>
            </w:tcBorders>
          </w:tcPr>
          <w:p w14:paraId="16A93402" w14:textId="77777777" w:rsidR="007C5601" w:rsidRPr="007C5601" w:rsidRDefault="007C5601" w:rsidP="00237B32">
            <w:pPr>
              <w:rPr>
                <w:rFonts w:ascii="Arial" w:hAnsi="Arial" w:cs="Arial"/>
                <w:sz w:val="12"/>
                <w:szCs w:val="18"/>
              </w:rPr>
            </w:pPr>
            <w:r w:rsidRPr="007C5601">
              <w:rPr>
                <w:rFonts w:ascii="Arial" w:hAnsi="Arial" w:cs="Arial"/>
                <w:sz w:val="12"/>
                <w:szCs w:val="18"/>
              </w:rPr>
              <w:t>Pamphlet</w:t>
            </w:r>
          </w:p>
        </w:tc>
        <w:tc>
          <w:tcPr>
            <w:tcW w:w="804" w:type="dxa"/>
            <w:tcBorders>
              <w:top w:val="nil"/>
              <w:left w:val="single" w:sz="4" w:space="0" w:color="auto"/>
              <w:bottom w:val="nil"/>
              <w:right w:val="single" w:sz="4" w:space="0" w:color="auto"/>
            </w:tcBorders>
          </w:tcPr>
          <w:p w14:paraId="743CE3FA" w14:textId="77777777" w:rsidR="007C5601" w:rsidRPr="007C5601" w:rsidRDefault="007C5601" w:rsidP="00237B32">
            <w:pPr>
              <w:rPr>
                <w:rFonts w:ascii="Arial" w:hAnsi="Arial" w:cs="Arial"/>
                <w:sz w:val="12"/>
                <w:szCs w:val="18"/>
              </w:rPr>
            </w:pPr>
            <w:r w:rsidRPr="007C5601">
              <w:rPr>
                <w:rFonts w:ascii="Arial" w:hAnsi="Arial" w:cs="Arial"/>
                <w:sz w:val="12"/>
                <w:szCs w:val="18"/>
              </w:rPr>
              <w:t>Market cross</w:t>
            </w:r>
          </w:p>
        </w:tc>
      </w:tr>
      <w:tr w:rsidR="007C5601" w:rsidRPr="007C5601" w14:paraId="77D1FBAF" w14:textId="77777777" w:rsidTr="00652262">
        <w:trPr>
          <w:trHeight w:val="559"/>
        </w:trPr>
        <w:tc>
          <w:tcPr>
            <w:tcW w:w="1129" w:type="dxa"/>
            <w:tcBorders>
              <w:top w:val="nil"/>
              <w:left w:val="single" w:sz="4" w:space="0" w:color="auto"/>
              <w:bottom w:val="nil"/>
              <w:right w:val="single" w:sz="4" w:space="0" w:color="auto"/>
            </w:tcBorders>
          </w:tcPr>
          <w:p w14:paraId="0A16E01C" w14:textId="1F25D2D7" w:rsidR="007C5601" w:rsidRPr="007C5601" w:rsidRDefault="007C5601" w:rsidP="00237B32">
            <w:pPr>
              <w:rPr>
                <w:rFonts w:ascii="Arial" w:hAnsi="Arial" w:cs="Arial"/>
                <w:sz w:val="12"/>
                <w:szCs w:val="18"/>
              </w:rPr>
            </w:pPr>
            <w:r w:rsidRPr="007C5601">
              <w:rPr>
                <w:rFonts w:ascii="Arial" w:hAnsi="Arial" w:cs="Arial"/>
                <w:sz w:val="12"/>
                <w:szCs w:val="18"/>
              </w:rPr>
              <w:t>Freelancers with official sponsorship</w:t>
            </w:r>
          </w:p>
        </w:tc>
        <w:tc>
          <w:tcPr>
            <w:tcW w:w="993" w:type="dxa"/>
            <w:tcBorders>
              <w:top w:val="nil"/>
              <w:left w:val="single" w:sz="4" w:space="0" w:color="auto"/>
              <w:bottom w:val="nil"/>
              <w:right w:val="single" w:sz="4" w:space="0" w:color="auto"/>
            </w:tcBorders>
          </w:tcPr>
          <w:p w14:paraId="2AA03FE1" w14:textId="77777777" w:rsidR="007C5601" w:rsidRPr="007C5601" w:rsidRDefault="007C5601" w:rsidP="00237B32">
            <w:pPr>
              <w:rPr>
                <w:rFonts w:ascii="Arial" w:hAnsi="Arial" w:cs="Arial"/>
                <w:sz w:val="12"/>
                <w:szCs w:val="18"/>
              </w:rPr>
            </w:pPr>
            <w:r w:rsidRPr="007C5601">
              <w:rPr>
                <w:rFonts w:ascii="Arial" w:hAnsi="Arial" w:cs="Arial"/>
                <w:sz w:val="12"/>
                <w:szCs w:val="18"/>
              </w:rPr>
              <w:t>Unofficial</w:t>
            </w:r>
          </w:p>
        </w:tc>
        <w:tc>
          <w:tcPr>
            <w:tcW w:w="1136" w:type="dxa"/>
            <w:tcBorders>
              <w:top w:val="nil"/>
              <w:left w:val="single" w:sz="4" w:space="0" w:color="auto"/>
              <w:bottom w:val="nil"/>
              <w:right w:val="single" w:sz="4" w:space="0" w:color="auto"/>
            </w:tcBorders>
          </w:tcPr>
          <w:p w14:paraId="60BF6CEF" w14:textId="77777777" w:rsidR="007C5601" w:rsidRPr="007C5601" w:rsidRDefault="007C5601" w:rsidP="00237B32">
            <w:pPr>
              <w:rPr>
                <w:rFonts w:ascii="Arial" w:hAnsi="Arial" w:cs="Arial"/>
                <w:sz w:val="12"/>
                <w:szCs w:val="18"/>
              </w:rPr>
            </w:pPr>
            <w:r w:rsidRPr="007C5601">
              <w:rPr>
                <w:rFonts w:ascii="Arial" w:hAnsi="Arial" w:cs="Arial"/>
                <w:sz w:val="12"/>
                <w:szCs w:val="18"/>
              </w:rPr>
              <w:t>The people</w:t>
            </w:r>
          </w:p>
        </w:tc>
        <w:tc>
          <w:tcPr>
            <w:tcW w:w="1086" w:type="dxa"/>
            <w:tcBorders>
              <w:top w:val="nil"/>
              <w:left w:val="single" w:sz="4" w:space="0" w:color="auto"/>
              <w:bottom w:val="nil"/>
              <w:right w:val="single" w:sz="4" w:space="0" w:color="auto"/>
            </w:tcBorders>
          </w:tcPr>
          <w:p w14:paraId="2AC2F0A1" w14:textId="77777777" w:rsidR="007C5601" w:rsidRPr="007C5601" w:rsidRDefault="007C5601" w:rsidP="00237B32">
            <w:pPr>
              <w:rPr>
                <w:rFonts w:ascii="Arial" w:hAnsi="Arial" w:cs="Arial"/>
                <w:sz w:val="12"/>
                <w:szCs w:val="18"/>
              </w:rPr>
            </w:pPr>
            <w:r w:rsidRPr="007C5601">
              <w:rPr>
                <w:rFonts w:ascii="Arial" w:hAnsi="Arial" w:cs="Arial"/>
                <w:sz w:val="12"/>
                <w:szCs w:val="18"/>
              </w:rPr>
              <w:t>Sermon</w:t>
            </w:r>
          </w:p>
        </w:tc>
        <w:tc>
          <w:tcPr>
            <w:tcW w:w="1087" w:type="dxa"/>
            <w:tcBorders>
              <w:top w:val="nil"/>
              <w:left w:val="single" w:sz="4" w:space="0" w:color="auto"/>
              <w:bottom w:val="nil"/>
              <w:right w:val="single" w:sz="4" w:space="0" w:color="auto"/>
            </w:tcBorders>
          </w:tcPr>
          <w:p w14:paraId="1396283B" w14:textId="77777777" w:rsidR="007C5601" w:rsidRPr="007C5601" w:rsidRDefault="007C5601" w:rsidP="00237B32">
            <w:pPr>
              <w:rPr>
                <w:rFonts w:ascii="Arial" w:hAnsi="Arial" w:cs="Arial"/>
                <w:sz w:val="12"/>
                <w:szCs w:val="18"/>
              </w:rPr>
            </w:pPr>
            <w:r w:rsidRPr="007C5601">
              <w:rPr>
                <w:rFonts w:ascii="Arial" w:hAnsi="Arial" w:cs="Arial"/>
                <w:sz w:val="12"/>
                <w:szCs w:val="18"/>
              </w:rPr>
              <w:t>History</w:t>
            </w:r>
          </w:p>
        </w:tc>
        <w:tc>
          <w:tcPr>
            <w:tcW w:w="1086" w:type="dxa"/>
            <w:tcBorders>
              <w:top w:val="nil"/>
              <w:left w:val="single" w:sz="4" w:space="0" w:color="auto"/>
              <w:bottom w:val="nil"/>
              <w:right w:val="single" w:sz="4" w:space="0" w:color="auto"/>
            </w:tcBorders>
          </w:tcPr>
          <w:p w14:paraId="02922DD0" w14:textId="77777777" w:rsidR="007C5601" w:rsidRPr="007C5601" w:rsidRDefault="007C5601" w:rsidP="00237B32">
            <w:pPr>
              <w:rPr>
                <w:rFonts w:ascii="Arial" w:hAnsi="Arial" w:cs="Arial"/>
                <w:sz w:val="12"/>
                <w:szCs w:val="18"/>
              </w:rPr>
            </w:pPr>
            <w:r w:rsidRPr="007C5601">
              <w:rPr>
                <w:rFonts w:ascii="Arial" w:hAnsi="Arial" w:cs="Arial"/>
                <w:sz w:val="12"/>
                <w:szCs w:val="18"/>
              </w:rPr>
              <w:t>Simple/plain</w:t>
            </w:r>
          </w:p>
        </w:tc>
        <w:tc>
          <w:tcPr>
            <w:tcW w:w="1086" w:type="dxa"/>
            <w:tcBorders>
              <w:top w:val="nil"/>
              <w:left w:val="single" w:sz="4" w:space="0" w:color="auto"/>
              <w:bottom w:val="nil"/>
              <w:right w:val="single" w:sz="4" w:space="0" w:color="auto"/>
            </w:tcBorders>
          </w:tcPr>
          <w:p w14:paraId="3CF437E4"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0010E992" w14:textId="77777777" w:rsidR="007C5601" w:rsidRPr="007C5601" w:rsidRDefault="007C5601" w:rsidP="00237B32">
            <w:pPr>
              <w:rPr>
                <w:rFonts w:ascii="Arial" w:hAnsi="Arial" w:cs="Arial"/>
                <w:sz w:val="12"/>
                <w:szCs w:val="18"/>
              </w:rPr>
            </w:pPr>
            <w:r w:rsidRPr="007C5601">
              <w:rPr>
                <w:rFonts w:ascii="Arial" w:hAnsi="Arial" w:cs="Arial"/>
                <w:sz w:val="12"/>
                <w:szCs w:val="18"/>
              </w:rPr>
              <w:t>Broadsheet</w:t>
            </w:r>
          </w:p>
        </w:tc>
        <w:tc>
          <w:tcPr>
            <w:tcW w:w="804" w:type="dxa"/>
            <w:tcBorders>
              <w:top w:val="nil"/>
              <w:left w:val="single" w:sz="4" w:space="0" w:color="auto"/>
              <w:bottom w:val="nil"/>
              <w:right w:val="single" w:sz="4" w:space="0" w:color="auto"/>
            </w:tcBorders>
          </w:tcPr>
          <w:p w14:paraId="23DD31F3" w14:textId="77777777" w:rsidR="007C5601" w:rsidRPr="007C5601" w:rsidRDefault="007C5601" w:rsidP="00237B32">
            <w:pPr>
              <w:rPr>
                <w:rFonts w:ascii="Arial" w:hAnsi="Arial" w:cs="Arial"/>
                <w:sz w:val="12"/>
                <w:szCs w:val="18"/>
              </w:rPr>
            </w:pPr>
          </w:p>
        </w:tc>
      </w:tr>
      <w:tr w:rsidR="007C5601" w:rsidRPr="007C5601" w14:paraId="677B8481" w14:textId="77777777" w:rsidTr="00652262">
        <w:trPr>
          <w:trHeight w:val="402"/>
        </w:trPr>
        <w:tc>
          <w:tcPr>
            <w:tcW w:w="1129" w:type="dxa"/>
            <w:tcBorders>
              <w:top w:val="nil"/>
              <w:left w:val="single" w:sz="4" w:space="0" w:color="auto"/>
              <w:bottom w:val="nil"/>
              <w:right w:val="single" w:sz="4" w:space="0" w:color="auto"/>
            </w:tcBorders>
          </w:tcPr>
          <w:p w14:paraId="4DB17032" w14:textId="7D4EB4AC" w:rsidR="007C5601" w:rsidRPr="007C5601" w:rsidRDefault="007C5601" w:rsidP="00237B32">
            <w:pPr>
              <w:rPr>
                <w:rFonts w:ascii="Arial" w:hAnsi="Arial" w:cs="Arial"/>
                <w:sz w:val="12"/>
                <w:szCs w:val="18"/>
              </w:rPr>
            </w:pPr>
            <w:r w:rsidRPr="007C5601">
              <w:rPr>
                <w:rFonts w:ascii="Arial" w:hAnsi="Arial" w:cs="Arial"/>
                <w:sz w:val="12"/>
                <w:szCs w:val="18"/>
              </w:rPr>
              <w:t xml:space="preserve">Independent </w:t>
            </w:r>
            <w:r>
              <w:rPr>
                <w:rFonts w:ascii="Arial" w:hAnsi="Arial" w:cs="Arial"/>
                <w:sz w:val="12"/>
                <w:szCs w:val="18"/>
              </w:rPr>
              <w:t>l</w:t>
            </w:r>
            <w:r w:rsidRPr="007C5601">
              <w:rPr>
                <w:rFonts w:ascii="Arial" w:hAnsi="Arial" w:cs="Arial"/>
                <w:sz w:val="12"/>
                <w:szCs w:val="18"/>
              </w:rPr>
              <w:t>oyalists</w:t>
            </w:r>
          </w:p>
        </w:tc>
        <w:tc>
          <w:tcPr>
            <w:tcW w:w="993" w:type="dxa"/>
            <w:tcBorders>
              <w:top w:val="nil"/>
              <w:left w:val="single" w:sz="4" w:space="0" w:color="auto"/>
              <w:bottom w:val="nil"/>
              <w:right w:val="single" w:sz="4" w:space="0" w:color="auto"/>
            </w:tcBorders>
          </w:tcPr>
          <w:p w14:paraId="2B29FF50" w14:textId="77777777" w:rsidR="007C5601" w:rsidRPr="007C5601" w:rsidRDefault="007C5601" w:rsidP="00237B32">
            <w:pPr>
              <w:rPr>
                <w:rFonts w:ascii="Arial" w:hAnsi="Arial" w:cs="Arial"/>
                <w:sz w:val="12"/>
                <w:szCs w:val="18"/>
              </w:rPr>
            </w:pPr>
          </w:p>
        </w:tc>
        <w:tc>
          <w:tcPr>
            <w:tcW w:w="1136" w:type="dxa"/>
            <w:tcBorders>
              <w:top w:val="nil"/>
              <w:left w:val="single" w:sz="4" w:space="0" w:color="auto"/>
              <w:bottom w:val="nil"/>
              <w:right w:val="single" w:sz="4" w:space="0" w:color="auto"/>
            </w:tcBorders>
          </w:tcPr>
          <w:p w14:paraId="05346F0A" w14:textId="77777777" w:rsidR="007C5601" w:rsidRPr="007C5601" w:rsidRDefault="007C5601" w:rsidP="00237B32">
            <w:pPr>
              <w:rPr>
                <w:rFonts w:ascii="Arial" w:hAnsi="Arial" w:cs="Arial"/>
                <w:sz w:val="12"/>
                <w:szCs w:val="18"/>
              </w:rPr>
            </w:pPr>
            <w:r w:rsidRPr="007C5601">
              <w:rPr>
                <w:rFonts w:ascii="Arial" w:hAnsi="Arial" w:cs="Arial"/>
                <w:sz w:val="12"/>
                <w:szCs w:val="18"/>
              </w:rPr>
              <w:t>A section of the people</w:t>
            </w:r>
          </w:p>
        </w:tc>
        <w:tc>
          <w:tcPr>
            <w:tcW w:w="1086" w:type="dxa"/>
            <w:tcBorders>
              <w:top w:val="nil"/>
              <w:left w:val="single" w:sz="4" w:space="0" w:color="auto"/>
              <w:bottom w:val="nil"/>
              <w:right w:val="single" w:sz="4" w:space="0" w:color="auto"/>
            </w:tcBorders>
          </w:tcPr>
          <w:p w14:paraId="47949758" w14:textId="77777777" w:rsidR="007C5601" w:rsidRPr="007C5601" w:rsidRDefault="007C5601" w:rsidP="00237B32">
            <w:pPr>
              <w:rPr>
                <w:rFonts w:ascii="Arial" w:hAnsi="Arial" w:cs="Arial"/>
                <w:sz w:val="12"/>
                <w:szCs w:val="18"/>
              </w:rPr>
            </w:pPr>
            <w:r w:rsidRPr="007C5601">
              <w:rPr>
                <w:rFonts w:ascii="Arial" w:hAnsi="Arial" w:cs="Arial"/>
                <w:sz w:val="12"/>
                <w:szCs w:val="18"/>
              </w:rPr>
              <w:t>Address</w:t>
            </w:r>
          </w:p>
        </w:tc>
        <w:tc>
          <w:tcPr>
            <w:tcW w:w="1087" w:type="dxa"/>
            <w:tcBorders>
              <w:top w:val="nil"/>
              <w:left w:val="single" w:sz="4" w:space="0" w:color="auto"/>
              <w:bottom w:val="nil"/>
              <w:right w:val="single" w:sz="4" w:space="0" w:color="auto"/>
            </w:tcBorders>
          </w:tcPr>
          <w:p w14:paraId="2A7ED41A" w14:textId="62120280" w:rsidR="007C5601" w:rsidRPr="007C5601" w:rsidRDefault="000F0B4C" w:rsidP="00237B32">
            <w:pPr>
              <w:rPr>
                <w:rFonts w:ascii="Arial" w:hAnsi="Arial" w:cs="Arial"/>
                <w:sz w:val="12"/>
                <w:szCs w:val="18"/>
              </w:rPr>
            </w:pPr>
            <w:r>
              <w:rPr>
                <w:rFonts w:ascii="Arial" w:hAnsi="Arial" w:cs="Arial"/>
                <w:sz w:val="12"/>
                <w:szCs w:val="18"/>
              </w:rPr>
              <w:t>Supplication</w:t>
            </w:r>
          </w:p>
        </w:tc>
        <w:tc>
          <w:tcPr>
            <w:tcW w:w="1086" w:type="dxa"/>
            <w:tcBorders>
              <w:top w:val="nil"/>
              <w:left w:val="single" w:sz="4" w:space="0" w:color="auto"/>
              <w:bottom w:val="nil"/>
              <w:right w:val="single" w:sz="4" w:space="0" w:color="auto"/>
            </w:tcBorders>
          </w:tcPr>
          <w:p w14:paraId="5E9BA7B6"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147DC8C9"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388C8E6D" w14:textId="77777777" w:rsidR="007C5601" w:rsidRPr="007C5601" w:rsidRDefault="007C5601" w:rsidP="00237B32">
            <w:pPr>
              <w:rPr>
                <w:rFonts w:ascii="Arial" w:hAnsi="Arial" w:cs="Arial"/>
                <w:sz w:val="12"/>
                <w:szCs w:val="18"/>
              </w:rPr>
            </w:pPr>
          </w:p>
        </w:tc>
        <w:tc>
          <w:tcPr>
            <w:tcW w:w="804" w:type="dxa"/>
            <w:tcBorders>
              <w:top w:val="nil"/>
              <w:left w:val="single" w:sz="4" w:space="0" w:color="auto"/>
              <w:bottom w:val="nil"/>
              <w:right w:val="single" w:sz="4" w:space="0" w:color="auto"/>
            </w:tcBorders>
          </w:tcPr>
          <w:p w14:paraId="0340C969" w14:textId="77777777" w:rsidR="007C5601" w:rsidRPr="007C5601" w:rsidRDefault="007C5601" w:rsidP="00237B32">
            <w:pPr>
              <w:rPr>
                <w:rFonts w:ascii="Arial" w:hAnsi="Arial" w:cs="Arial"/>
                <w:sz w:val="12"/>
                <w:szCs w:val="18"/>
              </w:rPr>
            </w:pPr>
          </w:p>
        </w:tc>
      </w:tr>
      <w:tr w:rsidR="007C5601" w:rsidRPr="007C5601" w14:paraId="134E564A" w14:textId="77777777" w:rsidTr="00652262">
        <w:trPr>
          <w:trHeight w:val="682"/>
        </w:trPr>
        <w:tc>
          <w:tcPr>
            <w:tcW w:w="1129" w:type="dxa"/>
            <w:tcBorders>
              <w:top w:val="nil"/>
              <w:left w:val="single" w:sz="4" w:space="0" w:color="auto"/>
              <w:bottom w:val="nil"/>
              <w:right w:val="single" w:sz="4" w:space="0" w:color="auto"/>
            </w:tcBorders>
          </w:tcPr>
          <w:p w14:paraId="72E78C51" w14:textId="77777777" w:rsidR="007C5601" w:rsidRPr="007C5601" w:rsidRDefault="007C5601" w:rsidP="00237B32">
            <w:pPr>
              <w:rPr>
                <w:rFonts w:ascii="Arial" w:hAnsi="Arial" w:cs="Arial"/>
                <w:sz w:val="12"/>
                <w:szCs w:val="18"/>
              </w:rPr>
            </w:pPr>
            <w:r w:rsidRPr="007C5601">
              <w:rPr>
                <w:rFonts w:ascii="Arial" w:hAnsi="Arial" w:cs="Arial"/>
                <w:sz w:val="12"/>
                <w:szCs w:val="18"/>
              </w:rPr>
              <w:t>Professed opponents of monarch/council/church</w:t>
            </w:r>
          </w:p>
          <w:p w14:paraId="08972E06" w14:textId="6FF05B32" w:rsidR="007C5601" w:rsidRPr="007C5601" w:rsidRDefault="007C5601" w:rsidP="00237B32">
            <w:pPr>
              <w:rPr>
                <w:rFonts w:ascii="Arial" w:hAnsi="Arial" w:cs="Arial"/>
                <w:sz w:val="12"/>
                <w:szCs w:val="18"/>
              </w:rPr>
            </w:pPr>
          </w:p>
        </w:tc>
        <w:tc>
          <w:tcPr>
            <w:tcW w:w="993" w:type="dxa"/>
            <w:tcBorders>
              <w:top w:val="nil"/>
              <w:left w:val="single" w:sz="4" w:space="0" w:color="auto"/>
              <w:bottom w:val="nil"/>
              <w:right w:val="single" w:sz="4" w:space="0" w:color="auto"/>
            </w:tcBorders>
          </w:tcPr>
          <w:p w14:paraId="2ACD488A" w14:textId="77777777" w:rsidR="007C5601" w:rsidRPr="007C5601" w:rsidRDefault="007C5601" w:rsidP="00237B32">
            <w:pPr>
              <w:rPr>
                <w:rFonts w:ascii="Arial" w:hAnsi="Arial" w:cs="Arial"/>
                <w:sz w:val="12"/>
                <w:szCs w:val="18"/>
              </w:rPr>
            </w:pPr>
          </w:p>
        </w:tc>
        <w:tc>
          <w:tcPr>
            <w:tcW w:w="1136" w:type="dxa"/>
            <w:tcBorders>
              <w:top w:val="nil"/>
              <w:left w:val="single" w:sz="4" w:space="0" w:color="auto"/>
              <w:bottom w:val="nil"/>
              <w:right w:val="single" w:sz="4" w:space="0" w:color="auto"/>
            </w:tcBorders>
          </w:tcPr>
          <w:p w14:paraId="20649DFE"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4F0DD42B" w14:textId="77777777" w:rsidR="007C5601" w:rsidRPr="007C5601" w:rsidRDefault="007C5601" w:rsidP="00237B32">
            <w:pPr>
              <w:rPr>
                <w:rFonts w:ascii="Arial" w:hAnsi="Arial" w:cs="Arial"/>
                <w:sz w:val="12"/>
                <w:szCs w:val="18"/>
              </w:rPr>
            </w:pPr>
            <w:r w:rsidRPr="007C5601">
              <w:rPr>
                <w:rFonts w:ascii="Arial" w:hAnsi="Arial" w:cs="Arial"/>
                <w:sz w:val="12"/>
                <w:szCs w:val="18"/>
              </w:rPr>
              <w:t>Proclamation</w:t>
            </w:r>
          </w:p>
        </w:tc>
        <w:tc>
          <w:tcPr>
            <w:tcW w:w="1087" w:type="dxa"/>
            <w:tcBorders>
              <w:top w:val="nil"/>
              <w:left w:val="single" w:sz="4" w:space="0" w:color="auto"/>
              <w:bottom w:val="nil"/>
              <w:right w:val="single" w:sz="4" w:space="0" w:color="auto"/>
            </w:tcBorders>
          </w:tcPr>
          <w:p w14:paraId="6091469E" w14:textId="0E6CF9FD" w:rsidR="007C5601" w:rsidRPr="007C5601" w:rsidRDefault="009A772E" w:rsidP="00237B32">
            <w:pPr>
              <w:rPr>
                <w:rFonts w:ascii="Arial" w:hAnsi="Arial" w:cs="Arial"/>
                <w:sz w:val="12"/>
                <w:szCs w:val="18"/>
              </w:rPr>
            </w:pPr>
            <w:r>
              <w:rPr>
                <w:rFonts w:ascii="Arial" w:hAnsi="Arial" w:cs="Arial"/>
                <w:sz w:val="12"/>
                <w:szCs w:val="18"/>
              </w:rPr>
              <w:t>Panegyric</w:t>
            </w:r>
          </w:p>
        </w:tc>
        <w:tc>
          <w:tcPr>
            <w:tcW w:w="1086" w:type="dxa"/>
            <w:tcBorders>
              <w:top w:val="nil"/>
              <w:left w:val="single" w:sz="4" w:space="0" w:color="auto"/>
              <w:bottom w:val="nil"/>
              <w:right w:val="single" w:sz="4" w:space="0" w:color="auto"/>
            </w:tcBorders>
          </w:tcPr>
          <w:p w14:paraId="404F02CD"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322B3F6D"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402D00FB" w14:textId="77777777" w:rsidR="007C5601" w:rsidRPr="007C5601" w:rsidRDefault="007C5601" w:rsidP="00237B32">
            <w:pPr>
              <w:rPr>
                <w:rFonts w:ascii="Arial" w:hAnsi="Arial" w:cs="Arial"/>
                <w:sz w:val="12"/>
                <w:szCs w:val="18"/>
              </w:rPr>
            </w:pPr>
          </w:p>
        </w:tc>
        <w:tc>
          <w:tcPr>
            <w:tcW w:w="804" w:type="dxa"/>
            <w:tcBorders>
              <w:top w:val="nil"/>
              <w:left w:val="single" w:sz="4" w:space="0" w:color="auto"/>
              <w:bottom w:val="nil"/>
              <w:right w:val="single" w:sz="4" w:space="0" w:color="auto"/>
            </w:tcBorders>
          </w:tcPr>
          <w:p w14:paraId="198B627F" w14:textId="77777777" w:rsidR="007C5601" w:rsidRPr="007C5601" w:rsidRDefault="007C5601" w:rsidP="00237B32">
            <w:pPr>
              <w:rPr>
                <w:rFonts w:ascii="Arial" w:hAnsi="Arial" w:cs="Arial"/>
                <w:sz w:val="12"/>
                <w:szCs w:val="18"/>
              </w:rPr>
            </w:pPr>
          </w:p>
        </w:tc>
      </w:tr>
      <w:tr w:rsidR="007C5601" w:rsidRPr="007C5601" w14:paraId="140E904A" w14:textId="77777777" w:rsidTr="00652262">
        <w:trPr>
          <w:trHeight w:val="682"/>
        </w:trPr>
        <w:tc>
          <w:tcPr>
            <w:tcW w:w="1129" w:type="dxa"/>
            <w:tcBorders>
              <w:top w:val="nil"/>
              <w:left w:val="single" w:sz="4" w:space="0" w:color="auto"/>
              <w:bottom w:val="nil"/>
              <w:right w:val="single" w:sz="4" w:space="0" w:color="auto"/>
            </w:tcBorders>
          </w:tcPr>
          <w:p w14:paraId="3F51188B" w14:textId="77777777" w:rsidR="007C5601" w:rsidRPr="007C5601" w:rsidRDefault="007C5601" w:rsidP="00237B32">
            <w:pPr>
              <w:rPr>
                <w:rFonts w:ascii="Arial" w:hAnsi="Arial" w:cs="Arial"/>
                <w:sz w:val="12"/>
                <w:szCs w:val="18"/>
              </w:rPr>
            </w:pPr>
            <w:r w:rsidRPr="007C5601">
              <w:rPr>
                <w:rFonts w:ascii="Arial" w:hAnsi="Arial" w:cs="Arial"/>
                <w:sz w:val="12"/>
                <w:szCs w:val="18"/>
              </w:rPr>
              <w:t>Professed loyalists opposing policy</w:t>
            </w:r>
          </w:p>
        </w:tc>
        <w:tc>
          <w:tcPr>
            <w:tcW w:w="993" w:type="dxa"/>
            <w:tcBorders>
              <w:top w:val="nil"/>
              <w:left w:val="single" w:sz="4" w:space="0" w:color="auto"/>
              <w:bottom w:val="nil"/>
              <w:right w:val="single" w:sz="4" w:space="0" w:color="auto"/>
            </w:tcBorders>
          </w:tcPr>
          <w:p w14:paraId="25276729" w14:textId="77777777" w:rsidR="007C5601" w:rsidRPr="007C5601" w:rsidRDefault="007C5601" w:rsidP="00237B32">
            <w:pPr>
              <w:rPr>
                <w:rFonts w:ascii="Arial" w:hAnsi="Arial" w:cs="Arial"/>
                <w:sz w:val="12"/>
                <w:szCs w:val="18"/>
              </w:rPr>
            </w:pPr>
          </w:p>
        </w:tc>
        <w:tc>
          <w:tcPr>
            <w:tcW w:w="1136" w:type="dxa"/>
            <w:tcBorders>
              <w:top w:val="nil"/>
              <w:left w:val="single" w:sz="4" w:space="0" w:color="auto"/>
              <w:bottom w:val="nil"/>
              <w:right w:val="single" w:sz="4" w:space="0" w:color="auto"/>
            </w:tcBorders>
          </w:tcPr>
          <w:p w14:paraId="73AD617D"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5D81F131" w14:textId="77777777" w:rsidR="007C5601" w:rsidRPr="007C5601" w:rsidRDefault="007C5601" w:rsidP="00237B32">
            <w:pPr>
              <w:rPr>
                <w:rFonts w:ascii="Arial" w:hAnsi="Arial" w:cs="Arial"/>
                <w:sz w:val="12"/>
                <w:szCs w:val="18"/>
              </w:rPr>
            </w:pPr>
            <w:r w:rsidRPr="007C5601">
              <w:rPr>
                <w:rFonts w:ascii="Arial" w:hAnsi="Arial" w:cs="Arial"/>
                <w:sz w:val="12"/>
                <w:szCs w:val="18"/>
              </w:rPr>
              <w:t>Letter</w:t>
            </w:r>
          </w:p>
        </w:tc>
        <w:tc>
          <w:tcPr>
            <w:tcW w:w="1087" w:type="dxa"/>
            <w:tcBorders>
              <w:top w:val="nil"/>
              <w:left w:val="single" w:sz="4" w:space="0" w:color="auto"/>
              <w:bottom w:val="nil"/>
              <w:right w:val="single" w:sz="4" w:space="0" w:color="auto"/>
            </w:tcBorders>
          </w:tcPr>
          <w:p w14:paraId="5D0EDD82" w14:textId="38DF0230" w:rsidR="007C5601" w:rsidRPr="007C5601" w:rsidRDefault="009A772E" w:rsidP="00237B32">
            <w:pPr>
              <w:rPr>
                <w:rFonts w:ascii="Arial" w:hAnsi="Arial" w:cs="Arial"/>
                <w:sz w:val="12"/>
                <w:szCs w:val="18"/>
              </w:rPr>
            </w:pPr>
            <w:r>
              <w:rPr>
                <w:rFonts w:ascii="Arial" w:hAnsi="Arial" w:cs="Arial"/>
                <w:sz w:val="12"/>
                <w:szCs w:val="18"/>
              </w:rPr>
              <w:t>Satire</w:t>
            </w:r>
          </w:p>
        </w:tc>
        <w:tc>
          <w:tcPr>
            <w:tcW w:w="1086" w:type="dxa"/>
            <w:tcBorders>
              <w:top w:val="nil"/>
              <w:left w:val="single" w:sz="4" w:space="0" w:color="auto"/>
              <w:bottom w:val="nil"/>
              <w:right w:val="single" w:sz="4" w:space="0" w:color="auto"/>
            </w:tcBorders>
          </w:tcPr>
          <w:p w14:paraId="1E54B5F8"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32D5BA98"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4C642858" w14:textId="77777777" w:rsidR="007C5601" w:rsidRPr="007C5601" w:rsidRDefault="007C5601" w:rsidP="00237B32">
            <w:pPr>
              <w:rPr>
                <w:rFonts w:ascii="Arial" w:hAnsi="Arial" w:cs="Arial"/>
                <w:sz w:val="12"/>
                <w:szCs w:val="18"/>
              </w:rPr>
            </w:pPr>
          </w:p>
        </w:tc>
        <w:tc>
          <w:tcPr>
            <w:tcW w:w="804" w:type="dxa"/>
            <w:tcBorders>
              <w:top w:val="nil"/>
              <w:left w:val="single" w:sz="4" w:space="0" w:color="auto"/>
              <w:bottom w:val="nil"/>
              <w:right w:val="single" w:sz="4" w:space="0" w:color="auto"/>
            </w:tcBorders>
          </w:tcPr>
          <w:p w14:paraId="396C8A9E" w14:textId="77777777" w:rsidR="007C5601" w:rsidRPr="007C5601" w:rsidRDefault="007C5601" w:rsidP="00237B32">
            <w:pPr>
              <w:rPr>
                <w:rFonts w:ascii="Arial" w:hAnsi="Arial" w:cs="Arial"/>
                <w:sz w:val="12"/>
                <w:szCs w:val="18"/>
              </w:rPr>
            </w:pPr>
          </w:p>
        </w:tc>
      </w:tr>
      <w:tr w:rsidR="00C30D62" w:rsidRPr="007C5601" w14:paraId="7546F6B8" w14:textId="77777777" w:rsidTr="00652262">
        <w:trPr>
          <w:trHeight w:val="682"/>
        </w:trPr>
        <w:tc>
          <w:tcPr>
            <w:tcW w:w="1129" w:type="dxa"/>
            <w:tcBorders>
              <w:top w:val="nil"/>
              <w:left w:val="single" w:sz="4" w:space="0" w:color="auto"/>
              <w:bottom w:val="nil"/>
              <w:right w:val="single" w:sz="4" w:space="0" w:color="auto"/>
            </w:tcBorders>
          </w:tcPr>
          <w:p w14:paraId="5FFF078B" w14:textId="77777777" w:rsidR="00C30D62" w:rsidRPr="007C5601" w:rsidRDefault="00C30D62" w:rsidP="00237B32">
            <w:pPr>
              <w:rPr>
                <w:rFonts w:ascii="Arial" w:hAnsi="Arial" w:cs="Arial"/>
                <w:sz w:val="12"/>
                <w:szCs w:val="18"/>
              </w:rPr>
            </w:pPr>
          </w:p>
        </w:tc>
        <w:tc>
          <w:tcPr>
            <w:tcW w:w="993" w:type="dxa"/>
            <w:tcBorders>
              <w:top w:val="nil"/>
              <w:left w:val="single" w:sz="4" w:space="0" w:color="auto"/>
              <w:bottom w:val="nil"/>
              <w:right w:val="single" w:sz="4" w:space="0" w:color="auto"/>
            </w:tcBorders>
          </w:tcPr>
          <w:p w14:paraId="55D1494B" w14:textId="77777777" w:rsidR="00C30D62" w:rsidRPr="007C5601" w:rsidRDefault="00C30D62" w:rsidP="00237B32">
            <w:pPr>
              <w:rPr>
                <w:rFonts w:ascii="Arial" w:hAnsi="Arial" w:cs="Arial"/>
                <w:sz w:val="12"/>
                <w:szCs w:val="18"/>
              </w:rPr>
            </w:pPr>
          </w:p>
        </w:tc>
        <w:tc>
          <w:tcPr>
            <w:tcW w:w="1136" w:type="dxa"/>
            <w:tcBorders>
              <w:top w:val="nil"/>
              <w:left w:val="single" w:sz="4" w:space="0" w:color="auto"/>
              <w:bottom w:val="nil"/>
              <w:right w:val="single" w:sz="4" w:space="0" w:color="auto"/>
            </w:tcBorders>
          </w:tcPr>
          <w:p w14:paraId="58F5AE5E" w14:textId="77777777" w:rsidR="00C30D62" w:rsidRPr="007C5601" w:rsidRDefault="00C30D62"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642F2A1B" w14:textId="54CE0D7D" w:rsidR="00C30D62" w:rsidRPr="007C5601" w:rsidRDefault="00C30D62" w:rsidP="00237B32">
            <w:pPr>
              <w:rPr>
                <w:rFonts w:ascii="Arial" w:hAnsi="Arial" w:cs="Arial"/>
                <w:sz w:val="12"/>
                <w:szCs w:val="18"/>
              </w:rPr>
            </w:pPr>
            <w:r>
              <w:rPr>
                <w:rFonts w:ascii="Arial" w:hAnsi="Arial" w:cs="Arial"/>
                <w:sz w:val="12"/>
                <w:szCs w:val="18"/>
              </w:rPr>
              <w:t>Petition</w:t>
            </w:r>
          </w:p>
        </w:tc>
        <w:tc>
          <w:tcPr>
            <w:tcW w:w="1087" w:type="dxa"/>
            <w:tcBorders>
              <w:top w:val="nil"/>
              <w:left w:val="single" w:sz="4" w:space="0" w:color="auto"/>
              <w:bottom w:val="nil"/>
              <w:right w:val="single" w:sz="4" w:space="0" w:color="auto"/>
            </w:tcBorders>
          </w:tcPr>
          <w:p w14:paraId="006F4579" w14:textId="77777777" w:rsidR="00C30D62" w:rsidRPr="007C5601" w:rsidRDefault="00C30D62"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47C8E981" w14:textId="77777777" w:rsidR="00C30D62" w:rsidRPr="007C5601" w:rsidRDefault="00C30D62"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01B2DCB3" w14:textId="77777777" w:rsidR="00C30D62" w:rsidRPr="007C5601" w:rsidRDefault="00C30D62" w:rsidP="00237B32">
            <w:pPr>
              <w:rPr>
                <w:rFonts w:ascii="Arial" w:hAnsi="Arial" w:cs="Arial"/>
                <w:sz w:val="12"/>
                <w:szCs w:val="18"/>
              </w:rPr>
            </w:pPr>
          </w:p>
        </w:tc>
        <w:tc>
          <w:tcPr>
            <w:tcW w:w="1086" w:type="dxa"/>
            <w:tcBorders>
              <w:top w:val="nil"/>
              <w:left w:val="single" w:sz="4" w:space="0" w:color="auto"/>
              <w:bottom w:val="nil"/>
              <w:right w:val="single" w:sz="4" w:space="0" w:color="auto"/>
            </w:tcBorders>
          </w:tcPr>
          <w:p w14:paraId="45C96E02" w14:textId="77777777" w:rsidR="00C30D62" w:rsidRPr="007C5601" w:rsidRDefault="00C30D62" w:rsidP="00237B32">
            <w:pPr>
              <w:rPr>
                <w:rFonts w:ascii="Arial" w:hAnsi="Arial" w:cs="Arial"/>
                <w:sz w:val="12"/>
                <w:szCs w:val="18"/>
              </w:rPr>
            </w:pPr>
          </w:p>
        </w:tc>
        <w:tc>
          <w:tcPr>
            <w:tcW w:w="804" w:type="dxa"/>
            <w:tcBorders>
              <w:top w:val="nil"/>
              <w:left w:val="single" w:sz="4" w:space="0" w:color="auto"/>
              <w:bottom w:val="nil"/>
              <w:right w:val="single" w:sz="4" w:space="0" w:color="auto"/>
            </w:tcBorders>
          </w:tcPr>
          <w:p w14:paraId="5B8E184C" w14:textId="77777777" w:rsidR="00C30D62" w:rsidRPr="007C5601" w:rsidRDefault="00C30D62" w:rsidP="00237B32">
            <w:pPr>
              <w:rPr>
                <w:rFonts w:ascii="Arial" w:hAnsi="Arial" w:cs="Arial"/>
                <w:sz w:val="12"/>
                <w:szCs w:val="18"/>
              </w:rPr>
            </w:pPr>
          </w:p>
        </w:tc>
      </w:tr>
      <w:tr w:rsidR="007C5601" w:rsidRPr="007C5601" w14:paraId="15CD951E" w14:textId="77777777" w:rsidTr="00C30D62">
        <w:trPr>
          <w:trHeight w:val="397"/>
        </w:trPr>
        <w:tc>
          <w:tcPr>
            <w:tcW w:w="1129" w:type="dxa"/>
            <w:tcBorders>
              <w:top w:val="nil"/>
              <w:left w:val="single" w:sz="4" w:space="0" w:color="auto"/>
              <w:bottom w:val="single" w:sz="4" w:space="0" w:color="auto"/>
              <w:right w:val="single" w:sz="4" w:space="0" w:color="auto"/>
            </w:tcBorders>
          </w:tcPr>
          <w:p w14:paraId="0DC225E7" w14:textId="77777777" w:rsidR="007C5601" w:rsidRPr="007C5601" w:rsidRDefault="007C5601" w:rsidP="00237B32">
            <w:pPr>
              <w:rPr>
                <w:rFonts w:ascii="Arial" w:hAnsi="Arial" w:cs="Arial"/>
                <w:sz w:val="12"/>
                <w:szCs w:val="18"/>
              </w:rPr>
            </w:pPr>
          </w:p>
        </w:tc>
        <w:tc>
          <w:tcPr>
            <w:tcW w:w="993" w:type="dxa"/>
            <w:tcBorders>
              <w:top w:val="nil"/>
              <w:left w:val="single" w:sz="4" w:space="0" w:color="auto"/>
              <w:bottom w:val="single" w:sz="4" w:space="0" w:color="auto"/>
              <w:right w:val="single" w:sz="4" w:space="0" w:color="auto"/>
            </w:tcBorders>
          </w:tcPr>
          <w:p w14:paraId="6C34B92D" w14:textId="77777777" w:rsidR="007C5601" w:rsidRPr="007C5601" w:rsidRDefault="007C5601" w:rsidP="00237B32">
            <w:pPr>
              <w:rPr>
                <w:rFonts w:ascii="Arial" w:hAnsi="Arial" w:cs="Arial"/>
                <w:sz w:val="12"/>
                <w:szCs w:val="18"/>
              </w:rPr>
            </w:pPr>
          </w:p>
        </w:tc>
        <w:tc>
          <w:tcPr>
            <w:tcW w:w="1136" w:type="dxa"/>
            <w:tcBorders>
              <w:top w:val="nil"/>
              <w:left w:val="single" w:sz="4" w:space="0" w:color="auto"/>
              <w:bottom w:val="single" w:sz="4" w:space="0" w:color="auto"/>
              <w:right w:val="single" w:sz="4" w:space="0" w:color="auto"/>
            </w:tcBorders>
          </w:tcPr>
          <w:p w14:paraId="3DB0DE45"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single" w:sz="4" w:space="0" w:color="auto"/>
              <w:right w:val="single" w:sz="4" w:space="0" w:color="auto"/>
            </w:tcBorders>
          </w:tcPr>
          <w:p w14:paraId="454BDEB3" w14:textId="77777777" w:rsidR="007C5601" w:rsidRPr="007C5601" w:rsidRDefault="007C5601" w:rsidP="00237B32">
            <w:pPr>
              <w:rPr>
                <w:rFonts w:ascii="Arial" w:hAnsi="Arial" w:cs="Arial"/>
                <w:sz w:val="12"/>
                <w:szCs w:val="18"/>
              </w:rPr>
            </w:pPr>
            <w:r w:rsidRPr="007C5601">
              <w:rPr>
                <w:rFonts w:ascii="Arial" w:hAnsi="Arial" w:cs="Arial"/>
                <w:sz w:val="12"/>
                <w:szCs w:val="18"/>
              </w:rPr>
              <w:t>Poem/ballad</w:t>
            </w:r>
          </w:p>
        </w:tc>
        <w:tc>
          <w:tcPr>
            <w:tcW w:w="1087" w:type="dxa"/>
            <w:tcBorders>
              <w:top w:val="nil"/>
              <w:left w:val="single" w:sz="4" w:space="0" w:color="auto"/>
              <w:bottom w:val="single" w:sz="4" w:space="0" w:color="auto"/>
              <w:right w:val="single" w:sz="4" w:space="0" w:color="auto"/>
            </w:tcBorders>
          </w:tcPr>
          <w:p w14:paraId="0AAB4682"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single" w:sz="4" w:space="0" w:color="auto"/>
              <w:right w:val="single" w:sz="4" w:space="0" w:color="auto"/>
            </w:tcBorders>
          </w:tcPr>
          <w:p w14:paraId="67BC95A8"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single" w:sz="4" w:space="0" w:color="auto"/>
              <w:right w:val="single" w:sz="4" w:space="0" w:color="auto"/>
            </w:tcBorders>
          </w:tcPr>
          <w:p w14:paraId="48C64338" w14:textId="77777777" w:rsidR="007C5601" w:rsidRPr="007C5601" w:rsidRDefault="007C5601" w:rsidP="00237B32">
            <w:pPr>
              <w:rPr>
                <w:rFonts w:ascii="Arial" w:hAnsi="Arial" w:cs="Arial"/>
                <w:sz w:val="12"/>
                <w:szCs w:val="18"/>
              </w:rPr>
            </w:pPr>
          </w:p>
        </w:tc>
        <w:tc>
          <w:tcPr>
            <w:tcW w:w="1086" w:type="dxa"/>
            <w:tcBorders>
              <w:top w:val="nil"/>
              <w:left w:val="single" w:sz="4" w:space="0" w:color="auto"/>
              <w:bottom w:val="single" w:sz="4" w:space="0" w:color="auto"/>
              <w:right w:val="single" w:sz="4" w:space="0" w:color="auto"/>
            </w:tcBorders>
          </w:tcPr>
          <w:p w14:paraId="790D987A" w14:textId="77777777" w:rsidR="007C5601" w:rsidRPr="007C5601" w:rsidRDefault="007C5601" w:rsidP="00237B32">
            <w:pPr>
              <w:rPr>
                <w:rFonts w:ascii="Arial" w:hAnsi="Arial" w:cs="Arial"/>
                <w:sz w:val="12"/>
                <w:szCs w:val="18"/>
              </w:rPr>
            </w:pPr>
          </w:p>
        </w:tc>
        <w:tc>
          <w:tcPr>
            <w:tcW w:w="804" w:type="dxa"/>
            <w:tcBorders>
              <w:top w:val="nil"/>
              <w:left w:val="single" w:sz="4" w:space="0" w:color="auto"/>
              <w:bottom w:val="single" w:sz="4" w:space="0" w:color="auto"/>
              <w:right w:val="single" w:sz="4" w:space="0" w:color="auto"/>
            </w:tcBorders>
          </w:tcPr>
          <w:p w14:paraId="199F780F" w14:textId="77777777" w:rsidR="007C5601" w:rsidRPr="007C5601" w:rsidRDefault="007C5601" w:rsidP="00237B32">
            <w:pPr>
              <w:keepNext/>
              <w:rPr>
                <w:rFonts w:ascii="Arial" w:hAnsi="Arial" w:cs="Arial"/>
                <w:sz w:val="12"/>
                <w:szCs w:val="18"/>
              </w:rPr>
            </w:pPr>
          </w:p>
        </w:tc>
      </w:tr>
    </w:tbl>
    <w:p w14:paraId="54E16771" w14:textId="15E961A3" w:rsidR="002F6567" w:rsidRDefault="00DC5D31" w:rsidP="00D364AD">
      <w:pPr>
        <w:pStyle w:val="Caption"/>
        <w:spacing w:line="360" w:lineRule="auto"/>
        <w:rPr>
          <w:rFonts w:ascii="Times New Roman" w:hAnsi="Times New Roman" w:cs="Times New Roman"/>
          <w:caps/>
          <w:sz w:val="24"/>
          <w:szCs w:val="24"/>
        </w:rPr>
      </w:pPr>
      <w:r>
        <w:t xml:space="preserve">Table </w:t>
      </w:r>
      <w:fldSimple w:instr=" SEQ Table \* ARABIC ">
        <w:r w:rsidR="002E555E">
          <w:rPr>
            <w:noProof/>
          </w:rPr>
          <w:t>1</w:t>
        </w:r>
      </w:fldSimple>
      <w:r>
        <w:t>: A Framework of reading early modern persuasive works</w:t>
      </w:r>
    </w:p>
    <w:p w14:paraId="7BEAD630" w14:textId="7B27EB97" w:rsidR="002F6567" w:rsidRDefault="002F6567" w:rsidP="00D364AD">
      <w:pPr>
        <w:spacing w:after="0" w:line="360" w:lineRule="auto"/>
        <w:jc w:val="center"/>
        <w:rPr>
          <w:rFonts w:ascii="Times New Roman" w:hAnsi="Times New Roman" w:cs="Times New Roman"/>
          <w:caps/>
          <w:sz w:val="24"/>
          <w:szCs w:val="24"/>
        </w:rPr>
      </w:pPr>
    </w:p>
    <w:p w14:paraId="4585FF4F" w14:textId="25F28659" w:rsidR="002F6567" w:rsidRPr="0027316C" w:rsidRDefault="0027316C" w:rsidP="00D364A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As Frye once bluntly wrote, ‘Whatever is of no </w:t>
      </w:r>
      <w:proofErr w:type="spellStart"/>
      <w:r>
        <w:rPr>
          <w:rFonts w:ascii="Times New Roman" w:hAnsi="Times New Roman" w:cs="Times New Roman"/>
          <w:sz w:val="24"/>
          <w:szCs w:val="24"/>
        </w:rPr>
        <w:t>pratical</w:t>
      </w:r>
      <w:proofErr w:type="spellEnd"/>
      <w:r>
        <w:rPr>
          <w:rFonts w:ascii="Times New Roman" w:hAnsi="Times New Roman" w:cs="Times New Roman"/>
          <w:sz w:val="24"/>
          <w:szCs w:val="24"/>
        </w:rPr>
        <w:t xml:space="preserve"> use to anybody is expendable.’</w:t>
      </w:r>
      <w:r w:rsidR="00292AB2">
        <w:rPr>
          <w:rStyle w:val="FootnoteReference"/>
          <w:rFonts w:ascii="Times New Roman" w:hAnsi="Times New Roman" w:cs="Times New Roman"/>
          <w:sz w:val="24"/>
          <w:szCs w:val="24"/>
        </w:rPr>
        <w:footnoteReference w:id="158"/>
      </w:r>
      <w:r>
        <w:rPr>
          <w:rFonts w:ascii="Times New Roman" w:hAnsi="Times New Roman" w:cs="Times New Roman"/>
          <w:sz w:val="24"/>
          <w:szCs w:val="24"/>
        </w:rPr>
        <w:t xml:space="preserve"> I hope that the following chapters will demonstrate the practical utility of the framework outlined above.</w:t>
      </w:r>
    </w:p>
    <w:p w14:paraId="21060496" w14:textId="77777777" w:rsidR="00DE46AC" w:rsidRDefault="00DE46AC" w:rsidP="00D364A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DE486A6" w14:textId="77777777" w:rsidR="00D37D6A" w:rsidRDefault="00D37D6A" w:rsidP="00237B32">
      <w:pPr>
        <w:spacing w:line="360" w:lineRule="auto"/>
        <w:jc w:val="center"/>
        <w:rPr>
          <w:rFonts w:ascii="Tahoma" w:hAnsi="Tahoma" w:cs="Tahoma"/>
          <w:sz w:val="24"/>
          <w:szCs w:val="24"/>
        </w:rPr>
        <w:sectPr w:rsidR="00D37D6A" w:rsidSect="00123C16">
          <w:footnotePr>
            <w:numRestart w:val="eachSect"/>
          </w:footnotePr>
          <w:pgSz w:w="11906" w:h="16838" w:code="9"/>
          <w:pgMar w:top="1440" w:right="1440" w:bottom="1440" w:left="1701" w:header="709" w:footer="709" w:gutter="0"/>
          <w:pgNumType w:start="22"/>
          <w:cols w:space="708"/>
          <w:titlePg/>
          <w:docGrid w:linePitch="360"/>
        </w:sectPr>
      </w:pPr>
    </w:p>
    <w:p w14:paraId="7099DB61" w14:textId="46142537" w:rsidR="00237B32" w:rsidRDefault="00237B32" w:rsidP="00237B32">
      <w:pPr>
        <w:spacing w:line="360" w:lineRule="auto"/>
        <w:jc w:val="center"/>
        <w:rPr>
          <w:rFonts w:ascii="Tahoma" w:hAnsi="Tahoma" w:cs="Tahoma"/>
          <w:sz w:val="24"/>
          <w:szCs w:val="24"/>
        </w:rPr>
      </w:pPr>
      <w:r w:rsidRPr="00074912">
        <w:rPr>
          <w:rFonts w:ascii="Tahoma" w:hAnsi="Tahoma" w:cs="Tahoma"/>
          <w:sz w:val="24"/>
          <w:szCs w:val="24"/>
        </w:rPr>
        <w:lastRenderedPageBreak/>
        <w:t xml:space="preserve">Chapter </w:t>
      </w:r>
      <w:r>
        <w:rPr>
          <w:rFonts w:ascii="Tahoma" w:hAnsi="Tahoma" w:cs="Tahoma"/>
          <w:sz w:val="24"/>
          <w:szCs w:val="24"/>
        </w:rPr>
        <w:t>2</w:t>
      </w:r>
    </w:p>
    <w:p w14:paraId="59821A3D" w14:textId="335588CF" w:rsidR="00237B32" w:rsidRPr="00074912" w:rsidRDefault="00237B32" w:rsidP="00237B32">
      <w:pPr>
        <w:spacing w:after="0" w:line="360" w:lineRule="auto"/>
        <w:jc w:val="center"/>
        <w:rPr>
          <w:rFonts w:ascii="Tahoma" w:hAnsi="Tahoma" w:cs="Tahoma"/>
          <w:sz w:val="24"/>
          <w:szCs w:val="24"/>
        </w:rPr>
      </w:pPr>
      <w:r>
        <w:rPr>
          <w:rFonts w:ascii="Tahoma" w:hAnsi="Tahoma" w:cs="Tahoma"/>
          <w:sz w:val="24"/>
          <w:szCs w:val="24"/>
        </w:rPr>
        <w:t>The Rebellions of 1536</w:t>
      </w:r>
    </w:p>
    <w:p w14:paraId="61907C6A" w14:textId="77777777" w:rsidR="003F01FD" w:rsidRPr="005D1443" w:rsidRDefault="003F01FD" w:rsidP="00D364AD">
      <w:pPr>
        <w:pStyle w:val="western"/>
        <w:spacing w:before="0" w:beforeAutospacing="0" w:after="0" w:line="360" w:lineRule="auto"/>
        <w:rPr>
          <w:b/>
        </w:rPr>
      </w:pPr>
    </w:p>
    <w:p w14:paraId="6C7AC09D" w14:textId="1A2CD98D" w:rsidR="008A5D03" w:rsidRDefault="008A791A" w:rsidP="00D364AD">
      <w:pPr>
        <w:pStyle w:val="western"/>
        <w:spacing w:before="0" w:beforeAutospacing="0" w:line="360" w:lineRule="auto"/>
        <w:rPr>
          <w:iCs/>
        </w:rPr>
      </w:pPr>
      <w:r w:rsidRPr="005D1443">
        <w:t>Only two years after the Act of Supremacy had passed in 1534, the government of King Henry VIII faced a series of rebellions fuelled by grievances over religion and taxes</w:t>
      </w:r>
      <w:r w:rsidR="00C57CDB" w:rsidRPr="005D1443">
        <w:t>,</w:t>
      </w:r>
      <w:r w:rsidRPr="005D1443">
        <w:t xml:space="preserve"> which triggered extensive communication between rebel armies and central and local government.</w:t>
      </w:r>
      <w:r w:rsidR="00F11733" w:rsidRPr="005D1443">
        <w:t xml:space="preserve"> </w:t>
      </w:r>
      <w:r w:rsidR="000A5CAA">
        <w:t xml:space="preserve">This chapter </w:t>
      </w:r>
      <w:r w:rsidR="00E52DF7">
        <w:t xml:space="preserve">reconstructs the dialogue which the government conducted with the Lincolnshire rebels and the Pilgrims of Grace. It </w:t>
      </w:r>
      <w:r w:rsidR="00E63A34">
        <w:t xml:space="preserve">concedes that historians are right to have detected </w:t>
      </w:r>
      <w:r w:rsidR="00536F4C">
        <w:t xml:space="preserve">policy suggestions in </w:t>
      </w:r>
      <w:r w:rsidR="00E52DF7">
        <w:t>some of the</w:t>
      </w:r>
      <w:r w:rsidR="005B0398">
        <w:t xml:space="preserve"> humanist anti-sedition pamphlets of </w:t>
      </w:r>
      <w:r w:rsidR="00D21662">
        <w:t>1536</w:t>
      </w:r>
      <w:r w:rsidR="00E52DF7">
        <w:t>,</w:t>
      </w:r>
      <w:r w:rsidR="00D21662">
        <w:t xml:space="preserve"> but</w:t>
      </w:r>
      <w:r w:rsidR="00F81E10">
        <w:t xml:space="preserve"> it</w:t>
      </w:r>
      <w:r w:rsidR="005B0398">
        <w:t xml:space="preserve"> insists that </w:t>
      </w:r>
      <w:r w:rsidR="00DE46AC">
        <w:t>their primary function</w:t>
      </w:r>
      <w:r w:rsidR="008A5D03">
        <w:t xml:space="preserve"> </w:t>
      </w:r>
      <w:r w:rsidR="00D21662">
        <w:t>was</w:t>
      </w:r>
      <w:r w:rsidR="005B0398">
        <w:t xml:space="preserve"> to condemn sedition.</w:t>
      </w:r>
      <w:r w:rsidR="00D21662">
        <w:t xml:space="preserve"> </w:t>
      </w:r>
      <w:r w:rsidR="008A5D03">
        <w:t xml:space="preserve">It challenges </w:t>
      </w:r>
      <w:r w:rsidR="00D01A59">
        <w:t xml:space="preserve">the </w:t>
      </w:r>
      <w:r w:rsidR="00530902">
        <w:t>suggestion</w:t>
      </w:r>
      <w:r w:rsidR="00D01A59">
        <w:t xml:space="preserve"> that there was</w:t>
      </w:r>
      <w:r w:rsidR="00530902">
        <w:t xml:space="preserve"> a</w:t>
      </w:r>
      <w:r w:rsidR="008A5D03">
        <w:t xml:space="preserve"> sharp distinction between the conservative and evangelical wings of Henry’s government, suggesting </w:t>
      </w:r>
      <w:r w:rsidR="00A2140B">
        <w:t xml:space="preserve">instead </w:t>
      </w:r>
      <w:r w:rsidR="008A5D03">
        <w:t>that</w:t>
      </w:r>
      <w:r w:rsidR="008A5D03" w:rsidRPr="005D1443">
        <w:rPr>
          <w:iCs/>
        </w:rPr>
        <w:t xml:space="preserve"> Thomas Cromwell organized </w:t>
      </w:r>
      <w:r w:rsidR="008A5D03">
        <w:rPr>
          <w:iCs/>
        </w:rPr>
        <w:t xml:space="preserve">the production and distribution of virtually all the persuasive works produced </w:t>
      </w:r>
      <w:r w:rsidR="00387CAF">
        <w:rPr>
          <w:iCs/>
        </w:rPr>
        <w:t>in 1536</w:t>
      </w:r>
      <w:r w:rsidR="008A5D03">
        <w:rPr>
          <w:iCs/>
        </w:rPr>
        <w:t xml:space="preserve">. It </w:t>
      </w:r>
      <w:r w:rsidR="00387CAF">
        <w:rPr>
          <w:iCs/>
        </w:rPr>
        <w:t xml:space="preserve">also </w:t>
      </w:r>
      <w:r w:rsidR="008A5D03">
        <w:rPr>
          <w:iCs/>
        </w:rPr>
        <w:t>argues that</w:t>
      </w:r>
      <w:r w:rsidR="008A5D03" w:rsidRPr="005D1443">
        <w:rPr>
          <w:iCs/>
        </w:rPr>
        <w:t xml:space="preserve"> Richard Morison</w:t>
      </w:r>
      <w:r w:rsidR="008A5D03">
        <w:rPr>
          <w:iCs/>
        </w:rPr>
        <w:t xml:space="preserve"> acted primarily as a</w:t>
      </w:r>
      <w:r w:rsidR="008A5D03" w:rsidRPr="005D1443">
        <w:rPr>
          <w:iCs/>
        </w:rPr>
        <w:t xml:space="preserve"> servant of the state</w:t>
      </w:r>
      <w:r w:rsidR="008A5D03">
        <w:rPr>
          <w:iCs/>
        </w:rPr>
        <w:t>, and only secondarily as an evangelical lobbyist.</w:t>
      </w:r>
    </w:p>
    <w:p w14:paraId="528D6E9F" w14:textId="7B0C0E74" w:rsidR="00524C0F" w:rsidRDefault="00F81E10" w:rsidP="00D364AD">
      <w:pPr>
        <w:pStyle w:val="western"/>
        <w:spacing w:before="0" w:beforeAutospacing="0" w:line="360" w:lineRule="auto"/>
        <w:ind w:firstLine="720"/>
      </w:pPr>
      <w:r>
        <w:t xml:space="preserve">The first method of communication employed by the government was the humble proclamation: </w:t>
      </w:r>
      <w:r w:rsidR="003F01FD" w:rsidRPr="005D1443">
        <w:t xml:space="preserve">at least seven proclamations of pardon and five other royal proclamations related to the Lincolnshire </w:t>
      </w:r>
      <w:r w:rsidR="00604A27">
        <w:t>Rebellion</w:t>
      </w:r>
      <w:r w:rsidR="003F01FD" w:rsidRPr="005D1443">
        <w:t xml:space="preserve"> and the Pilgrimage of Grace</w:t>
      </w:r>
      <w:r>
        <w:t xml:space="preserve"> were drafted</w:t>
      </w:r>
      <w:r w:rsidR="003F01FD" w:rsidRPr="005D1443">
        <w:t xml:space="preserve"> between October and December.</w:t>
      </w:r>
      <w:r w:rsidR="003F01FD" w:rsidRPr="005D1443">
        <w:rPr>
          <w:rStyle w:val="FootnoteReference"/>
        </w:rPr>
        <w:footnoteReference w:id="159"/>
      </w:r>
      <w:r w:rsidR="00643863">
        <w:t xml:space="preserve"> </w:t>
      </w:r>
      <w:r w:rsidR="004D5813">
        <w:t xml:space="preserve">The </w:t>
      </w:r>
      <w:r w:rsidR="003E4D10">
        <w:t xml:space="preserve">proclamation of pardon for the Pilgrims of Grace </w:t>
      </w:r>
      <w:r w:rsidR="0021263F">
        <w:t>succeeded in disabling the rebellion</w:t>
      </w:r>
      <w:r w:rsidR="008B06C6">
        <w:t>, most obviously because it offered an apparently safe route</w:t>
      </w:r>
      <w:r w:rsidR="00086D9D">
        <w:t xml:space="preserve"> for the rebels</w:t>
      </w:r>
      <w:r w:rsidR="008B06C6">
        <w:t xml:space="preserve"> to </w:t>
      </w:r>
      <w:r w:rsidR="00086D9D">
        <w:t xml:space="preserve">stand down, but also because </w:t>
      </w:r>
      <w:r w:rsidR="00D1301C">
        <w:t xml:space="preserve">of </w:t>
      </w:r>
      <w:r w:rsidR="00086D9D">
        <w:t>its</w:t>
      </w:r>
      <w:r w:rsidR="00D1301C">
        <w:t xml:space="preserve"> considered</w:t>
      </w:r>
      <w:r w:rsidR="00086D9D">
        <w:t xml:space="preserve"> rhetoric</w:t>
      </w:r>
      <w:r w:rsidR="00D1301C">
        <w:t>, which combined warnings about the evils of rebellion with assurances of Henry’s ‘singular mercy and pity’.</w:t>
      </w:r>
      <w:r w:rsidR="00451AEF">
        <w:rPr>
          <w:rStyle w:val="FootnoteReference"/>
        </w:rPr>
        <w:footnoteReference w:id="160"/>
      </w:r>
      <w:r w:rsidR="00D1301C">
        <w:t xml:space="preserve"> </w:t>
      </w:r>
      <w:r w:rsidR="003F01FD" w:rsidRPr="005D1443">
        <w:t xml:space="preserve">Before any royal proclamations </w:t>
      </w:r>
      <w:r w:rsidR="00F531B5">
        <w:t>were</w:t>
      </w:r>
      <w:r w:rsidR="003F01FD" w:rsidRPr="005D1443">
        <w:t xml:space="preserve"> issued, the Earls of Shrewsbury, Rutland and Huntingdon </w:t>
      </w:r>
      <w:r w:rsidR="00F531B5">
        <w:t>also</w:t>
      </w:r>
      <w:r w:rsidR="003F01FD" w:rsidRPr="005D1443">
        <w:t xml:space="preserve"> issued a proclamation to the commons of Lincolnshire on their own authority, warning them to ‘</w:t>
      </w:r>
      <w:proofErr w:type="spellStart"/>
      <w:r w:rsidR="003F01FD" w:rsidRPr="005D1443">
        <w:t>departe</w:t>
      </w:r>
      <w:proofErr w:type="spellEnd"/>
      <w:r w:rsidR="003F01FD" w:rsidRPr="005D1443">
        <w:t xml:space="preserve"> home to your houses… upon </w:t>
      </w:r>
      <w:proofErr w:type="spellStart"/>
      <w:r w:rsidR="003F01FD" w:rsidRPr="005D1443">
        <w:t>payne</w:t>
      </w:r>
      <w:proofErr w:type="spellEnd"/>
      <w:r w:rsidR="003F01FD" w:rsidRPr="005D1443">
        <w:t xml:space="preserve"> to lose </w:t>
      </w:r>
      <w:proofErr w:type="spellStart"/>
      <w:r w:rsidR="003F01FD" w:rsidRPr="005D1443">
        <w:t>lif</w:t>
      </w:r>
      <w:proofErr w:type="spellEnd"/>
      <w:r w:rsidR="003F01FD" w:rsidRPr="005D1443">
        <w:t xml:space="preserve">, </w:t>
      </w:r>
      <w:proofErr w:type="spellStart"/>
      <w:r w:rsidR="003F01FD" w:rsidRPr="005D1443">
        <w:t>landes</w:t>
      </w:r>
      <w:proofErr w:type="spellEnd"/>
      <w:r w:rsidR="003F01FD" w:rsidRPr="005D1443">
        <w:t>,</w:t>
      </w:r>
      <w:r w:rsidR="00123C16">
        <w:t xml:space="preserve"> </w:t>
      </w:r>
      <w:r w:rsidR="003F01FD" w:rsidRPr="005D1443">
        <w:lastRenderedPageBreak/>
        <w:t xml:space="preserve">and </w:t>
      </w:r>
      <w:proofErr w:type="spellStart"/>
      <w:r w:rsidR="003F01FD" w:rsidRPr="005D1443">
        <w:t>goodes</w:t>
      </w:r>
      <w:proofErr w:type="spellEnd"/>
      <w:r w:rsidR="003F01FD" w:rsidRPr="005D1443">
        <w:t>’.</w:t>
      </w:r>
      <w:r w:rsidR="003F01FD" w:rsidRPr="005D1443">
        <w:rPr>
          <w:rStyle w:val="FootnoteReference"/>
        </w:rPr>
        <w:footnoteReference w:id="161"/>
      </w:r>
      <w:r w:rsidR="003F01FD" w:rsidRPr="005D1443">
        <w:t xml:space="preserve"> The rebel leader Robert Aske </w:t>
      </w:r>
      <w:r w:rsidR="001F06A4">
        <w:t>likewise</w:t>
      </w:r>
      <w:r w:rsidR="003F01FD" w:rsidRPr="005D1443">
        <w:t xml:space="preserve"> issued proclamations of his own on 11 October and 17 or 18 October.</w:t>
      </w:r>
      <w:r w:rsidR="003F01FD" w:rsidRPr="005D1443">
        <w:rPr>
          <w:rStyle w:val="FootnoteReference"/>
        </w:rPr>
        <w:footnoteReference w:id="162"/>
      </w:r>
      <w:r w:rsidR="00524C0F">
        <w:t xml:space="preserve"> </w:t>
      </w:r>
    </w:p>
    <w:p w14:paraId="651C0EC2" w14:textId="5339D802" w:rsidR="005D4CAA" w:rsidRPr="005D1443" w:rsidRDefault="003F01FD" w:rsidP="00D364AD">
      <w:pPr>
        <w:pStyle w:val="western"/>
        <w:spacing w:before="0" w:beforeAutospacing="0" w:line="360" w:lineRule="auto"/>
        <w:ind w:firstLine="720"/>
      </w:pPr>
      <w:r w:rsidRPr="005D1443">
        <w:t xml:space="preserve">Aside from proclamations, Thomas Cromwell arranged </w:t>
      </w:r>
      <w:proofErr w:type="gramStart"/>
      <w:r w:rsidRPr="005D1443">
        <w:t>for the production of</w:t>
      </w:r>
      <w:proofErr w:type="gramEnd"/>
      <w:r w:rsidRPr="005D1443">
        <w:t xml:space="preserve"> pamphlets responding to the rebellions, at first operating from </w:t>
      </w:r>
      <w:r w:rsidR="005604CC" w:rsidRPr="005D1443">
        <w:t>the Court</w:t>
      </w:r>
      <w:r w:rsidRPr="005D1443">
        <w:t xml:space="preserve"> at Windsor and later, after 14 or 15 October, dividing his t</w:t>
      </w:r>
      <w:r w:rsidR="00DA35C6" w:rsidRPr="005D1443">
        <w:t>ime between Windsor and London.</w:t>
      </w:r>
      <w:r w:rsidR="00246EE0">
        <w:t xml:space="preserve"> The physical form of the pamphlet was more flexible than the proclamation, </w:t>
      </w:r>
      <w:r w:rsidR="005C6219">
        <w:t>affording more space for extended discourse</w:t>
      </w:r>
      <w:r w:rsidR="00DA31D7">
        <w:t xml:space="preserve"> and not so bound to a strict format</w:t>
      </w:r>
      <w:r w:rsidR="005C6219">
        <w:t xml:space="preserve">. </w:t>
      </w:r>
      <w:r w:rsidR="008A791A" w:rsidRPr="005D1443">
        <w:t xml:space="preserve">Four </w:t>
      </w:r>
      <w:r w:rsidR="00EA676F">
        <w:t>replies</w:t>
      </w:r>
      <w:r w:rsidR="008A791A" w:rsidRPr="005D1443">
        <w:t xml:space="preserve"> were printed</w:t>
      </w:r>
      <w:r w:rsidR="00EA676F">
        <w:t xml:space="preserve"> in pamphlet form</w:t>
      </w:r>
      <w:r w:rsidR="008A791A" w:rsidRPr="005D1443">
        <w:t xml:space="preserve">, two of which were point-by-point responses to rebel articles. The printing costs were apparently covered by the Crown, which shortly after (according to a list drawn up by Cromwell) </w:t>
      </w:r>
      <w:r w:rsidR="00AC5001">
        <w:t xml:space="preserve">repaid a debt </w:t>
      </w:r>
      <w:r w:rsidR="008A791A" w:rsidRPr="005D1443">
        <w:t>of £20 to the</w:t>
      </w:r>
      <w:r w:rsidR="00ED16BA" w:rsidRPr="005D1443">
        <w:t xml:space="preserve"> royal printer Thomas </w:t>
      </w:r>
      <w:proofErr w:type="spellStart"/>
      <w:r w:rsidR="00ED16BA" w:rsidRPr="005D1443">
        <w:t>Berthelet</w:t>
      </w:r>
      <w:proofErr w:type="spellEnd"/>
      <w:r w:rsidR="008A791A" w:rsidRPr="005D1443">
        <w:t>.</w:t>
      </w:r>
      <w:r w:rsidR="008A791A" w:rsidRPr="005D1443">
        <w:rPr>
          <w:rStyle w:val="FootnoteReference"/>
          <w:rFonts w:eastAsiaTheme="majorEastAsia"/>
        </w:rPr>
        <w:footnoteReference w:id="163"/>
      </w:r>
      <w:r w:rsidR="00AC5001">
        <w:t xml:space="preserve"> According to a report by the clerks of the Treasury of the Household, </w:t>
      </w:r>
      <w:proofErr w:type="spellStart"/>
      <w:r w:rsidR="00AC5001">
        <w:t>Berthelet</w:t>
      </w:r>
      <w:proofErr w:type="spellEnd"/>
      <w:r w:rsidR="00AC5001">
        <w:t xml:space="preserve"> was paid £23 4s. 2d. on 18 June 1537: this sum presumably included the £20 mentioned in Cromwell’s list.</w:t>
      </w:r>
      <w:r w:rsidR="00AC5001">
        <w:rPr>
          <w:rStyle w:val="FootnoteReference"/>
        </w:rPr>
        <w:footnoteReference w:id="164"/>
      </w:r>
      <w:r w:rsidR="00AC5001">
        <w:t xml:space="preserve"> </w:t>
      </w:r>
      <w:r w:rsidR="005349FE" w:rsidRPr="005D1443">
        <w:t xml:space="preserve">This is one of </w:t>
      </w:r>
      <w:r w:rsidR="000C6321" w:rsidRPr="005D1443">
        <w:t>a</w:t>
      </w:r>
      <w:r w:rsidR="005349FE" w:rsidRPr="005D1443">
        <w:t xml:space="preserve"> </w:t>
      </w:r>
      <w:r w:rsidR="000C6321" w:rsidRPr="005D1443">
        <w:t>number of</w:t>
      </w:r>
      <w:r w:rsidR="005349FE" w:rsidRPr="005D1443">
        <w:t xml:space="preserve"> facts presented in this chapter which have been overlooked</w:t>
      </w:r>
      <w:r w:rsidR="00704118" w:rsidRPr="005D1443">
        <w:t xml:space="preserve"> by all previous scholars</w:t>
      </w:r>
      <w:r w:rsidR="005349FE" w:rsidRPr="005D1443">
        <w:t xml:space="preserve">, and which justify </w:t>
      </w:r>
      <w:r w:rsidR="000C6321" w:rsidRPr="005D1443">
        <w:t xml:space="preserve">revisiting territory which some might suppose has already been fully explored. </w:t>
      </w:r>
      <w:r w:rsidR="008A791A" w:rsidRPr="005D1443">
        <w:t xml:space="preserve">Three additional tracts have survived in manuscript, one of which </w:t>
      </w:r>
      <w:r w:rsidRPr="005D1443">
        <w:t>is known to have been written by Thomas Starkey</w:t>
      </w:r>
      <w:r w:rsidR="008A791A" w:rsidRPr="005D1443">
        <w:t xml:space="preserve"> while another </w:t>
      </w:r>
      <w:r w:rsidRPr="005D1443">
        <w:t>was probably written by Richard Morison.</w:t>
      </w:r>
      <w:r w:rsidR="006469DF" w:rsidRPr="005D1443">
        <w:rPr>
          <w:rStyle w:val="FootnoteReference"/>
          <w:rFonts w:eastAsiaTheme="majorEastAsia"/>
        </w:rPr>
        <w:footnoteReference w:id="165"/>
      </w:r>
      <w:r w:rsidR="00C7014E" w:rsidRPr="005D1443">
        <w:t xml:space="preserve"> </w:t>
      </w:r>
      <w:r w:rsidRPr="005D1443">
        <w:rPr>
          <w:color w:val="000000" w:themeColor="text1"/>
        </w:rPr>
        <w:t>These campaigns were novel in many respects. Although there were some precedents</w:t>
      </w:r>
      <w:r w:rsidR="00EB0FED" w:rsidRPr="005D1443">
        <w:rPr>
          <w:color w:val="000000" w:themeColor="text1"/>
        </w:rPr>
        <w:t>,</w:t>
      </w:r>
      <w:r w:rsidRPr="005D1443">
        <w:rPr>
          <w:color w:val="000000" w:themeColor="text1"/>
        </w:rPr>
        <w:t xml:space="preserve"> such as Henry VII’s printing of the pretender </w:t>
      </w:r>
      <w:r w:rsidR="004D4C97">
        <w:rPr>
          <w:color w:val="000000" w:themeColor="text1"/>
        </w:rPr>
        <w:t>Perkin Warbeck’s</w:t>
      </w:r>
      <w:r w:rsidRPr="005D1443">
        <w:rPr>
          <w:color w:val="000000" w:themeColor="text1"/>
        </w:rPr>
        <w:t xml:space="preserve"> confession in 1497, never before had the English government used the printing press so extensively and systematically in response to sedition.</w:t>
      </w:r>
      <w:r w:rsidRPr="005D1443">
        <w:rPr>
          <w:rStyle w:val="FootnoteReference"/>
          <w:color w:val="000000" w:themeColor="text1"/>
        </w:rPr>
        <w:footnoteReference w:id="166"/>
      </w:r>
      <w:r w:rsidRPr="005D1443">
        <w:rPr>
          <w:color w:val="000000" w:themeColor="text1"/>
        </w:rPr>
        <w:t xml:space="preserve"> Still, the direction of the campaigns was informed by the native tradition of government-to-rebel communication </w:t>
      </w:r>
      <w:r w:rsidRPr="005D1443">
        <w:rPr>
          <w:color w:val="000000" w:themeColor="text1"/>
        </w:rPr>
        <w:lastRenderedPageBreak/>
        <w:t>and the humanist revival of classical rhetorical principles. They can be seen, moreover, as just one episode in the literary crusade to defend</w:t>
      </w:r>
      <w:r w:rsidR="000C0566" w:rsidRPr="005D1443">
        <w:rPr>
          <w:color w:val="000000" w:themeColor="text1"/>
        </w:rPr>
        <w:t xml:space="preserve"> the royal supremacy in England</w:t>
      </w:r>
      <w:r w:rsidR="005D4CAA" w:rsidRPr="005D1443">
        <w:rPr>
          <w:color w:val="000000" w:themeColor="text1"/>
        </w:rPr>
        <w:t>.</w:t>
      </w:r>
      <w:r w:rsidR="00840EC3" w:rsidRPr="005D1443">
        <w:rPr>
          <w:rStyle w:val="FootnoteReference"/>
          <w:color w:val="000000" w:themeColor="text1"/>
        </w:rPr>
        <w:footnoteReference w:id="167"/>
      </w:r>
    </w:p>
    <w:p w14:paraId="072439D2" w14:textId="2A60F823" w:rsidR="003F01FD" w:rsidRPr="005D1443" w:rsidRDefault="003F01FD" w:rsidP="00D364AD">
      <w:pPr>
        <w:pStyle w:val="western"/>
        <w:spacing w:before="0" w:beforeAutospacing="0" w:line="360" w:lineRule="auto"/>
        <w:ind w:firstLine="720"/>
        <w:rPr>
          <w:color w:val="000000" w:themeColor="text1"/>
        </w:rPr>
      </w:pPr>
      <w:r w:rsidRPr="005D1443">
        <w:rPr>
          <w:color w:val="000000" w:themeColor="text1"/>
        </w:rPr>
        <w:t>Communication between governments and rebels in England was no innovation. During the so-called Peasant’s Revolt of 1381, King Richard II</w:t>
      </w:r>
      <w:r w:rsidR="00C956DE" w:rsidRPr="005D1443">
        <w:rPr>
          <w:color w:val="000000" w:themeColor="text1"/>
        </w:rPr>
        <w:t xml:space="preserve"> </w:t>
      </w:r>
      <w:r w:rsidRPr="005D1443">
        <w:rPr>
          <w:color w:val="000000" w:themeColor="text1"/>
        </w:rPr>
        <w:t>had written multiple letters to the rebels and held conferences with them at Mile End and Smithfield.</w:t>
      </w:r>
      <w:r w:rsidRPr="005D1443">
        <w:rPr>
          <w:rStyle w:val="FootnoteReference"/>
          <w:color w:val="000000" w:themeColor="text1"/>
        </w:rPr>
        <w:footnoteReference w:id="168"/>
      </w:r>
      <w:r w:rsidRPr="005D1443">
        <w:rPr>
          <w:color w:val="000000" w:themeColor="text1"/>
        </w:rPr>
        <w:t xml:space="preserve"> Written petitions had been drawn up in England at times of rebellion since at least 1450, and there was nothing unusual or embarrassing about listening to their demands.</w:t>
      </w:r>
      <w:r w:rsidRPr="005D1443">
        <w:rPr>
          <w:rStyle w:val="FootnoteReference"/>
          <w:color w:val="000000" w:themeColor="text1"/>
        </w:rPr>
        <w:footnoteReference w:id="169"/>
      </w:r>
      <w:r w:rsidRPr="005D1443">
        <w:rPr>
          <w:color w:val="000000" w:themeColor="text1"/>
        </w:rPr>
        <w:t xml:space="preserve"> Of course, government-to-rebel communication was potentially humiliating if it seemed that the king had been dictated to, especially if such communication came to the attention of foreign powers. For this reason, Cromwell tried to defend the king’s policy in a letter of late December 1536 to Stephen Gardiner and John Wallop, then royal ambassadors in France, to explain that while ‘it is true that conditions were demanded by the rebels… in the end they submitted entirely to the King’s pleasure with the greatest repentance’.</w:t>
      </w:r>
      <w:r w:rsidRPr="005D1443">
        <w:rPr>
          <w:rStyle w:val="FootnoteReference"/>
          <w:color w:val="000000" w:themeColor="text1"/>
        </w:rPr>
        <w:footnoteReference w:id="170"/>
      </w:r>
    </w:p>
    <w:p w14:paraId="13CAE005" w14:textId="7B0E8514" w:rsidR="003F01FD" w:rsidRPr="005D1443" w:rsidRDefault="003F01FD" w:rsidP="00D364AD">
      <w:pPr>
        <w:pStyle w:val="western"/>
        <w:spacing w:before="0" w:beforeAutospacing="0" w:line="360" w:lineRule="auto"/>
        <w:ind w:firstLine="720"/>
      </w:pPr>
      <w:r w:rsidRPr="005D1443">
        <w:rPr>
          <w:color w:val="000000" w:themeColor="text1"/>
        </w:rPr>
        <w:t>Government-to-rebel communication was legitimized by the principle of paternalism by which social superiors preferred to reassure discontents than to engage them in conflict. In 1549, the Earl of Arundel managed to calm rebellion in Sussex by inviting the rebels to a feast in his castle and listening to their grievances.</w:t>
      </w:r>
      <w:r w:rsidRPr="005D1443">
        <w:rPr>
          <w:rStyle w:val="FootnoteReference"/>
          <w:color w:val="000000" w:themeColor="text1"/>
        </w:rPr>
        <w:footnoteReference w:id="171"/>
      </w:r>
      <w:r w:rsidRPr="005D1443">
        <w:rPr>
          <w:color w:val="000000" w:themeColor="text1"/>
        </w:rPr>
        <w:t xml:space="preserve"> Sir Roger Woodhouse attempted something similar in Norfolk, where his provision of beer and food to the rebels failed to prevent his imprisonment.</w:t>
      </w:r>
      <w:r w:rsidRPr="005D1443">
        <w:rPr>
          <w:rStyle w:val="FootnoteReference"/>
          <w:color w:val="000000" w:themeColor="text1"/>
        </w:rPr>
        <w:footnoteReference w:id="172"/>
      </w:r>
      <w:r w:rsidRPr="005D1443">
        <w:rPr>
          <w:color w:val="000000" w:themeColor="text1"/>
        </w:rPr>
        <w:t xml:space="preserve"> While there was a tradition of communicating with rebels, the communication which took place in 1536 was distinguished by the contribution made by the influential humanists Morison and Starkey, whose study of the classics had brought them </w:t>
      </w:r>
      <w:r w:rsidRPr="005D1443">
        <w:t xml:space="preserve">to the theoretical position that by reason and persuasion rebels, traitors and conspirators could be persuaded to give up fighting. </w:t>
      </w:r>
      <w:r w:rsidRPr="005D1443">
        <w:rPr>
          <w:color w:val="000000" w:themeColor="text1"/>
        </w:rPr>
        <w:t xml:space="preserve">It must be </w:t>
      </w:r>
      <w:r w:rsidR="0060274B" w:rsidRPr="005D1443">
        <w:rPr>
          <w:color w:val="000000" w:themeColor="text1"/>
        </w:rPr>
        <w:t>remembered</w:t>
      </w:r>
      <w:r w:rsidRPr="005D1443">
        <w:rPr>
          <w:color w:val="000000" w:themeColor="text1"/>
        </w:rPr>
        <w:t xml:space="preserve">, too, that the 1530s were a high point in the production of pro-government pamphlets. From 1529 to 1536, an unprecedented volume of official and semi-official literature had been printed to champion the ever-shifting party line on questions of </w:t>
      </w:r>
      <w:r w:rsidRPr="005D1443">
        <w:rPr>
          <w:color w:val="000000" w:themeColor="text1"/>
        </w:rPr>
        <w:lastRenderedPageBreak/>
        <w:t xml:space="preserve">religious doctrine and practice. After 1532, much of this dealt with the king’s supremacy over the English church, which was affirmed by act of </w:t>
      </w:r>
      <w:r w:rsidR="002428FE" w:rsidRPr="005D1443">
        <w:rPr>
          <w:color w:val="000000" w:themeColor="text1"/>
        </w:rPr>
        <w:t>Parliament</w:t>
      </w:r>
      <w:r w:rsidRPr="005D1443">
        <w:rPr>
          <w:color w:val="000000" w:themeColor="text1"/>
        </w:rPr>
        <w:t xml:space="preserve"> in 1534. The anti-sedition writings of 1536, although themselves a coherent unit of analysis, were connected to this broader body of supremacy literature in purpose and argument.</w:t>
      </w:r>
    </w:p>
    <w:p w14:paraId="094D9D67" w14:textId="71903B88" w:rsidR="003F01FD" w:rsidRDefault="003F01FD" w:rsidP="004F5F36">
      <w:pPr>
        <w:pStyle w:val="western"/>
        <w:spacing w:before="0" w:beforeAutospacing="0" w:after="0" w:line="360" w:lineRule="auto"/>
        <w:ind w:firstLine="720"/>
      </w:pPr>
      <w:r w:rsidRPr="005D1443">
        <w:t>Finally, the importance of German printed anti-sedition writings should be recognized as they seem to have provided a blueprint for the English campaigns.</w:t>
      </w:r>
      <w:r w:rsidRPr="005D1443">
        <w:rPr>
          <w:rStyle w:val="FootnoteReference"/>
        </w:rPr>
        <w:footnoteReference w:id="173"/>
      </w:r>
      <w:r w:rsidRPr="005D1443">
        <w:t xml:space="preserve"> During the German Peasants’ War of 1524-1525, </w:t>
      </w:r>
      <w:r w:rsidR="00D8115E">
        <w:t xml:space="preserve">Martin Luther responded to the </w:t>
      </w:r>
      <w:r w:rsidR="00D8115E" w:rsidRPr="005D1443">
        <w:t>Twelve Articles of Swabia</w:t>
      </w:r>
      <w:r w:rsidR="00555616">
        <w:t xml:space="preserve"> with</w:t>
      </w:r>
      <w:r w:rsidRPr="005D1443">
        <w:t xml:space="preserve"> his quarto pamphlet </w:t>
      </w:r>
      <w:proofErr w:type="spellStart"/>
      <w:r w:rsidRPr="005D1443">
        <w:rPr>
          <w:i/>
        </w:rPr>
        <w:t>Ermanunge</w:t>
      </w:r>
      <w:proofErr w:type="spellEnd"/>
      <w:r w:rsidRPr="005D1443">
        <w:rPr>
          <w:i/>
        </w:rPr>
        <w:t xml:space="preserve"> </w:t>
      </w:r>
      <w:proofErr w:type="spellStart"/>
      <w:r w:rsidRPr="005D1443">
        <w:rPr>
          <w:i/>
        </w:rPr>
        <w:t>zum</w:t>
      </w:r>
      <w:proofErr w:type="spellEnd"/>
      <w:r w:rsidRPr="005D1443">
        <w:rPr>
          <w:i/>
        </w:rPr>
        <w:t xml:space="preserve"> </w:t>
      </w:r>
      <w:proofErr w:type="spellStart"/>
      <w:r w:rsidRPr="005D1443">
        <w:rPr>
          <w:i/>
        </w:rPr>
        <w:t>fride</w:t>
      </w:r>
      <w:proofErr w:type="spellEnd"/>
      <w:r w:rsidRPr="005D1443">
        <w:rPr>
          <w:i/>
        </w:rPr>
        <w:t xml:space="preserve"> </w:t>
      </w:r>
      <w:r w:rsidRPr="005D1443">
        <w:t>(</w:t>
      </w:r>
      <w:r w:rsidRPr="005D1443">
        <w:rPr>
          <w:i/>
        </w:rPr>
        <w:t>Admonition to peace</w:t>
      </w:r>
      <w:r w:rsidRPr="005D1443">
        <w:t>)</w:t>
      </w:r>
      <w:r w:rsidR="00555616">
        <w:t xml:space="preserve">, of which at </w:t>
      </w:r>
      <w:r w:rsidR="00555616" w:rsidRPr="005D1443">
        <w:t xml:space="preserve">least nineteen editions </w:t>
      </w:r>
      <w:r w:rsidRPr="005D1443">
        <w:t>were printed in 1525.</w:t>
      </w:r>
      <w:r w:rsidRPr="005D1443">
        <w:rPr>
          <w:rStyle w:val="FootnoteReference"/>
        </w:rPr>
        <w:footnoteReference w:id="174"/>
      </w:r>
      <w:r w:rsidRPr="005D1443">
        <w:t xml:space="preserve"> The work has five sections: a preamble; an address to princes and lords; a longer address to the peasants; a point-by-point rebuttal of the Twelve Articles; and finally an address to both groups. Luther adopts a fatherly tone in his address to the peasants, calling them ‘dear friends’ and ‘dear brethren’.</w:t>
      </w:r>
      <w:r w:rsidRPr="005D1443">
        <w:rPr>
          <w:rStyle w:val="FootnoteReference"/>
        </w:rPr>
        <w:footnoteReference w:id="175"/>
      </w:r>
      <w:r w:rsidRPr="005D1443">
        <w:t xml:space="preserve"> Although he identifies the wickedness of noblemen as the cause of rebellion, he promotes passive </w:t>
      </w:r>
      <w:r w:rsidR="00C7784A" w:rsidRPr="005D1443">
        <w:t xml:space="preserve">disobedience </w:t>
      </w:r>
      <w:r w:rsidRPr="005D1443">
        <w:t>as the only course open to Christians.</w:t>
      </w:r>
      <w:r w:rsidRPr="005D1443">
        <w:rPr>
          <w:rStyle w:val="FootnoteReference"/>
        </w:rPr>
        <w:footnoteReference w:id="176"/>
      </w:r>
      <w:r w:rsidRPr="005D1443">
        <w:t xml:space="preserve"> Later that same year, Luther wrote a shorter, less restrained quarto pamphlet on rebellion entitled </w:t>
      </w:r>
      <w:r w:rsidRPr="005D1443">
        <w:rPr>
          <w:i/>
        </w:rPr>
        <w:t xml:space="preserve">Wider die </w:t>
      </w:r>
      <w:proofErr w:type="spellStart"/>
      <w:r w:rsidRPr="005D1443">
        <w:rPr>
          <w:i/>
        </w:rPr>
        <w:t>Mordischen</w:t>
      </w:r>
      <w:proofErr w:type="spellEnd"/>
      <w:r w:rsidRPr="005D1443">
        <w:rPr>
          <w:i/>
        </w:rPr>
        <w:t xml:space="preserve"> und </w:t>
      </w:r>
      <w:proofErr w:type="spellStart"/>
      <w:r w:rsidRPr="005D1443">
        <w:rPr>
          <w:i/>
        </w:rPr>
        <w:t>Reubischen</w:t>
      </w:r>
      <w:proofErr w:type="spellEnd"/>
      <w:r w:rsidRPr="005D1443">
        <w:rPr>
          <w:i/>
        </w:rPr>
        <w:t xml:space="preserve"> Rotten der </w:t>
      </w:r>
      <w:proofErr w:type="spellStart"/>
      <w:r w:rsidRPr="005D1443">
        <w:rPr>
          <w:i/>
        </w:rPr>
        <w:t>Bawren</w:t>
      </w:r>
      <w:proofErr w:type="spellEnd"/>
      <w:r w:rsidRPr="005D1443">
        <w:t xml:space="preserve"> (</w:t>
      </w:r>
      <w:r w:rsidRPr="005D1443">
        <w:rPr>
          <w:i/>
        </w:rPr>
        <w:t>Against the Murderous and Thieving Hordes of Peasants</w:t>
      </w:r>
      <w:r w:rsidRPr="005D1443">
        <w:t>).</w:t>
      </w:r>
      <w:r w:rsidRPr="005D1443">
        <w:rPr>
          <w:rStyle w:val="FootnoteReference"/>
        </w:rPr>
        <w:footnoteReference w:id="177"/>
      </w:r>
      <w:r w:rsidRPr="005D1443">
        <w:t xml:space="preserve"> Unlike the </w:t>
      </w:r>
      <w:r w:rsidRPr="005D1443">
        <w:rPr>
          <w:i/>
        </w:rPr>
        <w:t>Admonition to Peace</w:t>
      </w:r>
      <w:r w:rsidRPr="005D1443">
        <w:t>, Luther’s second pamphlet is addressed solely to princes. ‘There is not a devil left in hell,’ he declares, ‘they have all gone into the peasants’.</w:t>
      </w:r>
      <w:r w:rsidRPr="005D1443">
        <w:rPr>
          <w:rStyle w:val="FootnoteReference"/>
        </w:rPr>
        <w:footnoteReference w:id="178"/>
      </w:r>
      <w:r w:rsidRPr="005D1443">
        <w:t xml:space="preserve"> Apparently</w:t>
      </w:r>
      <w:r w:rsidR="00E15CE1" w:rsidRPr="005D1443">
        <w:t>,</w:t>
      </w:r>
      <w:r w:rsidRPr="005D1443">
        <w:t xml:space="preserve"> Luther changed gears because of the successes of the rebels in Thuringia and the increasing violence of their conduct.</w:t>
      </w:r>
      <w:r w:rsidRPr="005D1443">
        <w:rPr>
          <w:rStyle w:val="FootnoteReference"/>
        </w:rPr>
        <w:footnoteReference w:id="179"/>
      </w:r>
      <w:r w:rsidRPr="005D1443">
        <w:t xml:space="preserve"> Despite widespread shock and opposition, Luther wrote a long apology for the pamphlet’s content and style, published in the same year, in which he refused to retract his former statement</w:t>
      </w:r>
      <w:r w:rsidR="004F5F36">
        <w:t>s:</w:t>
      </w:r>
    </w:p>
    <w:p w14:paraId="4548D4CE" w14:textId="77777777" w:rsidR="004F5F36" w:rsidRPr="005D1443" w:rsidRDefault="004F5F36" w:rsidP="004F5F36">
      <w:pPr>
        <w:pStyle w:val="western"/>
        <w:spacing w:before="0" w:beforeAutospacing="0" w:after="0"/>
        <w:ind w:firstLine="720"/>
      </w:pPr>
    </w:p>
    <w:p w14:paraId="019C4107" w14:textId="5F6586FD" w:rsidR="003F01FD" w:rsidRDefault="003F01FD" w:rsidP="004F5F36">
      <w:pPr>
        <w:pStyle w:val="western"/>
        <w:spacing w:before="0" w:beforeAutospacing="0" w:after="0"/>
        <w:ind w:left="567" w:right="804"/>
        <w:rPr>
          <w:sz w:val="20"/>
        </w:rPr>
      </w:pPr>
      <w:r w:rsidRPr="005D1443">
        <w:rPr>
          <w:sz w:val="20"/>
        </w:rPr>
        <w:t xml:space="preserve">A rebel is not worth rational arguments, for he does not accept them. You </w:t>
      </w:r>
      <w:proofErr w:type="gramStart"/>
      <w:r w:rsidRPr="005D1443">
        <w:rPr>
          <w:sz w:val="20"/>
        </w:rPr>
        <w:t>have to</w:t>
      </w:r>
      <w:proofErr w:type="gramEnd"/>
      <w:r w:rsidRPr="005D1443">
        <w:rPr>
          <w:sz w:val="20"/>
        </w:rPr>
        <w:t xml:space="preserve"> answer people like that with a fist, until the sweat drips off their noses. The peasants would not listen; they would not let anyone tell them anything… Such pupils need a rod. He who will </w:t>
      </w:r>
      <w:r w:rsidRPr="005D1443">
        <w:rPr>
          <w:sz w:val="20"/>
        </w:rPr>
        <w:lastRenderedPageBreak/>
        <w:t>not hear God’s word when it is spoken with kindness, must listen to the headsman, when he comes with his axe.</w:t>
      </w:r>
      <w:r w:rsidRPr="005D1443">
        <w:rPr>
          <w:rStyle w:val="FootnoteReference"/>
          <w:sz w:val="20"/>
        </w:rPr>
        <w:footnoteReference w:id="180"/>
      </w:r>
    </w:p>
    <w:p w14:paraId="54F87D4A" w14:textId="77777777" w:rsidR="009D2624" w:rsidRPr="005D1443" w:rsidRDefault="009D2624" w:rsidP="004F5F36">
      <w:pPr>
        <w:pStyle w:val="western"/>
        <w:spacing w:before="0" w:beforeAutospacing="0" w:after="0"/>
        <w:ind w:left="567" w:right="804"/>
        <w:rPr>
          <w:sz w:val="20"/>
        </w:rPr>
      </w:pPr>
    </w:p>
    <w:p w14:paraId="1846B9D8" w14:textId="29CD184B" w:rsidR="003F01FD" w:rsidRPr="005D1443" w:rsidRDefault="003F01FD" w:rsidP="00D364AD">
      <w:pPr>
        <w:pStyle w:val="western"/>
        <w:spacing w:before="0" w:beforeAutospacing="0" w:line="360" w:lineRule="auto"/>
      </w:pPr>
      <w:r w:rsidRPr="005D1443">
        <w:t xml:space="preserve">Although there is no positive connection between Luther’s pamphlets of 1525 and the English pamphlets of 1536, English authors seem to have followed Luther in specifics, borrowing for instance his technique of point-by-point rebuttal in the </w:t>
      </w:r>
      <w:r w:rsidRPr="005D1443">
        <w:rPr>
          <w:i/>
        </w:rPr>
        <w:t>Admonition to Peace</w:t>
      </w:r>
      <w:r w:rsidRPr="005D1443">
        <w:t xml:space="preserve">. That the government authors followed Luther in </w:t>
      </w:r>
      <w:r w:rsidR="000D21D0" w:rsidRPr="005D1443">
        <w:t>this context</w:t>
      </w:r>
      <w:r w:rsidRPr="005D1443">
        <w:t xml:space="preserve"> does not, of course, mean that they subscribed to</w:t>
      </w:r>
      <w:r w:rsidR="009A653D" w:rsidRPr="005D1443">
        <w:t xml:space="preserve"> all tenets of</w:t>
      </w:r>
      <w:r w:rsidRPr="005D1443">
        <w:t xml:space="preserve"> Lutheran </w:t>
      </w:r>
      <w:r w:rsidR="009A653D" w:rsidRPr="005D1443">
        <w:t>thought</w:t>
      </w:r>
      <w:r w:rsidRPr="005D1443">
        <w:t>.</w:t>
      </w:r>
    </w:p>
    <w:p w14:paraId="6C5463B7" w14:textId="3FB39B7E" w:rsidR="003F01FD" w:rsidRPr="005D1443" w:rsidRDefault="003F01FD" w:rsidP="00D364AD">
      <w:pPr>
        <w:pStyle w:val="western"/>
        <w:spacing w:before="0" w:beforeAutospacing="0" w:line="360" w:lineRule="auto"/>
        <w:ind w:firstLine="720"/>
      </w:pPr>
      <w:r w:rsidRPr="005D1443">
        <w:t xml:space="preserve">It is unlikely that the king and Cromwell were unaware of Luther’s anti-sedition pamphlets, given that </w:t>
      </w:r>
      <w:r w:rsidR="005E39AD" w:rsidRPr="005D1443">
        <w:t>the Council</w:t>
      </w:r>
      <w:r w:rsidRPr="005D1443">
        <w:t xml:space="preserve"> had received regular information about the Peasants’ War through Cardinal Wolsey.</w:t>
      </w:r>
      <w:r w:rsidRPr="005D1443">
        <w:rPr>
          <w:rStyle w:val="FootnoteReference"/>
        </w:rPr>
        <w:footnoteReference w:id="181"/>
      </w:r>
      <w:r w:rsidRPr="005D1443">
        <w:t xml:space="preserve"> Henry VIII had taken up the theme of Luther’s role in the rebellion in 1527, calling the German rebels men of his ‘malicious faction’.</w:t>
      </w:r>
      <w:r w:rsidRPr="005D1443">
        <w:rPr>
          <w:rStyle w:val="FootnoteReference"/>
        </w:rPr>
        <w:footnoteReference w:id="182"/>
      </w:r>
      <w:r w:rsidRPr="005D1443">
        <w:t xml:space="preserve"> In the same work, he showed familiarity with Luther’s writings on civil obedience, finding a contradiction in his preaching ‘obedience </w:t>
      </w:r>
      <w:proofErr w:type="spellStart"/>
      <w:r w:rsidRPr="005D1443">
        <w:t>towarde</w:t>
      </w:r>
      <w:proofErr w:type="spellEnd"/>
      <w:r w:rsidRPr="005D1443">
        <w:t xml:space="preserve"> </w:t>
      </w:r>
      <w:proofErr w:type="spellStart"/>
      <w:r w:rsidRPr="005D1443">
        <w:t>gouernars</w:t>
      </w:r>
      <w:proofErr w:type="spellEnd"/>
      <w:r w:rsidRPr="005D1443">
        <w:t>’ and the apparent lawlessness of Lutheran doctrine.</w:t>
      </w:r>
      <w:r w:rsidRPr="005D1443">
        <w:rPr>
          <w:rStyle w:val="FootnoteReference"/>
        </w:rPr>
        <w:footnoteReference w:id="183"/>
      </w:r>
      <w:r w:rsidRPr="005D1443">
        <w:t xml:space="preserve"> In his study of England’s relationship with the </w:t>
      </w:r>
      <w:proofErr w:type="spellStart"/>
      <w:r w:rsidRPr="005D1443">
        <w:t>Schmalkaldic</w:t>
      </w:r>
      <w:proofErr w:type="spellEnd"/>
      <w:r w:rsidRPr="005D1443">
        <w:t xml:space="preserve"> League, based on a significant body of </w:t>
      </w:r>
      <w:r w:rsidR="00FF5689" w:rsidRPr="005D1443">
        <w:t>manuscript</w:t>
      </w:r>
      <w:r w:rsidRPr="005D1443">
        <w:t xml:space="preserve"> material housed in England and Germany, </w:t>
      </w:r>
      <w:proofErr w:type="spellStart"/>
      <w:r w:rsidRPr="005D1443">
        <w:t>McEntegart</w:t>
      </w:r>
      <w:proofErr w:type="spellEnd"/>
      <w:r w:rsidRPr="005D1443">
        <w:t xml:space="preserve"> has demonstrated that Cromwell had shown a ‘close interest in things German’ since at least 1533, when his servants Christopher Mont and Stephen Vaughan had been despatched unsuccessfully as ambassadors to Catholic Bavaria and Protestant Saxony, respectively.</w:t>
      </w:r>
      <w:r w:rsidRPr="005D1443">
        <w:rPr>
          <w:rStyle w:val="FootnoteReference"/>
        </w:rPr>
        <w:footnoteReference w:id="184"/>
      </w:r>
      <w:r w:rsidRPr="005D1443">
        <w:t xml:space="preserve"> Cromwell even commissioned Mont to translate a German chronicle into Latin in the early 1530s.</w:t>
      </w:r>
      <w:r w:rsidRPr="005D1443">
        <w:rPr>
          <w:rStyle w:val="FootnoteReference"/>
        </w:rPr>
        <w:footnoteReference w:id="185"/>
      </w:r>
      <w:r w:rsidRPr="005D1443">
        <w:t xml:space="preserve"> The minister also seems to have been in regular correspondence with Luther by the spring of 1536, both directly and through his servant Robert Barnes.</w:t>
      </w:r>
      <w:r w:rsidRPr="005D1443">
        <w:rPr>
          <w:rStyle w:val="FootnoteReference"/>
        </w:rPr>
        <w:footnoteReference w:id="186"/>
      </w:r>
      <w:r w:rsidRPr="005D1443">
        <w:t xml:space="preserve"> Richard Morison, who could read German at least as early as 1538, might well have been another conduit by which the German methods were imported into England.</w:t>
      </w:r>
      <w:r w:rsidRPr="005D1443">
        <w:rPr>
          <w:rStyle w:val="FootnoteReference"/>
        </w:rPr>
        <w:footnoteReference w:id="187"/>
      </w:r>
      <w:r w:rsidRPr="005D1443">
        <w:t xml:space="preserve"> According to Fuller’s </w:t>
      </w:r>
      <w:r w:rsidRPr="005D1443">
        <w:rPr>
          <w:i/>
        </w:rPr>
        <w:t>Church History</w:t>
      </w:r>
      <w:r w:rsidRPr="005D1443">
        <w:t>, Morison had been sent to Germany by Henry in 1530 to acquire support for the king’s divorce.</w:t>
      </w:r>
      <w:r w:rsidRPr="005D1443">
        <w:rPr>
          <w:rStyle w:val="FootnoteReference"/>
        </w:rPr>
        <w:footnoteReference w:id="188"/>
      </w:r>
      <w:r w:rsidRPr="005D1443">
        <w:t xml:space="preserve"> Although confirmation of this </w:t>
      </w:r>
      <w:r w:rsidRPr="005D1443">
        <w:lastRenderedPageBreak/>
        <w:t>claim has not been forthcoming</w:t>
      </w:r>
      <w:r w:rsidR="0093737E" w:rsidRPr="005D1443">
        <w:t xml:space="preserve"> (and it is not mentioned in Tracey Sowerby’s biography of Morison)</w:t>
      </w:r>
      <w:r w:rsidRPr="005D1443">
        <w:t>, it would explain his knowledge of the language and the fact that in one of his 1536 pamphlets he describes German agriculture as if he had once lived there.</w:t>
      </w:r>
      <w:r w:rsidRPr="005D1443">
        <w:rPr>
          <w:rStyle w:val="FootnoteReference"/>
        </w:rPr>
        <w:footnoteReference w:id="189"/>
      </w:r>
      <w:r w:rsidRPr="005D1443">
        <w:t xml:space="preserve"> As we shall see, Henrician anti-sedition propaganda had more in common with the </w:t>
      </w:r>
      <w:r w:rsidRPr="005D1443">
        <w:rPr>
          <w:i/>
        </w:rPr>
        <w:t>Admonition for Peace</w:t>
      </w:r>
      <w:r w:rsidRPr="005D1443">
        <w:t xml:space="preserve"> than </w:t>
      </w:r>
      <w:r w:rsidRPr="005D1443">
        <w:rPr>
          <w:i/>
        </w:rPr>
        <w:t>Against the Peasants</w:t>
      </w:r>
      <w:r w:rsidRPr="005D1443">
        <w:t xml:space="preserve">, as authors preferred to reply to rebels rather than calling down evil upon them. Nevertheless, the English writings are not lacking in the rhetorical violence which suffuses Luther’s second pamphlets. Although they make some attempt to explain the royal position, each of them contains, in varying quantities, a strong dose of denunciation. </w:t>
      </w:r>
    </w:p>
    <w:p w14:paraId="27708097" w14:textId="3D54ACF6" w:rsidR="00704200" w:rsidRPr="005D1443" w:rsidRDefault="00175B67" w:rsidP="00D364AD">
      <w:pPr>
        <w:pStyle w:val="western"/>
        <w:spacing w:before="0" w:beforeAutospacing="0" w:line="360" w:lineRule="auto"/>
        <w:ind w:firstLine="720"/>
      </w:pPr>
      <w:r w:rsidRPr="005D1443">
        <w:t>The rebellions of 1536 have received a generous amount of attention from historians. Any work on the Pilgrimage of Grace is indebted</w:t>
      </w:r>
      <w:r w:rsidR="00B43C97" w:rsidRPr="005D1443">
        <w:t xml:space="preserve"> to</w:t>
      </w:r>
      <w:r w:rsidRPr="005D1443">
        <w:t xml:space="preserve"> the work of Michael Bush, most importantly his meticulous monograph</w:t>
      </w:r>
      <w:r w:rsidR="007A4B38" w:rsidRPr="005D1443">
        <w:t xml:space="preserve"> </w:t>
      </w:r>
      <w:r w:rsidR="00FA7C7E" w:rsidRPr="00793761">
        <w:rPr>
          <w:i/>
        </w:rPr>
        <w:t>The Pilgrimage of Grace: A Study of the Rebel Armies of October 1536</w:t>
      </w:r>
      <w:r w:rsidR="00FA7C7E">
        <w:rPr>
          <w:i/>
        </w:rPr>
        <w:t xml:space="preserve"> </w:t>
      </w:r>
      <w:r w:rsidR="00FA7C7E" w:rsidRPr="00FA7C7E">
        <w:t>(1999</w:t>
      </w:r>
      <w:r w:rsidR="00FA7C7E">
        <w:t>)</w:t>
      </w:r>
      <w:r w:rsidR="007A4B38" w:rsidRPr="005D1443">
        <w:t>,</w:t>
      </w:r>
      <w:r w:rsidRPr="005D1443">
        <w:t xml:space="preserve"> which greatly eases the burden of establishing the chronology of the rebellion. Scholars </w:t>
      </w:r>
      <w:r w:rsidR="00FF5689" w:rsidRPr="005D1443">
        <w:t>also owe much</w:t>
      </w:r>
      <w:r w:rsidRPr="005D1443">
        <w:t xml:space="preserve"> to R. W. Hoyle’s </w:t>
      </w:r>
      <w:r w:rsidR="00BC09C8">
        <w:t>book about</w:t>
      </w:r>
      <w:r w:rsidRPr="005D1443">
        <w:t xml:space="preserve"> the two rebellions.</w:t>
      </w:r>
      <w:r w:rsidRPr="005D1443">
        <w:rPr>
          <w:rStyle w:val="FootnoteReference"/>
          <w:rFonts w:eastAsiaTheme="majorEastAsia"/>
        </w:rPr>
        <w:footnoteReference w:id="190"/>
      </w:r>
      <w:r w:rsidRPr="005D1443">
        <w:t xml:space="preserve"> Oddly, however, </w:t>
      </w:r>
      <w:r w:rsidR="00FA7C7E" w:rsidRPr="005D1443">
        <w:t>both</w:t>
      </w:r>
      <w:r w:rsidRPr="005D1443">
        <w:t xml:space="preserve"> historians are almost silent on Thomas Cromwell’s role in countering the rebellions and neither attempts to reconstruct the government’s persuasion campaign in any detail. In their study of the post-pardon revolts, Bush and David </w:t>
      </w:r>
      <w:proofErr w:type="spellStart"/>
      <w:r w:rsidRPr="005D1443">
        <w:t>Bownes</w:t>
      </w:r>
      <w:proofErr w:type="spellEnd"/>
      <w:r w:rsidRPr="005D1443">
        <w:t xml:space="preserve"> mention pamphlets printed under Cromwell’s guidance in 1536 but suggest that ‘the key to understanding the government’s concern is to be found not in these… but in the letters and instructions that passed, at the time, between it and the king’s representatives…’.</w:t>
      </w:r>
      <w:r w:rsidRPr="005D1443">
        <w:rPr>
          <w:rStyle w:val="FootnoteReference"/>
          <w:rFonts w:eastAsiaTheme="majorEastAsia"/>
        </w:rPr>
        <w:footnoteReference w:id="191"/>
      </w:r>
      <w:r w:rsidRPr="005D1443">
        <w:t xml:space="preserve"> Analysis of the persuasion campaign has been</w:t>
      </w:r>
      <w:r w:rsidR="0036670F" w:rsidRPr="005D1443">
        <w:t xml:space="preserve"> largely</w:t>
      </w:r>
      <w:r w:rsidRPr="005D1443">
        <w:t xml:space="preserve"> confined to essays, articles and book chapters published by other histori</w:t>
      </w:r>
      <w:r w:rsidR="00704200" w:rsidRPr="005D1443">
        <w:t>ans between 1948 and 2010.</w:t>
      </w:r>
      <w:r w:rsidR="00C636C5" w:rsidRPr="005D1443">
        <w:rPr>
          <w:rStyle w:val="FootnoteReference"/>
        </w:rPr>
        <w:footnoteReference w:id="192"/>
      </w:r>
    </w:p>
    <w:p w14:paraId="7C8251EC" w14:textId="64D5574E" w:rsidR="00175B67" w:rsidRPr="005D1443" w:rsidRDefault="00175B67" w:rsidP="00D364AD">
      <w:pPr>
        <w:pStyle w:val="western"/>
        <w:spacing w:before="0" w:beforeAutospacing="0" w:line="360" w:lineRule="auto"/>
        <w:ind w:firstLine="720"/>
      </w:pPr>
      <w:r w:rsidRPr="005D1443">
        <w:t xml:space="preserve">The older work, by W. Gordon </w:t>
      </w:r>
      <w:proofErr w:type="spellStart"/>
      <w:r w:rsidRPr="005D1443">
        <w:t>Zeeveld</w:t>
      </w:r>
      <w:proofErr w:type="spellEnd"/>
      <w:r w:rsidRPr="005D1443">
        <w:t xml:space="preserve">, Geoffrey Elton and David Sandler Berkowitz, was founded on the assumption that Cromwell, in close alliance with the king, orchestrated a propaganda campaign in 1536 to condemn the rebels; or, alternatively, that Henry, through his servant Cromwell, acted as the campaign director. The first scholar to study the pamphlets of 1536 in any detail was </w:t>
      </w:r>
      <w:proofErr w:type="spellStart"/>
      <w:r w:rsidRPr="005D1443">
        <w:t>Zeeveld</w:t>
      </w:r>
      <w:proofErr w:type="spellEnd"/>
      <w:r w:rsidRPr="005D1443">
        <w:t xml:space="preserve">, whose ideas-historical </w:t>
      </w:r>
      <w:r w:rsidRPr="005D1443">
        <w:lastRenderedPageBreak/>
        <w:t>methodology has admittedly not aged very well, for instance his selective interpretation of passages in Morison’s pamphlets which allegedly prove that ‘equalitarian notions’ lay just beneath the skin of an apparently authoritarian regime.</w:t>
      </w:r>
      <w:r w:rsidRPr="005D1443">
        <w:rPr>
          <w:rStyle w:val="FootnoteReference"/>
          <w:rFonts w:eastAsiaTheme="majorEastAsia"/>
        </w:rPr>
        <w:footnoteReference w:id="193"/>
      </w:r>
      <w:r w:rsidRPr="005D1443">
        <w:t xml:space="preserve"> However, what we are interested in here is </w:t>
      </w:r>
      <w:proofErr w:type="spellStart"/>
      <w:r w:rsidRPr="005D1443">
        <w:t>Zeeveld’s</w:t>
      </w:r>
      <w:proofErr w:type="spellEnd"/>
      <w:r w:rsidRPr="005D1443">
        <w:t xml:space="preserve"> fundamental claim that Morison was one of ‘Henry’s propagandists’ and that the king subsidized humanists that they might </w:t>
      </w:r>
      <w:r w:rsidR="001219E8" w:rsidRPr="005D1443">
        <w:t>support</w:t>
      </w:r>
      <w:r w:rsidRPr="005D1443">
        <w:t xml:space="preserve"> the state.</w:t>
      </w:r>
      <w:r w:rsidRPr="005D1443">
        <w:rPr>
          <w:rStyle w:val="FootnoteReference"/>
          <w:rFonts w:eastAsiaTheme="majorEastAsia"/>
        </w:rPr>
        <w:footnoteReference w:id="194"/>
      </w:r>
      <w:r w:rsidRPr="005D1443">
        <w:t xml:space="preserve"> Writing twenty-four years after </w:t>
      </w:r>
      <w:proofErr w:type="spellStart"/>
      <w:r w:rsidRPr="005D1443">
        <w:t>Zeeveld</w:t>
      </w:r>
      <w:proofErr w:type="spellEnd"/>
      <w:r w:rsidRPr="005D1443">
        <w:t xml:space="preserve">, Elton held much the same view of the composition of the 1536 pamphlets, except that he emphasized </w:t>
      </w:r>
      <w:r w:rsidR="006C5145" w:rsidRPr="005D1443">
        <w:t>(unsurprisingly)</w:t>
      </w:r>
      <w:r w:rsidRPr="005D1443">
        <w:t xml:space="preserve"> the importance of Cromwell as a propaganda director. He suggested that Cromwell commissioned men like Morison and Thomas Starkey to write responses to the rebels, and then chose the most effective</w:t>
      </w:r>
      <w:r w:rsidR="00945834" w:rsidRPr="005D1443">
        <w:t xml:space="preserve"> works</w:t>
      </w:r>
      <w:r w:rsidRPr="005D1443">
        <w:t xml:space="preserve"> to steer through the printing house.</w:t>
      </w:r>
      <w:r w:rsidRPr="005D1443">
        <w:rPr>
          <w:rStyle w:val="FootnoteReference"/>
          <w:rFonts w:eastAsiaTheme="majorEastAsia"/>
        </w:rPr>
        <w:footnoteReference w:id="195"/>
      </w:r>
      <w:r w:rsidRPr="005D1443">
        <w:t xml:space="preserve"> To Berkowitz, whose edition of the four anti-sedition pamphlets was published posthumously in 1984, it was clear that the government organized a ‘campaign of persuasion’ and he even imagined Henry and Cromwell ‘peering over [Morison’s] shoulders’ as he wrote’.</w:t>
      </w:r>
      <w:r w:rsidRPr="005D1443">
        <w:rPr>
          <w:rStyle w:val="FootnoteReference"/>
          <w:rFonts w:eastAsiaTheme="majorEastAsia"/>
        </w:rPr>
        <w:footnoteReference w:id="196"/>
      </w:r>
    </w:p>
    <w:p w14:paraId="1FB3A841" w14:textId="4DD90DB4" w:rsidR="006C3DC3" w:rsidRDefault="00175B67" w:rsidP="00D364AD">
      <w:pPr>
        <w:pStyle w:val="western"/>
        <w:spacing w:before="0" w:beforeAutospacing="0" w:line="360" w:lineRule="auto"/>
        <w:ind w:firstLine="720"/>
      </w:pPr>
      <w:r w:rsidRPr="005D1443">
        <w:t xml:space="preserve">The older view of the campaigns of 1536 has been challenged by Ethan </w:t>
      </w:r>
      <w:proofErr w:type="spellStart"/>
      <w:r w:rsidRPr="005D1443">
        <w:t>Shagan</w:t>
      </w:r>
      <w:proofErr w:type="spellEnd"/>
      <w:r w:rsidRPr="005D1443">
        <w:t xml:space="preserve">, who argues that Morison was </w:t>
      </w:r>
      <w:r w:rsidR="00872C87">
        <w:t>a</w:t>
      </w:r>
      <w:r w:rsidRPr="005D1443">
        <w:t xml:space="preserve"> semi-independent author. </w:t>
      </w:r>
      <w:proofErr w:type="spellStart"/>
      <w:r w:rsidRPr="005D1443">
        <w:t>Shagan</w:t>
      </w:r>
      <w:proofErr w:type="spellEnd"/>
      <w:r w:rsidRPr="005D1443">
        <w:t xml:space="preserve"> draws a distinction between the ‘official’ responses by the king and the ‘public’ responses by Morison. He </w:t>
      </w:r>
      <w:r w:rsidR="00041CFA">
        <w:t>suggests</w:t>
      </w:r>
      <w:r w:rsidRPr="005D1443">
        <w:t xml:space="preserve"> that Morison’s pamphlets were ‘authorized, encouraged, and perhaps even commissioned by the government’, but argues that they were not ‘mere government productions’. According to </w:t>
      </w:r>
      <w:proofErr w:type="spellStart"/>
      <w:r w:rsidRPr="005D1443">
        <w:t>Shagan</w:t>
      </w:r>
      <w:proofErr w:type="spellEnd"/>
      <w:r w:rsidRPr="005D1443">
        <w:t>, Henry ‘grudgingly allowed people like Morison, with views of the Pilgrimage considerably different from the “official” view, to present their opinions “publicly” so long as they unambiguously condemned the rebellion’. He argues that a major difference between the condemnations of the rebellion is that Morison’s replies contain an ‘evangelical, Word-centred critique of the Catholic church’.</w:t>
      </w:r>
      <w:r w:rsidRPr="005D1443">
        <w:rPr>
          <w:rStyle w:val="FootnoteReference"/>
          <w:rFonts w:eastAsiaTheme="majorEastAsia"/>
        </w:rPr>
        <w:footnoteReference w:id="197"/>
      </w:r>
      <w:r w:rsidRPr="005D1443">
        <w:t xml:space="preserve"> Tracey Sowerby has </w:t>
      </w:r>
      <w:r w:rsidR="00041CFA">
        <w:t>advanced a similar</w:t>
      </w:r>
      <w:r w:rsidR="00651A05" w:rsidRPr="005D1443">
        <w:t xml:space="preserve"> interpretation</w:t>
      </w:r>
      <w:r w:rsidRPr="005D1443">
        <w:t>, arguing that Morison’s 1536 pamphlets ‘reveal that even the pens working for the government were not unquestioning in their support for the king’, but were ‘yet another group jostling to promote their own policy suggestions’.</w:t>
      </w:r>
      <w:r w:rsidRPr="005D1443">
        <w:rPr>
          <w:rStyle w:val="FootnoteReference"/>
          <w:rFonts w:eastAsiaTheme="majorEastAsia"/>
        </w:rPr>
        <w:footnoteReference w:id="198"/>
      </w:r>
      <w:r w:rsidRPr="005D1443">
        <w:t xml:space="preserve"> She suggests, with due caution, that Cromwell sponsored Morison’s propaganda ‘to put pressure on Henry’.</w:t>
      </w:r>
      <w:r w:rsidRPr="005D1443">
        <w:rPr>
          <w:rStyle w:val="FootnoteReference"/>
          <w:rFonts w:eastAsiaTheme="majorEastAsia"/>
        </w:rPr>
        <w:footnoteReference w:id="199"/>
      </w:r>
      <w:r w:rsidRPr="005D1443">
        <w:t xml:space="preserve"> This assumption is part of her general argument </w:t>
      </w:r>
      <w:r w:rsidRPr="005D1443">
        <w:lastRenderedPageBreak/>
        <w:t>that throughout his career Morison ‘pursued his own agenda and tried to influence the direction of Henry VIII’s religious policy… using ideas and imagery that are more commonly associated with evangelical exiles’.</w:t>
      </w:r>
      <w:r w:rsidRPr="005D1443">
        <w:rPr>
          <w:rStyle w:val="FootnoteReference"/>
          <w:rFonts w:eastAsiaTheme="majorEastAsia"/>
        </w:rPr>
        <w:footnoteReference w:id="200"/>
      </w:r>
    </w:p>
    <w:p w14:paraId="4EC0599D" w14:textId="72107437" w:rsidR="00175B67" w:rsidRPr="005D1443" w:rsidRDefault="00175B67" w:rsidP="00D364AD">
      <w:pPr>
        <w:pStyle w:val="western"/>
        <w:spacing w:before="0" w:beforeAutospacing="0" w:line="360" w:lineRule="auto"/>
        <w:ind w:firstLine="720"/>
      </w:pPr>
      <w:r w:rsidRPr="005D1443">
        <w:t xml:space="preserve">Each historian has qualified his or her conclusions, but their disagreement really boils down to the question of </w:t>
      </w:r>
      <w:r w:rsidR="00C8139A" w:rsidRPr="005D1443">
        <w:t>how far the government influenced what</w:t>
      </w:r>
      <w:r w:rsidRPr="005D1443">
        <w:t xml:space="preserve"> Morison </w:t>
      </w:r>
      <w:r w:rsidR="00C8139A" w:rsidRPr="005D1443">
        <w:t>wrote in his pamphlets</w:t>
      </w:r>
      <w:r w:rsidR="00B061F4" w:rsidRPr="005D1443">
        <w:t>.</w:t>
      </w:r>
      <w:r w:rsidR="006C3DC3">
        <w:t xml:space="preserve"> </w:t>
      </w:r>
      <w:r w:rsidR="00041CFA">
        <w:rPr>
          <w:color w:val="000000" w:themeColor="text1"/>
        </w:rPr>
        <w:t>To risk falling for the ‘golden mean</w:t>
      </w:r>
      <w:r w:rsidR="000A204A">
        <w:rPr>
          <w:color w:val="000000" w:themeColor="text1"/>
        </w:rPr>
        <w:t>’</w:t>
      </w:r>
      <w:r w:rsidR="00041CFA">
        <w:rPr>
          <w:color w:val="000000" w:themeColor="text1"/>
        </w:rPr>
        <w:t xml:space="preserve"> fallacy, there </w:t>
      </w:r>
      <w:r w:rsidR="000A204A">
        <w:rPr>
          <w:color w:val="000000" w:themeColor="text1"/>
        </w:rPr>
        <w:t>might be</w:t>
      </w:r>
      <w:r w:rsidR="00041CFA">
        <w:rPr>
          <w:color w:val="000000" w:themeColor="text1"/>
        </w:rPr>
        <w:t xml:space="preserve"> some truth to both perspectives</w:t>
      </w:r>
      <w:r w:rsidR="000A204A">
        <w:rPr>
          <w:color w:val="000000" w:themeColor="text1"/>
        </w:rPr>
        <w:t xml:space="preserve">; Morison was both an evangelical and a servant of the state, who was primarily concerned, at least in 1536, to secure civil order. The sharp distinction between the evangelical wing of Henrician government (taken to be embodied in Morison’s pamphlets) and the conservative wing (taken to be embodied in Henry’s pamphlets) might have been </w:t>
      </w:r>
      <w:r w:rsidR="004C5C0C">
        <w:rPr>
          <w:color w:val="000000" w:themeColor="text1"/>
        </w:rPr>
        <w:t xml:space="preserve">slightly </w:t>
      </w:r>
      <w:r w:rsidR="000A204A">
        <w:rPr>
          <w:color w:val="000000" w:themeColor="text1"/>
        </w:rPr>
        <w:t xml:space="preserve">overdrawn. </w:t>
      </w:r>
      <w:r w:rsidRPr="005D1443">
        <w:t xml:space="preserve">One fact to remember is the common house style of the four printed pamphlets: all were printed by </w:t>
      </w:r>
      <w:proofErr w:type="spellStart"/>
      <w:r w:rsidRPr="005D1443">
        <w:t>Berthelet</w:t>
      </w:r>
      <w:proofErr w:type="spellEnd"/>
      <w:r w:rsidRPr="005D1443">
        <w:t xml:space="preserve"> with the same title page compartment.</w:t>
      </w:r>
      <w:r w:rsidRPr="005D1443">
        <w:rPr>
          <w:rStyle w:val="FootnoteReference"/>
        </w:rPr>
        <w:footnoteReference w:id="201"/>
      </w:r>
      <w:r w:rsidRPr="005D1443">
        <w:t xml:space="preserve"> The king’s printer was so called because he printed official works for the government, most commonly statutes and proclamations. That a man held the position of king’s printer did not mean that everything he printed was the king’s, for he also continued to maintain his private business interests: this is true of all the royal printers from Richard </w:t>
      </w:r>
      <w:proofErr w:type="spellStart"/>
      <w:r w:rsidRPr="005D1443">
        <w:t>Pynson</w:t>
      </w:r>
      <w:proofErr w:type="spellEnd"/>
      <w:r w:rsidRPr="005D1443">
        <w:t xml:space="preserve"> to </w:t>
      </w:r>
      <w:r w:rsidR="00FF5689" w:rsidRPr="005D1443">
        <w:t xml:space="preserve">(at least) </w:t>
      </w:r>
      <w:r w:rsidRPr="005D1443">
        <w:t xml:space="preserve">Robert Barker. For instance, the government’s hand is by no means obvious in </w:t>
      </w:r>
      <w:proofErr w:type="spellStart"/>
      <w:r w:rsidRPr="005D1443">
        <w:t>Berthelet’s</w:t>
      </w:r>
      <w:proofErr w:type="spellEnd"/>
      <w:r w:rsidRPr="005D1443">
        <w:t xml:space="preserve"> printing of a translation of an Italian health manual in 15</w:t>
      </w:r>
      <w:r w:rsidR="00195B20" w:rsidRPr="005D1443">
        <w:t>28</w:t>
      </w:r>
      <w:r w:rsidRPr="005D1443">
        <w:t>.</w:t>
      </w:r>
      <w:r w:rsidRPr="005D1443">
        <w:rPr>
          <w:rStyle w:val="FootnoteReference"/>
        </w:rPr>
        <w:footnoteReference w:id="202"/>
      </w:r>
      <w:r w:rsidRPr="005D1443">
        <w:t xml:space="preserve"> Still, the fact that he printed the four anti-sedition pamphlets with a similar house style in quick succession does little to support the idea that Morison was part of an evangelical pressure group acting independently of the king. It is also worth </w:t>
      </w:r>
      <w:r w:rsidR="00F510D3">
        <w:t>remembering</w:t>
      </w:r>
      <w:r w:rsidRPr="005D1443">
        <w:t xml:space="preserve"> that six fragmentary drafts of Morison’s second anti-sedition pamphlet, </w:t>
      </w:r>
      <w:r w:rsidRPr="005D1443">
        <w:rPr>
          <w:i/>
        </w:rPr>
        <w:t>A remedy for sedition</w:t>
      </w:r>
      <w:r w:rsidRPr="005D1443">
        <w:t>, found their way into the State Papers, which increases the likelihood that he was a hired pen.</w:t>
      </w:r>
    </w:p>
    <w:p w14:paraId="119E1EC4" w14:textId="4DDF3334" w:rsidR="00FF5689" w:rsidRPr="005D1443" w:rsidRDefault="00175B67" w:rsidP="00D364AD">
      <w:pPr>
        <w:pStyle w:val="western"/>
        <w:spacing w:before="0" w:beforeAutospacing="0" w:line="360" w:lineRule="auto"/>
        <w:ind w:firstLine="720"/>
      </w:pPr>
      <w:r w:rsidRPr="005D1443">
        <w:t xml:space="preserve">For another thing, there is no strong evidence that Henry wrote the two royal replies himself. Thomas </w:t>
      </w:r>
      <w:proofErr w:type="spellStart"/>
      <w:r w:rsidRPr="005D1443">
        <w:t>Wriothesley</w:t>
      </w:r>
      <w:proofErr w:type="spellEnd"/>
      <w:r w:rsidRPr="005D1443">
        <w:t>, who served both as Cromwell’s servant and in a more official capacity as clerk of the signet, drafted the</w:t>
      </w:r>
      <w:r w:rsidRPr="005D1443">
        <w:rPr>
          <w:i/>
        </w:rPr>
        <w:t xml:space="preserve"> </w:t>
      </w:r>
      <w:proofErr w:type="spellStart"/>
      <w:r w:rsidRPr="005D1443">
        <w:rPr>
          <w:i/>
        </w:rPr>
        <w:t>Ansvvere</w:t>
      </w:r>
      <w:proofErr w:type="spellEnd"/>
      <w:r w:rsidRPr="005D1443">
        <w:rPr>
          <w:i/>
        </w:rPr>
        <w:t xml:space="preserve"> to </w:t>
      </w:r>
      <w:proofErr w:type="spellStart"/>
      <w:r w:rsidRPr="005D1443">
        <w:rPr>
          <w:i/>
        </w:rPr>
        <w:t>Lyncolneshyre</w:t>
      </w:r>
      <w:proofErr w:type="spellEnd"/>
      <w:r w:rsidRPr="005D1443">
        <w:rPr>
          <w:i/>
        </w:rPr>
        <w:t xml:space="preserve"> </w:t>
      </w:r>
      <w:r w:rsidRPr="005D1443">
        <w:t>and the draft was subsequently corrected by Cromwell;</w:t>
      </w:r>
      <w:r w:rsidRPr="005D1443">
        <w:rPr>
          <w:rStyle w:val="FootnoteReference"/>
          <w:rFonts w:eastAsiaTheme="majorEastAsia"/>
        </w:rPr>
        <w:footnoteReference w:id="203"/>
      </w:r>
      <w:r w:rsidRPr="005D1443">
        <w:t xml:space="preserve"> the latter fact was known to the anonymous editor of the </w:t>
      </w:r>
      <w:r w:rsidRPr="005D1443">
        <w:rPr>
          <w:i/>
        </w:rPr>
        <w:t xml:space="preserve">State Papers Published under the Authority of His Majesty’s </w:t>
      </w:r>
      <w:r w:rsidRPr="005D1443">
        <w:rPr>
          <w:i/>
        </w:rPr>
        <w:lastRenderedPageBreak/>
        <w:t xml:space="preserve">Commission </w:t>
      </w:r>
      <w:r w:rsidRPr="005D1443">
        <w:t>in 1830</w:t>
      </w:r>
      <w:r w:rsidRPr="005D1443">
        <w:rPr>
          <w:i/>
        </w:rPr>
        <w:t xml:space="preserve"> </w:t>
      </w:r>
      <w:r w:rsidRPr="005D1443">
        <w:t>but it has been entirely overlooked since.</w:t>
      </w:r>
      <w:r w:rsidRPr="005D1443">
        <w:rPr>
          <w:rStyle w:val="FootnoteReference"/>
          <w:rFonts w:eastAsiaTheme="majorEastAsia"/>
        </w:rPr>
        <w:footnoteReference w:id="204"/>
      </w:r>
      <w:r w:rsidRPr="005D1443">
        <w:t xml:space="preserve"> </w:t>
      </w:r>
      <w:proofErr w:type="spellStart"/>
      <w:r w:rsidRPr="005D1443">
        <w:t>Wriothesley</w:t>
      </w:r>
      <w:proofErr w:type="spellEnd"/>
      <w:r w:rsidRPr="005D1443">
        <w:t xml:space="preserve"> was also made responsible for drafting a letter by the king which arranged for the distribution of Morison’s </w:t>
      </w:r>
      <w:r w:rsidRPr="005D1443">
        <w:rPr>
          <w:i/>
        </w:rPr>
        <w:t>Lamentation</w:t>
      </w:r>
      <w:r w:rsidRPr="005D1443">
        <w:t xml:space="preserve"> in Yorkshire.</w:t>
      </w:r>
      <w:r w:rsidRPr="005D1443">
        <w:rPr>
          <w:rStyle w:val="FootnoteReference"/>
          <w:rFonts w:eastAsiaTheme="majorEastAsia"/>
        </w:rPr>
        <w:footnoteReference w:id="205"/>
      </w:r>
      <w:r w:rsidRPr="005D1443">
        <w:t xml:space="preserve"> The fact that he was involved with the composition of one of the royal replies and the distribution of one of Morison’s replies is a salutary reminder that we cannot draw so clear a line between the conservative and evangelical</w:t>
      </w:r>
      <w:r w:rsidR="00FF5689" w:rsidRPr="005D1443">
        <w:t xml:space="preserve"> wings of Henrician government.</w:t>
      </w:r>
    </w:p>
    <w:p w14:paraId="1D1AD022" w14:textId="6DF943FD" w:rsidR="00175B67" w:rsidRPr="005D1443" w:rsidRDefault="004A655A" w:rsidP="00D364AD">
      <w:pPr>
        <w:pStyle w:val="western"/>
        <w:spacing w:before="0" w:beforeAutospacing="0" w:line="360" w:lineRule="auto"/>
        <w:ind w:firstLine="720"/>
      </w:pPr>
      <w:r w:rsidRPr="005D1443">
        <w:t>Peopl</w:t>
      </w:r>
      <w:r w:rsidR="00175B67" w:rsidRPr="005D1443">
        <w:t xml:space="preserve">e are liable to have their own opinions and priorities which may lead them to stretch or even ignore instructions. An undated letter from 1537 furnishes evidence of Morison doing just this. Morison states that Cromwell had appointed him ‘both to alter and also shortly to </w:t>
      </w:r>
      <w:proofErr w:type="spellStart"/>
      <w:r w:rsidR="00175B67" w:rsidRPr="005D1443">
        <w:t>se</w:t>
      </w:r>
      <w:proofErr w:type="spellEnd"/>
      <w:r w:rsidR="00175B67" w:rsidRPr="005D1443">
        <w:t xml:space="preserve"> printed the King’s answer touching the Mantuan </w:t>
      </w:r>
      <w:proofErr w:type="spellStart"/>
      <w:r w:rsidR="00175B67" w:rsidRPr="005D1443">
        <w:t>Councel</w:t>
      </w:r>
      <w:proofErr w:type="spellEnd"/>
      <w:r w:rsidR="00175B67" w:rsidRPr="005D1443">
        <w:t>’, a pamphlet which appeared in various English and Latin editions between 1537 and 1538.</w:t>
      </w:r>
      <w:r w:rsidR="00175B67" w:rsidRPr="005D1443">
        <w:rPr>
          <w:rStyle w:val="FootnoteReference"/>
          <w:rFonts w:eastAsiaTheme="majorEastAsia"/>
        </w:rPr>
        <w:footnoteReference w:id="206"/>
      </w:r>
      <w:r w:rsidR="00175B67" w:rsidRPr="005D1443">
        <w:t xml:space="preserve"> He apologizes for not having followed Cromwell’s instructions but expresses his opinion that the word of the king should not be revised so lightly once it has already been made public.</w:t>
      </w:r>
      <w:r w:rsidR="00175B67" w:rsidRPr="005D1443">
        <w:rPr>
          <w:rStyle w:val="FootnoteReference"/>
          <w:rFonts w:eastAsiaTheme="majorEastAsia"/>
        </w:rPr>
        <w:footnoteReference w:id="207"/>
      </w:r>
      <w:r w:rsidR="00175B67" w:rsidRPr="005D1443">
        <w:t xml:space="preserve"> Aside from proving the obvious, that Morison had his own ideas and was not a robot programmed by his betters, this letter indicates that he did not treat lightly his own failure to follow the minister’s instructions to the letter. It also illustrates the nature of the cliental bond between Cromwell and Morison by proving what common sense would already have suggested: that the minister directly commissioned his servant to undertake writing jobs for the government. Morison’s 1536 pamphlets were the products of a collaboration with Cromwell, </w:t>
      </w:r>
      <w:proofErr w:type="spellStart"/>
      <w:r w:rsidR="00175B67" w:rsidRPr="005D1443">
        <w:t>Berthelet</w:t>
      </w:r>
      <w:proofErr w:type="spellEnd"/>
      <w:r w:rsidR="00175B67" w:rsidRPr="005D1443">
        <w:t>, and the king, although Cromwell seems to have been more closely involved than the latter.</w:t>
      </w:r>
      <w:r w:rsidR="007C512D">
        <w:t xml:space="preserve"> </w:t>
      </w:r>
      <w:r w:rsidR="009C6DA0">
        <w:t>Morison</w:t>
      </w:r>
      <w:r w:rsidR="007C512D">
        <w:t xml:space="preserve"> </w:t>
      </w:r>
      <w:r w:rsidR="004053C1">
        <w:t xml:space="preserve">unsurprisingly seized the opportunity to </w:t>
      </w:r>
      <w:r w:rsidR="00C54066">
        <w:t xml:space="preserve">promote his own preferred policies, </w:t>
      </w:r>
      <w:r w:rsidR="00467922">
        <w:t xml:space="preserve">especially in </w:t>
      </w:r>
      <w:r w:rsidR="00467922" w:rsidRPr="00467922">
        <w:t xml:space="preserve">the </w:t>
      </w:r>
      <w:r w:rsidR="00467922" w:rsidRPr="00467922">
        <w:rPr>
          <w:i/>
        </w:rPr>
        <w:t>Remedy for sedition</w:t>
      </w:r>
      <w:r w:rsidR="00467922" w:rsidRPr="00467922">
        <w:t>,</w:t>
      </w:r>
      <w:r w:rsidR="00467922" w:rsidRPr="00467922">
        <w:rPr>
          <w:i/>
        </w:rPr>
        <w:t xml:space="preserve"> </w:t>
      </w:r>
      <w:r w:rsidR="006B7468" w:rsidRPr="00467922">
        <w:t xml:space="preserve">but </w:t>
      </w:r>
      <w:r w:rsidR="00E96D9B">
        <w:t xml:space="preserve">that does not </w:t>
      </w:r>
      <w:r w:rsidR="003D3E8A">
        <w:t>detract from the suggestion</w:t>
      </w:r>
      <w:r w:rsidR="00E96D9B">
        <w:t xml:space="preserve"> that he was a</w:t>
      </w:r>
      <w:r w:rsidR="005B03EF">
        <w:t xml:space="preserve"> royal propagandist.</w:t>
      </w:r>
    </w:p>
    <w:p w14:paraId="1290AFA8" w14:textId="0A6F94BF" w:rsidR="009220BA" w:rsidRPr="005D1443" w:rsidRDefault="00175B67" w:rsidP="00D364AD">
      <w:pPr>
        <w:pStyle w:val="western"/>
        <w:spacing w:before="0" w:beforeAutospacing="0" w:line="360" w:lineRule="auto"/>
        <w:ind w:firstLine="720"/>
        <w:rPr>
          <w:color w:val="000000" w:themeColor="text1"/>
        </w:rPr>
      </w:pPr>
      <w:r w:rsidRPr="005D1443">
        <w:t xml:space="preserve">For a glimpse into the processes by which the pamphlets were written and printed, we might consider a slightly later manuscript tract addressed to the Pilgrims of Grace, probably written by Morison, which </w:t>
      </w:r>
      <w:r w:rsidRPr="005D1443">
        <w:rPr>
          <w:color w:val="000000" w:themeColor="text1"/>
        </w:rPr>
        <w:t xml:space="preserve">bears two alternative titles: ‘A </w:t>
      </w:r>
      <w:proofErr w:type="spellStart"/>
      <w:r w:rsidRPr="005D1443">
        <w:rPr>
          <w:color w:val="000000" w:themeColor="text1"/>
        </w:rPr>
        <w:t>lettre</w:t>
      </w:r>
      <w:proofErr w:type="spellEnd"/>
      <w:r w:rsidRPr="005D1443">
        <w:rPr>
          <w:color w:val="000000" w:themeColor="text1"/>
        </w:rPr>
        <w:t xml:space="preserve"> sent to the </w:t>
      </w:r>
      <w:proofErr w:type="spellStart"/>
      <w:r w:rsidRPr="005D1443">
        <w:rPr>
          <w:color w:val="000000" w:themeColor="text1"/>
        </w:rPr>
        <w:t>comons</w:t>
      </w:r>
      <w:proofErr w:type="spellEnd"/>
      <w:r w:rsidRPr="005D1443">
        <w:rPr>
          <w:color w:val="000000" w:themeColor="text1"/>
        </w:rPr>
        <w:t xml:space="preserve"> that </w:t>
      </w:r>
      <w:proofErr w:type="spellStart"/>
      <w:r w:rsidRPr="005D1443">
        <w:rPr>
          <w:color w:val="000000" w:themeColor="text1"/>
        </w:rPr>
        <w:t>rebell</w:t>
      </w:r>
      <w:proofErr w:type="spellEnd"/>
      <w:r w:rsidRPr="005D1443">
        <w:rPr>
          <w:color w:val="000000" w:themeColor="text1"/>
        </w:rPr>
        <w:t xml:space="preserve">, </w:t>
      </w:r>
      <w:proofErr w:type="spellStart"/>
      <w:r w:rsidRPr="005D1443">
        <w:rPr>
          <w:color w:val="000000" w:themeColor="text1"/>
        </w:rPr>
        <w:t>wherin</w:t>
      </w:r>
      <w:proofErr w:type="spellEnd"/>
      <w:r w:rsidRPr="005D1443">
        <w:rPr>
          <w:color w:val="000000" w:themeColor="text1"/>
        </w:rPr>
        <w:t xml:space="preserve"> </w:t>
      </w:r>
      <w:proofErr w:type="spellStart"/>
      <w:r w:rsidRPr="005D1443">
        <w:rPr>
          <w:color w:val="000000" w:themeColor="text1"/>
        </w:rPr>
        <w:t>louyngely</w:t>
      </w:r>
      <w:proofErr w:type="spellEnd"/>
      <w:r w:rsidRPr="005D1443">
        <w:rPr>
          <w:color w:val="000000" w:themeColor="text1"/>
        </w:rPr>
        <w:t xml:space="preserve"> is shewed to them, how they </w:t>
      </w:r>
      <w:proofErr w:type="spellStart"/>
      <w:r w:rsidRPr="005D1443">
        <w:rPr>
          <w:color w:val="000000" w:themeColor="text1"/>
        </w:rPr>
        <w:t>eu</w:t>
      </w:r>
      <w:proofErr w:type="spellEnd"/>
      <w:r w:rsidRPr="005D1443">
        <w:rPr>
          <w:iCs/>
          <w:color w:val="000000" w:themeColor="text1"/>
        </w:rPr>
        <w:t>[</w:t>
      </w:r>
      <w:proofErr w:type="spellStart"/>
      <w:r w:rsidRPr="005D1443">
        <w:rPr>
          <w:iCs/>
          <w:color w:val="000000" w:themeColor="text1"/>
        </w:rPr>
        <w:t>er</w:t>
      </w:r>
      <w:proofErr w:type="spellEnd"/>
      <w:r w:rsidRPr="005D1443">
        <w:rPr>
          <w:iCs/>
          <w:color w:val="000000" w:themeColor="text1"/>
        </w:rPr>
        <w:t>]</w:t>
      </w:r>
      <w:r w:rsidRPr="005D1443">
        <w:rPr>
          <w:color w:val="000000" w:themeColor="text1"/>
        </w:rPr>
        <w:t xml:space="preserve">y way, </w:t>
      </w:r>
      <w:proofErr w:type="spellStart"/>
      <w:r w:rsidRPr="005D1443">
        <w:rPr>
          <w:color w:val="000000" w:themeColor="text1"/>
        </w:rPr>
        <w:t>ryse</w:t>
      </w:r>
      <w:proofErr w:type="spellEnd"/>
      <w:r w:rsidRPr="005D1443">
        <w:rPr>
          <w:color w:val="000000" w:themeColor="text1"/>
        </w:rPr>
        <w:t xml:space="preserve"> to </w:t>
      </w:r>
      <w:proofErr w:type="spellStart"/>
      <w:r w:rsidRPr="005D1443">
        <w:rPr>
          <w:color w:val="000000" w:themeColor="text1"/>
        </w:rPr>
        <w:t>they</w:t>
      </w:r>
      <w:proofErr w:type="spellEnd"/>
      <w:r w:rsidRPr="005D1443">
        <w:rPr>
          <w:color w:val="000000" w:themeColor="text1"/>
        </w:rPr>
        <w:t xml:space="preserve"> </w:t>
      </w:r>
      <w:proofErr w:type="spellStart"/>
      <w:r w:rsidRPr="005D1443">
        <w:rPr>
          <w:color w:val="000000" w:themeColor="text1"/>
        </w:rPr>
        <w:t>owne</w:t>
      </w:r>
      <w:proofErr w:type="spellEnd"/>
      <w:r w:rsidRPr="005D1443">
        <w:rPr>
          <w:color w:val="000000" w:themeColor="text1"/>
        </w:rPr>
        <w:t xml:space="preserve"> extreme </w:t>
      </w:r>
      <w:proofErr w:type="spellStart"/>
      <w:r w:rsidRPr="005D1443">
        <w:rPr>
          <w:color w:val="000000" w:themeColor="text1"/>
        </w:rPr>
        <w:t>ruine</w:t>
      </w:r>
      <w:proofErr w:type="spellEnd"/>
      <w:r w:rsidRPr="005D1443">
        <w:rPr>
          <w:color w:val="000000" w:themeColor="text1"/>
        </w:rPr>
        <w:t xml:space="preserve"> and </w:t>
      </w:r>
      <w:proofErr w:type="spellStart"/>
      <w:r w:rsidRPr="005D1443">
        <w:rPr>
          <w:color w:val="000000" w:themeColor="text1"/>
        </w:rPr>
        <w:t>distru</w:t>
      </w:r>
      <w:proofErr w:type="spellEnd"/>
      <w:r w:rsidRPr="005D1443">
        <w:rPr>
          <w:iCs/>
          <w:color w:val="000000" w:themeColor="text1"/>
        </w:rPr>
        <w:t>[c]</w:t>
      </w:r>
      <w:proofErr w:type="spellStart"/>
      <w:r w:rsidRPr="005D1443">
        <w:rPr>
          <w:color w:val="000000" w:themeColor="text1"/>
        </w:rPr>
        <w:t>tion</w:t>
      </w:r>
      <w:proofErr w:type="spellEnd"/>
      <w:r w:rsidRPr="005D1443">
        <w:rPr>
          <w:color w:val="000000" w:themeColor="text1"/>
        </w:rPr>
        <w:t>’ and the more succinct ‘</w:t>
      </w:r>
      <w:proofErr w:type="spellStart"/>
      <w:r w:rsidRPr="005D1443">
        <w:rPr>
          <w:color w:val="000000" w:themeColor="text1"/>
        </w:rPr>
        <w:t>Admonicion</w:t>
      </w:r>
      <w:proofErr w:type="spellEnd"/>
      <w:r w:rsidRPr="005D1443">
        <w:rPr>
          <w:iCs/>
          <w:color w:val="000000" w:themeColor="text1"/>
        </w:rPr>
        <w:t>[n]</w:t>
      </w:r>
      <w:r w:rsidRPr="005D1443">
        <w:rPr>
          <w:color w:val="000000" w:themeColor="text1"/>
        </w:rPr>
        <w:t xml:space="preserve"> to the </w:t>
      </w:r>
      <w:proofErr w:type="spellStart"/>
      <w:r w:rsidRPr="005D1443">
        <w:rPr>
          <w:color w:val="000000" w:themeColor="text1"/>
        </w:rPr>
        <w:lastRenderedPageBreak/>
        <w:t>Rebells</w:t>
      </w:r>
      <w:proofErr w:type="spellEnd"/>
      <w:r w:rsidRPr="005D1443">
        <w:rPr>
          <w:color w:val="000000" w:themeColor="text1"/>
        </w:rPr>
        <w:t xml:space="preserve"> in the North</w:t>
      </w:r>
      <w:r w:rsidRPr="005D1443">
        <w:rPr>
          <w:iCs/>
          <w:color w:val="000000" w:themeColor="text1"/>
        </w:rPr>
        <w:t>[e]</w:t>
      </w:r>
      <w:r w:rsidRPr="005D1443">
        <w:rPr>
          <w:i/>
          <w:iCs/>
          <w:color w:val="000000" w:themeColor="text1"/>
        </w:rPr>
        <w:t xml:space="preserve"> </w:t>
      </w:r>
      <w:r w:rsidRPr="005D1443">
        <w:rPr>
          <w:color w:val="000000" w:themeColor="text1"/>
        </w:rPr>
        <w:t xml:space="preserve">to </w:t>
      </w:r>
      <w:proofErr w:type="spellStart"/>
      <w:r w:rsidRPr="005D1443">
        <w:rPr>
          <w:color w:val="000000" w:themeColor="text1"/>
        </w:rPr>
        <w:t>desiste</w:t>
      </w:r>
      <w:proofErr w:type="spellEnd"/>
      <w:r w:rsidRPr="005D1443">
        <w:rPr>
          <w:color w:val="000000" w:themeColor="text1"/>
        </w:rPr>
        <w:t>’.</w:t>
      </w:r>
      <w:r w:rsidRPr="005D1443">
        <w:rPr>
          <w:rStyle w:val="FootnoteReference"/>
          <w:rFonts w:eastAsiaTheme="majorEastAsia"/>
          <w:color w:val="000000" w:themeColor="text1"/>
        </w:rPr>
        <w:footnoteReference w:id="208"/>
      </w:r>
      <w:r w:rsidRPr="005D1443">
        <w:rPr>
          <w:color w:val="000000" w:themeColor="text1"/>
        </w:rPr>
        <w:t xml:space="preserve"> </w:t>
      </w:r>
      <w:proofErr w:type="spellStart"/>
      <w:r w:rsidRPr="005D1443">
        <w:rPr>
          <w:color w:val="000000" w:themeColor="text1"/>
        </w:rPr>
        <w:t>Zeeveld</w:t>
      </w:r>
      <w:proofErr w:type="spellEnd"/>
      <w:r w:rsidRPr="005D1443">
        <w:rPr>
          <w:color w:val="000000" w:themeColor="text1"/>
        </w:rPr>
        <w:t xml:space="preserve"> suggested long ago that Morison was a co-author of this tract because of stylistic similarities to his pamphlets.</w:t>
      </w:r>
      <w:r w:rsidRPr="005D1443">
        <w:rPr>
          <w:rStyle w:val="FootnoteReference"/>
          <w:rFonts w:eastAsiaTheme="majorEastAsia"/>
          <w:color w:val="000000" w:themeColor="text1"/>
        </w:rPr>
        <w:footnoteReference w:id="209"/>
      </w:r>
      <w:r w:rsidRPr="005D1443">
        <w:rPr>
          <w:color w:val="000000" w:themeColor="text1"/>
        </w:rPr>
        <w:t xml:space="preserve"> </w:t>
      </w:r>
      <w:r w:rsidRPr="005D1443">
        <w:t>He also suggested Cuthbert Tunstall, Bishop of Durham and president of the Council of the North from 1530, but he did not state his reasons for so concluding.</w:t>
      </w:r>
      <w:r w:rsidRPr="005D1443">
        <w:rPr>
          <w:rStyle w:val="FootnoteReference"/>
          <w:rFonts w:eastAsiaTheme="majorEastAsia"/>
        </w:rPr>
        <w:footnoteReference w:id="210"/>
      </w:r>
      <w:r w:rsidRPr="005D1443">
        <w:t xml:space="preserve"> Perhaps he had noticed the similarity of the manuscript handwriting to Tunstall’s, whose recognizable features include the fact that the second stem of the h grapheme reaches back as far left as the first stem, and that the d grapheme has no terminal swash.</w:t>
      </w:r>
      <w:r w:rsidRPr="005D1443">
        <w:rPr>
          <w:rStyle w:val="FootnoteReference"/>
          <w:rFonts w:eastAsiaTheme="majorEastAsia"/>
        </w:rPr>
        <w:footnoteReference w:id="211"/>
      </w:r>
      <w:r w:rsidRPr="005D1443">
        <w:t xml:space="preserve"> Earlier in 1536, Tunstall had collaborated with Cromwell in drafting the Ten Articles, and in an undated letter explaining some alterations he had made to his contributions, he referred to himself </w:t>
      </w:r>
      <w:r w:rsidR="00AE2C34" w:rsidRPr="005D1443">
        <w:t xml:space="preserve">in petitioner’s language </w:t>
      </w:r>
      <w:r w:rsidRPr="005D1443">
        <w:t xml:space="preserve">as Cromwell’s ‘humble </w:t>
      </w:r>
      <w:proofErr w:type="spellStart"/>
      <w:r w:rsidRPr="005D1443">
        <w:t>beedman</w:t>
      </w:r>
      <w:proofErr w:type="spellEnd"/>
      <w:r w:rsidRPr="005D1443">
        <w:t>’.</w:t>
      </w:r>
      <w:r w:rsidRPr="005D1443">
        <w:rPr>
          <w:rStyle w:val="FootnoteReference"/>
          <w:rFonts w:eastAsiaTheme="majorEastAsia"/>
        </w:rPr>
        <w:footnoteReference w:id="212"/>
      </w:r>
      <w:r w:rsidRPr="005D1443">
        <w:t xml:space="preserve"> However, there are enough graphological differences between Tunstall’s autograph letters and ‘A </w:t>
      </w:r>
      <w:proofErr w:type="spellStart"/>
      <w:r w:rsidRPr="005D1443">
        <w:t>lettre</w:t>
      </w:r>
      <w:proofErr w:type="spellEnd"/>
      <w:r w:rsidRPr="005D1443">
        <w:t xml:space="preserve"> sent to the </w:t>
      </w:r>
      <w:proofErr w:type="spellStart"/>
      <w:r w:rsidRPr="005D1443">
        <w:t>comons</w:t>
      </w:r>
      <w:proofErr w:type="spellEnd"/>
      <w:r w:rsidRPr="005D1443">
        <w:t xml:space="preserve"> that </w:t>
      </w:r>
      <w:proofErr w:type="spellStart"/>
      <w:r w:rsidRPr="005D1443">
        <w:t>rebell</w:t>
      </w:r>
      <w:proofErr w:type="spellEnd"/>
      <w:r w:rsidRPr="005D1443">
        <w:t xml:space="preserve">’ to counter the identification. Moreover, since Tunstall seems to have remained in </w:t>
      </w:r>
      <w:proofErr w:type="spellStart"/>
      <w:r w:rsidRPr="005D1443">
        <w:t>Norham</w:t>
      </w:r>
      <w:proofErr w:type="spellEnd"/>
      <w:r w:rsidRPr="005D1443">
        <w:t xml:space="preserve"> from mid-October through to December, it seems unlikely that he wrote commissioned propaganda.</w:t>
      </w:r>
      <w:r w:rsidRPr="005D1443">
        <w:rPr>
          <w:rStyle w:val="FootnoteReference"/>
          <w:rFonts w:eastAsiaTheme="majorEastAsia"/>
        </w:rPr>
        <w:footnoteReference w:id="213"/>
      </w:r>
      <w:r w:rsidRPr="005D1443">
        <w:t xml:space="preserve"> The identification with Morison is much more promising. The phraseology</w:t>
      </w:r>
      <w:r w:rsidRPr="005D1443">
        <w:rPr>
          <w:color w:val="000000" w:themeColor="text1"/>
        </w:rPr>
        <w:t xml:space="preserve"> bears his hallmark, as may be illustrated by comparing the statement: ‘the true token of a christen man is </w:t>
      </w:r>
      <w:proofErr w:type="spellStart"/>
      <w:r w:rsidRPr="005D1443">
        <w:rPr>
          <w:color w:val="000000" w:themeColor="text1"/>
        </w:rPr>
        <w:t>loue</w:t>
      </w:r>
      <w:proofErr w:type="spellEnd"/>
      <w:r w:rsidRPr="005D1443">
        <w:rPr>
          <w:color w:val="000000" w:themeColor="text1"/>
        </w:rPr>
        <w:t xml:space="preserve">, peace, and </w:t>
      </w:r>
      <w:proofErr w:type="spellStart"/>
      <w:r w:rsidRPr="005D1443">
        <w:rPr>
          <w:color w:val="000000" w:themeColor="text1"/>
        </w:rPr>
        <w:t>charite</w:t>
      </w:r>
      <w:proofErr w:type="spellEnd"/>
      <w:r w:rsidRPr="005D1443">
        <w:rPr>
          <w:color w:val="000000" w:themeColor="text1"/>
        </w:rPr>
        <w:t xml:space="preserve">’ with Morison’s ‘Obedience is the badge of a </w:t>
      </w:r>
      <w:proofErr w:type="spellStart"/>
      <w:r w:rsidRPr="005D1443">
        <w:rPr>
          <w:color w:val="000000" w:themeColor="text1"/>
        </w:rPr>
        <w:t>trewe</w:t>
      </w:r>
      <w:proofErr w:type="spellEnd"/>
      <w:r w:rsidRPr="005D1443">
        <w:rPr>
          <w:color w:val="000000" w:themeColor="text1"/>
        </w:rPr>
        <w:t xml:space="preserve"> christen man’; and the phrase ‘</w:t>
      </w:r>
      <w:proofErr w:type="spellStart"/>
      <w:r w:rsidRPr="005D1443">
        <w:rPr>
          <w:color w:val="000000" w:themeColor="text1"/>
        </w:rPr>
        <w:t>mischeuous</w:t>
      </w:r>
      <w:proofErr w:type="spellEnd"/>
      <w:r w:rsidRPr="005D1443">
        <w:rPr>
          <w:color w:val="000000" w:themeColor="text1"/>
        </w:rPr>
        <w:t xml:space="preserve"> mad </w:t>
      </w:r>
      <w:proofErr w:type="spellStart"/>
      <w:r w:rsidRPr="005D1443">
        <w:rPr>
          <w:color w:val="000000" w:themeColor="text1"/>
        </w:rPr>
        <w:t>braynes</w:t>
      </w:r>
      <w:proofErr w:type="spellEnd"/>
      <w:r w:rsidRPr="005D1443">
        <w:rPr>
          <w:color w:val="000000" w:themeColor="text1"/>
        </w:rPr>
        <w:t>’ with Morison’s ‘</w:t>
      </w:r>
      <w:proofErr w:type="spellStart"/>
      <w:r w:rsidRPr="005D1443">
        <w:rPr>
          <w:color w:val="000000" w:themeColor="text1"/>
        </w:rPr>
        <w:t>madde</w:t>
      </w:r>
      <w:proofErr w:type="spellEnd"/>
      <w:r w:rsidRPr="005D1443">
        <w:rPr>
          <w:color w:val="000000" w:themeColor="text1"/>
        </w:rPr>
        <w:t xml:space="preserve"> </w:t>
      </w:r>
      <w:proofErr w:type="spellStart"/>
      <w:r w:rsidRPr="005D1443">
        <w:rPr>
          <w:color w:val="000000" w:themeColor="text1"/>
        </w:rPr>
        <w:t>braynes</w:t>
      </w:r>
      <w:proofErr w:type="spellEnd"/>
      <w:r w:rsidRPr="005D1443">
        <w:rPr>
          <w:color w:val="000000" w:themeColor="text1"/>
        </w:rPr>
        <w:t>’.</w:t>
      </w:r>
      <w:r w:rsidRPr="005D1443">
        <w:rPr>
          <w:rStyle w:val="FootnoteReference"/>
          <w:rFonts w:eastAsiaTheme="majorEastAsia"/>
          <w:color w:val="000000" w:themeColor="text1"/>
        </w:rPr>
        <w:footnoteReference w:id="214"/>
      </w:r>
    </w:p>
    <w:p w14:paraId="28AF6CEA" w14:textId="4208F014" w:rsidR="00175B67" w:rsidRPr="005D1443" w:rsidRDefault="00175B67" w:rsidP="00D364AD">
      <w:pPr>
        <w:pStyle w:val="western"/>
        <w:spacing w:before="0" w:beforeAutospacing="0" w:line="360" w:lineRule="auto"/>
        <w:ind w:firstLine="720"/>
      </w:pPr>
      <w:r w:rsidRPr="005D1443">
        <w:rPr>
          <w:color w:val="000000" w:themeColor="text1"/>
        </w:rPr>
        <w:t xml:space="preserve">If Morison was indeed the author, however, </w:t>
      </w:r>
      <w:r w:rsidR="00FF5689" w:rsidRPr="005D1443">
        <w:rPr>
          <w:color w:val="000000" w:themeColor="text1"/>
        </w:rPr>
        <w:t>how did the manuscript come to be</w:t>
      </w:r>
      <w:r w:rsidRPr="005D1443">
        <w:rPr>
          <w:color w:val="000000" w:themeColor="text1"/>
        </w:rPr>
        <w:t xml:space="preserve"> written in another amateur hand? The answer lies in the fact that it is</w:t>
      </w:r>
      <w:r w:rsidR="00222642" w:rsidRPr="005D1443">
        <w:rPr>
          <w:color w:val="000000" w:themeColor="text1"/>
        </w:rPr>
        <w:t xml:space="preserve"> apparently</w:t>
      </w:r>
      <w:r w:rsidRPr="005D1443">
        <w:rPr>
          <w:color w:val="000000" w:themeColor="text1"/>
        </w:rPr>
        <w:t xml:space="preserve"> not an authorial manuscript but rather copy generated in </w:t>
      </w:r>
      <w:proofErr w:type="spellStart"/>
      <w:r w:rsidRPr="005D1443">
        <w:rPr>
          <w:color w:val="000000" w:themeColor="text1"/>
        </w:rPr>
        <w:t>Berthelet’s</w:t>
      </w:r>
      <w:proofErr w:type="spellEnd"/>
      <w:r w:rsidRPr="005D1443">
        <w:rPr>
          <w:color w:val="000000" w:themeColor="text1"/>
        </w:rPr>
        <w:t xml:space="preserve"> print shop. This is </w:t>
      </w:r>
      <w:r w:rsidR="00D60275" w:rsidRPr="005D1443">
        <w:rPr>
          <w:color w:val="000000" w:themeColor="text1"/>
        </w:rPr>
        <w:t>evident</w:t>
      </w:r>
      <w:r w:rsidRPr="005D1443">
        <w:rPr>
          <w:color w:val="000000" w:themeColor="text1"/>
        </w:rPr>
        <w:t xml:space="preserve"> from the fact that each page has thirty-one lines of text, just like the </w:t>
      </w:r>
      <w:r w:rsidRPr="005D1443">
        <w:rPr>
          <w:i/>
          <w:color w:val="000000" w:themeColor="text1"/>
        </w:rPr>
        <w:t>Lamentation</w:t>
      </w:r>
      <w:r w:rsidRPr="005D1443">
        <w:rPr>
          <w:color w:val="000000" w:themeColor="text1"/>
        </w:rPr>
        <w:t xml:space="preserve"> and </w:t>
      </w:r>
      <w:r w:rsidRPr="005D1443">
        <w:rPr>
          <w:i/>
          <w:color w:val="000000" w:themeColor="text1"/>
        </w:rPr>
        <w:t>Remedy</w:t>
      </w:r>
      <w:r w:rsidRPr="005D1443">
        <w:rPr>
          <w:color w:val="000000" w:themeColor="text1"/>
        </w:rPr>
        <w:t xml:space="preserve"> printed by </w:t>
      </w:r>
      <w:proofErr w:type="spellStart"/>
      <w:r w:rsidRPr="005D1443">
        <w:rPr>
          <w:color w:val="000000" w:themeColor="text1"/>
        </w:rPr>
        <w:t>Berthelet</w:t>
      </w:r>
      <w:proofErr w:type="spellEnd"/>
      <w:r w:rsidRPr="005D1443">
        <w:rPr>
          <w:color w:val="000000" w:themeColor="text1"/>
        </w:rPr>
        <w:t xml:space="preserve"> in that year, and that both recto and verso leaves feature catchwords in the bottom-right corner. Morison had probably given </w:t>
      </w:r>
      <w:proofErr w:type="spellStart"/>
      <w:r w:rsidRPr="005D1443">
        <w:rPr>
          <w:color w:val="000000" w:themeColor="text1"/>
        </w:rPr>
        <w:t>Berthelet</w:t>
      </w:r>
      <w:proofErr w:type="spellEnd"/>
      <w:r w:rsidRPr="005D1443">
        <w:rPr>
          <w:color w:val="000000" w:themeColor="text1"/>
        </w:rPr>
        <w:t xml:space="preserve"> an untidy manuscript and so the compositor found it necessary to make a handwritten copy before he could proceed to typesetting</w:t>
      </w:r>
      <w:r w:rsidRPr="005D1443">
        <w:t xml:space="preserve">. The copy was subsequently corrected in at least two different hands, one of them possibly Cromwell’s, to whom the copy must have been sent for final </w:t>
      </w:r>
      <w:r w:rsidRPr="005D1443">
        <w:lastRenderedPageBreak/>
        <w:t xml:space="preserve">approval since it ultimately found its way into the State Papers. The manuscript, then, provides interesting evidence about how pamphlets came to be produced in 1536. Authors and printers were not given free rein to do their bit for the </w:t>
      </w:r>
      <w:proofErr w:type="gramStart"/>
      <w:r w:rsidRPr="005D1443">
        <w:t>commonwealth, but</w:t>
      </w:r>
      <w:proofErr w:type="gramEnd"/>
      <w:r w:rsidRPr="005D1443">
        <w:t xml:space="preserve"> </w:t>
      </w:r>
      <w:r w:rsidR="00E96D9B">
        <w:t>seem</w:t>
      </w:r>
      <w:r w:rsidRPr="005D1443">
        <w:t xml:space="preserve"> in fact </w:t>
      </w:r>
      <w:r w:rsidR="00E96D9B">
        <w:t xml:space="preserve">to have been </w:t>
      </w:r>
      <w:r w:rsidRPr="005D1443">
        <w:t xml:space="preserve">closely supervised. </w:t>
      </w:r>
    </w:p>
    <w:p w14:paraId="1C317967" w14:textId="77777777" w:rsidR="003F01FD" w:rsidRPr="005D1443" w:rsidRDefault="003F01FD" w:rsidP="00802774">
      <w:pPr>
        <w:spacing w:after="0" w:line="240" w:lineRule="auto"/>
        <w:rPr>
          <w:rFonts w:ascii="Times New Roman" w:eastAsia="Times New Roman" w:hAnsi="Times New Roman" w:cs="Times New Roman"/>
          <w:sz w:val="24"/>
          <w:szCs w:val="24"/>
          <w:lang w:eastAsia="en-GB"/>
        </w:rPr>
      </w:pPr>
    </w:p>
    <w:p w14:paraId="113342C8" w14:textId="0FD68977" w:rsidR="003F01FD" w:rsidRDefault="00CD73A7" w:rsidP="00CD73A7">
      <w:pPr>
        <w:spacing w:after="0" w:line="360" w:lineRule="auto"/>
        <w:jc w:val="center"/>
        <w:rPr>
          <w:rFonts w:ascii="Tahoma" w:hAnsi="Tahoma" w:cs="Tahoma"/>
          <w:sz w:val="24"/>
          <w:szCs w:val="24"/>
        </w:rPr>
      </w:pPr>
      <w:bookmarkStart w:id="48" w:name="_Hlk21771475"/>
      <w:r>
        <w:rPr>
          <w:rFonts w:ascii="Tahoma" w:hAnsi="Tahoma" w:cs="Tahoma"/>
          <w:sz w:val="24"/>
          <w:szCs w:val="24"/>
        </w:rPr>
        <w:t>Responses to the Lincolnshire Articles</w:t>
      </w:r>
    </w:p>
    <w:p w14:paraId="102A6CF6" w14:textId="77777777" w:rsidR="00CD73A7" w:rsidRPr="00CD73A7" w:rsidRDefault="00CD73A7" w:rsidP="00CD73A7">
      <w:pPr>
        <w:spacing w:after="0" w:line="240" w:lineRule="auto"/>
        <w:jc w:val="center"/>
        <w:rPr>
          <w:rFonts w:ascii="Tahoma" w:hAnsi="Tahoma" w:cs="Tahoma"/>
          <w:sz w:val="24"/>
          <w:szCs w:val="24"/>
        </w:rPr>
      </w:pPr>
    </w:p>
    <w:p w14:paraId="667AB35E" w14:textId="0AE9B4AA" w:rsidR="00175B67" w:rsidRPr="005D1443" w:rsidRDefault="00175B67" w:rsidP="00D364AD">
      <w:pPr>
        <w:pStyle w:val="western"/>
        <w:spacing w:before="0" w:beforeAutospacing="0" w:line="360" w:lineRule="auto"/>
      </w:pPr>
      <w:r w:rsidRPr="005D1443">
        <w:t xml:space="preserve">It is difficult to overstate Cromwell’s involvement in </w:t>
      </w:r>
      <w:r w:rsidR="0048647E">
        <w:t>communicating with</w:t>
      </w:r>
      <w:r w:rsidRPr="005D1443">
        <w:t xml:space="preserve"> the rebels in Lincolnshire because his fingerprints </w:t>
      </w:r>
      <w:bookmarkEnd w:id="48"/>
      <w:r w:rsidRPr="005D1443">
        <w:t xml:space="preserve">are to be found everywhere. On 3 October, the Lincolnshire rebels sent the king a request for a pardon signed by Robert </w:t>
      </w:r>
      <w:proofErr w:type="spellStart"/>
      <w:r w:rsidRPr="005D1443">
        <w:t>Tyrwhit</w:t>
      </w:r>
      <w:proofErr w:type="spellEnd"/>
      <w:r w:rsidRPr="005D1443">
        <w:t xml:space="preserve">, William </w:t>
      </w:r>
      <w:proofErr w:type="spellStart"/>
      <w:r w:rsidRPr="005D1443">
        <w:t>Ayscough</w:t>
      </w:r>
      <w:proofErr w:type="spellEnd"/>
      <w:r w:rsidRPr="005D1443">
        <w:t xml:space="preserve">, Sir Edward Madison and Thomas </w:t>
      </w:r>
      <w:proofErr w:type="spellStart"/>
      <w:r w:rsidRPr="005D1443">
        <w:t>Portington</w:t>
      </w:r>
      <w:proofErr w:type="spellEnd"/>
      <w:r w:rsidRPr="005D1443">
        <w:t>.</w:t>
      </w:r>
      <w:r w:rsidRPr="005D1443">
        <w:rPr>
          <w:rStyle w:val="FootnoteReference"/>
          <w:rFonts w:eastAsiaTheme="majorEastAsia"/>
        </w:rPr>
        <w:footnoteReference w:id="215"/>
      </w:r>
      <w:r w:rsidRPr="005D1443">
        <w:t xml:space="preserve"> At Windsor, the king’s answer to this request (not to be confused with his answer to the Lincolnshire Articles), was drafted by Cromwell’s servant </w:t>
      </w:r>
      <w:proofErr w:type="spellStart"/>
      <w:r w:rsidRPr="005D1443">
        <w:t>Wriothesley</w:t>
      </w:r>
      <w:proofErr w:type="spellEnd"/>
      <w:r w:rsidRPr="005D1443">
        <w:t xml:space="preserve"> and sent to the Duke of Suffolk on 15 October.</w:t>
      </w:r>
      <w:r w:rsidRPr="005D1443">
        <w:rPr>
          <w:rStyle w:val="FootnoteReference"/>
          <w:rFonts w:eastAsiaTheme="majorEastAsia"/>
        </w:rPr>
        <w:footnoteReference w:id="216"/>
      </w:r>
      <w:r w:rsidRPr="005D1443">
        <w:t xml:space="preserve"> Henry told the rebels that as they had finally seen through the ‘most false and </w:t>
      </w:r>
      <w:proofErr w:type="spellStart"/>
      <w:r w:rsidRPr="005D1443">
        <w:t>trayterouse</w:t>
      </w:r>
      <w:proofErr w:type="spellEnd"/>
      <w:r w:rsidRPr="005D1443">
        <w:t xml:space="preserve"> tales and </w:t>
      </w:r>
      <w:proofErr w:type="spellStart"/>
      <w:r w:rsidRPr="005D1443">
        <w:t>deuises</w:t>
      </w:r>
      <w:proofErr w:type="spellEnd"/>
      <w:r w:rsidRPr="005D1443">
        <w:t>’ of the rebel captains, he was willing to pardon them if they surrendered their weapons at the marketplace in Lincoln.</w:t>
      </w:r>
      <w:r w:rsidRPr="005D1443">
        <w:rPr>
          <w:rStyle w:val="FootnoteReference"/>
          <w:rFonts w:eastAsiaTheme="majorEastAsia"/>
        </w:rPr>
        <w:footnoteReference w:id="217"/>
      </w:r>
      <w:r w:rsidRPr="005D1443">
        <w:t xml:space="preserve"> In the accompanying letter to Suffolk, however, he stressed that this address should only be delivered to the rebels if they had not already surrendered.</w:t>
      </w:r>
      <w:r w:rsidRPr="005D1443">
        <w:rPr>
          <w:rStyle w:val="FootnoteReference"/>
          <w:rFonts w:eastAsiaTheme="majorEastAsia"/>
        </w:rPr>
        <w:footnoteReference w:id="218"/>
      </w:r>
      <w:r w:rsidR="0034022D">
        <w:t xml:space="preserve"> Henry was</w:t>
      </w:r>
      <w:r w:rsidR="00745AA0">
        <w:t xml:space="preserve"> evidently</w:t>
      </w:r>
      <w:r w:rsidR="0034022D">
        <w:t xml:space="preserve"> aware that </w:t>
      </w:r>
      <w:r w:rsidR="00D42C95">
        <w:t>persuasion could backfire if it appeared to compromise the king’s authority .</w:t>
      </w:r>
    </w:p>
    <w:p w14:paraId="0C3FFBC9" w14:textId="21E3874B" w:rsidR="00034B48" w:rsidRPr="005D1443" w:rsidRDefault="00175B67" w:rsidP="00D364AD">
      <w:pPr>
        <w:pStyle w:val="western"/>
        <w:spacing w:before="0" w:beforeAutospacing="0" w:line="360" w:lineRule="auto"/>
        <w:ind w:firstLine="720"/>
      </w:pPr>
      <w:r w:rsidRPr="005D1443">
        <w:t>The Lincolnshire Articles, the rebels’ statement of demands, had been finalized by 8 October. According to a letter addressed to the Duke of Suffolk by the rebel leaders on 10 October, which has survived in a copy made in the 1630s by a scribe, the gentry had encouraged the drawing up of a petition in order to arrest the progress of the Lincolnshire revolt.</w:t>
      </w:r>
      <w:r w:rsidRPr="005D1443">
        <w:rPr>
          <w:rStyle w:val="FootnoteReference"/>
          <w:rFonts w:eastAsiaTheme="majorEastAsia"/>
        </w:rPr>
        <w:footnoteReference w:id="219"/>
      </w:r>
      <w:r w:rsidRPr="005D1443">
        <w:t xml:space="preserve"> We should not overplay the implications of this claim, however, since there were several petitions competing for attention in the early days of the rebellion and not all of them can have been commissioned by gentlemen.</w:t>
      </w:r>
      <w:r w:rsidRPr="005D1443">
        <w:rPr>
          <w:rStyle w:val="FootnoteReference"/>
          <w:rFonts w:eastAsiaTheme="majorEastAsia"/>
        </w:rPr>
        <w:footnoteReference w:id="220"/>
      </w:r>
      <w:r w:rsidRPr="005D1443">
        <w:t xml:space="preserve"> </w:t>
      </w:r>
      <w:r w:rsidR="00034B48" w:rsidRPr="005D1443">
        <w:t xml:space="preserve">Numerous deponents in January 1537 told roughly the same story about the genesis of the Lincolnshire articles: they were composed by a clerk named George Staines of </w:t>
      </w:r>
      <w:proofErr w:type="spellStart"/>
      <w:r w:rsidR="00034B48" w:rsidRPr="005D1443">
        <w:t>Haltham</w:t>
      </w:r>
      <w:proofErr w:type="spellEnd"/>
      <w:r w:rsidR="00034B48" w:rsidRPr="005D1443">
        <w:t xml:space="preserve">, who submitted them to the commons for approval before personally delivering them to every corner of the county, </w:t>
      </w:r>
      <w:r w:rsidR="00034B48" w:rsidRPr="005D1443">
        <w:lastRenderedPageBreak/>
        <w:t xml:space="preserve">‘from </w:t>
      </w:r>
      <w:proofErr w:type="spellStart"/>
      <w:r w:rsidR="00034B48" w:rsidRPr="005D1443">
        <w:t>wapontache</w:t>
      </w:r>
      <w:proofErr w:type="spellEnd"/>
      <w:r w:rsidR="00034B48" w:rsidRPr="005D1443">
        <w:t xml:space="preserve"> to </w:t>
      </w:r>
      <w:proofErr w:type="spellStart"/>
      <w:r w:rsidR="00034B48" w:rsidRPr="005D1443">
        <w:t>wapontache</w:t>
      </w:r>
      <w:proofErr w:type="spellEnd"/>
      <w:r w:rsidR="00034B48" w:rsidRPr="005D1443">
        <w:t>’.</w:t>
      </w:r>
      <w:r w:rsidR="00034B48" w:rsidRPr="005D1443">
        <w:rPr>
          <w:rStyle w:val="FootnoteReference"/>
          <w:rFonts w:eastAsiaTheme="majorEastAsia"/>
        </w:rPr>
        <w:footnoteReference w:id="221"/>
      </w:r>
      <w:r w:rsidR="00F75DC7" w:rsidRPr="005D1443">
        <w:t xml:space="preserve"> Thomas Retford </w:t>
      </w:r>
      <w:r w:rsidR="00034B48" w:rsidRPr="005D1443">
        <w:t>claimed that the commons had produced ‘</w:t>
      </w:r>
      <w:proofErr w:type="spellStart"/>
      <w:r w:rsidR="00034B48" w:rsidRPr="005D1443">
        <w:t>diu</w:t>
      </w:r>
      <w:proofErr w:type="spellEnd"/>
      <w:r w:rsidR="00034B48" w:rsidRPr="005D1443">
        <w:t>[</w:t>
      </w:r>
      <w:proofErr w:type="spellStart"/>
      <w:r w:rsidR="00034B48" w:rsidRPr="005D1443">
        <w:t>er</w:t>
      </w:r>
      <w:proofErr w:type="spellEnd"/>
      <w:r w:rsidR="00034B48" w:rsidRPr="005D1443">
        <w:t xml:space="preserve">]s </w:t>
      </w:r>
      <w:proofErr w:type="spellStart"/>
      <w:r w:rsidR="00034B48" w:rsidRPr="005D1443">
        <w:t>artycles</w:t>
      </w:r>
      <w:proofErr w:type="spellEnd"/>
      <w:r w:rsidR="00034B48" w:rsidRPr="005D1443">
        <w:t xml:space="preserve">… but after the said </w:t>
      </w:r>
      <w:proofErr w:type="spellStart"/>
      <w:r w:rsidR="00034B48" w:rsidRPr="005D1443">
        <w:t>Stanes</w:t>
      </w:r>
      <w:proofErr w:type="spellEnd"/>
      <w:r w:rsidR="00034B48" w:rsidRPr="005D1443">
        <w:t xml:space="preserve"> had made the co[m]mons </w:t>
      </w:r>
      <w:proofErr w:type="spellStart"/>
      <w:r w:rsidR="00034B48" w:rsidRPr="005D1443">
        <w:t>priuy</w:t>
      </w:r>
      <w:proofErr w:type="spellEnd"/>
      <w:r w:rsidR="00034B48" w:rsidRPr="005D1443">
        <w:t xml:space="preserve"> to his articles they </w:t>
      </w:r>
      <w:proofErr w:type="spellStart"/>
      <w:r w:rsidR="00034B48" w:rsidRPr="005D1443">
        <w:t>forthw</w:t>
      </w:r>
      <w:proofErr w:type="spellEnd"/>
      <w:r w:rsidR="00034B48" w:rsidRPr="005D1443">
        <w:t>[</w:t>
      </w:r>
      <w:proofErr w:type="spellStart"/>
      <w:r w:rsidR="00034B48" w:rsidRPr="005D1443">
        <w:t>i</w:t>
      </w:r>
      <w:proofErr w:type="spellEnd"/>
      <w:r w:rsidR="00034B48" w:rsidRPr="005D1443">
        <w:t xml:space="preserve">]t[h] </w:t>
      </w:r>
      <w:proofErr w:type="spellStart"/>
      <w:r w:rsidR="00034B48" w:rsidRPr="005D1443">
        <w:t>followid</w:t>
      </w:r>
      <w:proofErr w:type="spellEnd"/>
      <w:r w:rsidR="00034B48" w:rsidRPr="005D1443">
        <w:t xml:space="preserve"> </w:t>
      </w:r>
      <w:proofErr w:type="spellStart"/>
      <w:r w:rsidR="00034B48" w:rsidRPr="005D1443">
        <w:t>theym</w:t>
      </w:r>
      <w:proofErr w:type="spellEnd"/>
      <w:r w:rsidR="00034B48" w:rsidRPr="005D1443">
        <w:t xml:space="preserve"> and </w:t>
      </w:r>
      <w:proofErr w:type="spellStart"/>
      <w:r w:rsidR="00034B48" w:rsidRPr="005D1443">
        <w:t>forsoke</w:t>
      </w:r>
      <w:proofErr w:type="spellEnd"/>
      <w:r w:rsidR="00034B48" w:rsidRPr="005D1443">
        <w:t xml:space="preserve"> their </w:t>
      </w:r>
      <w:proofErr w:type="spellStart"/>
      <w:r w:rsidR="00034B48" w:rsidRPr="005D1443">
        <w:t>owyn</w:t>
      </w:r>
      <w:proofErr w:type="spellEnd"/>
      <w:r w:rsidR="00034B48" w:rsidRPr="005D1443">
        <w:t xml:space="preserve"> articles’.</w:t>
      </w:r>
      <w:r w:rsidR="00034B48" w:rsidRPr="005D1443">
        <w:rPr>
          <w:rStyle w:val="FootnoteReference"/>
          <w:rFonts w:eastAsiaTheme="majorEastAsia"/>
        </w:rPr>
        <w:footnoteReference w:id="222"/>
      </w:r>
      <w:r w:rsidR="00034B48" w:rsidRPr="005D1443">
        <w:t xml:space="preserve"> According to the deponent Roger New, Staines wrote the articles ‘in the </w:t>
      </w:r>
      <w:proofErr w:type="spellStart"/>
      <w:r w:rsidR="00034B48" w:rsidRPr="005D1443">
        <w:t>filde</w:t>
      </w:r>
      <w:proofErr w:type="spellEnd"/>
      <w:r w:rsidR="00034B48" w:rsidRPr="005D1443">
        <w:t xml:space="preserve"> </w:t>
      </w:r>
      <w:proofErr w:type="spellStart"/>
      <w:r w:rsidR="00034B48" w:rsidRPr="005D1443">
        <w:t>vppon</w:t>
      </w:r>
      <w:proofErr w:type="spellEnd"/>
      <w:r w:rsidR="00034B48" w:rsidRPr="005D1443">
        <w:t xml:space="preserve"> his </w:t>
      </w:r>
      <w:proofErr w:type="spellStart"/>
      <w:r w:rsidR="00034B48" w:rsidRPr="005D1443">
        <w:t>Saddill</w:t>
      </w:r>
      <w:proofErr w:type="spellEnd"/>
      <w:r w:rsidR="00034B48" w:rsidRPr="005D1443">
        <w:t xml:space="preserve"> </w:t>
      </w:r>
      <w:proofErr w:type="spellStart"/>
      <w:r w:rsidR="00034B48" w:rsidRPr="005D1443">
        <w:t>bowe</w:t>
      </w:r>
      <w:proofErr w:type="spellEnd"/>
      <w:r w:rsidR="00034B48" w:rsidRPr="005D1443">
        <w:t xml:space="preserve"> and rode from place [to place] to set them </w:t>
      </w:r>
      <w:proofErr w:type="spellStart"/>
      <w:r w:rsidR="00034B48" w:rsidRPr="005D1443">
        <w:t>forwarde</w:t>
      </w:r>
      <w:proofErr w:type="spellEnd"/>
      <w:r w:rsidR="00034B48" w:rsidRPr="005D1443">
        <w:t xml:space="preserve"> w[</w:t>
      </w:r>
      <w:proofErr w:type="spellStart"/>
      <w:r w:rsidR="00034B48" w:rsidRPr="005D1443">
        <w:t>i</w:t>
      </w:r>
      <w:proofErr w:type="spellEnd"/>
      <w:r w:rsidR="00034B48" w:rsidRPr="005D1443">
        <w:t>]t[h] all his power’.</w:t>
      </w:r>
      <w:r w:rsidR="00034B48" w:rsidRPr="005D1443">
        <w:rPr>
          <w:rStyle w:val="FootnoteReference"/>
          <w:rFonts w:eastAsiaTheme="majorEastAsia"/>
        </w:rPr>
        <w:footnoteReference w:id="223"/>
      </w:r>
    </w:p>
    <w:p w14:paraId="0DAB114F" w14:textId="06A7C47E" w:rsidR="00175B67" w:rsidRPr="005D1443" w:rsidRDefault="00175B67" w:rsidP="00D364AD">
      <w:pPr>
        <w:pStyle w:val="western"/>
        <w:spacing w:before="0" w:beforeAutospacing="0" w:line="360" w:lineRule="auto"/>
        <w:ind w:firstLine="720"/>
      </w:pPr>
      <w:r w:rsidRPr="005D1443">
        <w:t>One surviving version of the</w:t>
      </w:r>
      <w:r w:rsidR="00FB46CF" w:rsidRPr="005D1443">
        <w:t xml:space="preserve"> Lincolnshire Articles</w:t>
      </w:r>
      <w:r w:rsidRPr="005D1443">
        <w:t>, which was sent into York, contains five clauses, of which only one clause is a demand as such, while the other four are statements of opinion.</w:t>
      </w:r>
      <w:r w:rsidRPr="005D1443">
        <w:rPr>
          <w:rStyle w:val="FootnoteReference"/>
          <w:rFonts w:eastAsiaTheme="majorEastAsia"/>
        </w:rPr>
        <w:footnoteReference w:id="224"/>
      </w:r>
      <w:r w:rsidRPr="005D1443">
        <w:t xml:space="preserve"> The rebels argue that the dissolution of the monasteries has been ‘a great hurt to the commonwealth’; they ask for the Statute of Uses to be repealed; they argue that a forthcoming fifteenth and tenth tax will be grievous to the commons;</w:t>
      </w:r>
      <w:r w:rsidRPr="005D1443">
        <w:rPr>
          <w:rStyle w:val="FootnoteReference"/>
          <w:rFonts w:eastAsiaTheme="majorEastAsia"/>
        </w:rPr>
        <w:footnoteReference w:id="225"/>
      </w:r>
      <w:r w:rsidRPr="005D1443">
        <w:t xml:space="preserve"> that the king’s low-born councillors are pursuing religious reform ‘for their own advantage’; and finally, that the king ought not to have promoted bishops who were ‘the beginnings of all the trouble’ in England.</w:t>
      </w:r>
      <w:r w:rsidRPr="005D1443">
        <w:rPr>
          <w:rStyle w:val="FootnoteReference"/>
          <w:rFonts w:eastAsiaTheme="majorEastAsia"/>
        </w:rPr>
        <w:footnoteReference w:id="226"/>
      </w:r>
      <w:r w:rsidRPr="005D1443">
        <w:t xml:space="preserve"> The fourth of these articles was inspired by a conviction which might seem odd coming from the mouths of rebels, that the king should be counselled only by men of noble </w:t>
      </w:r>
      <w:r w:rsidRPr="005D1443">
        <w:rPr>
          <w:color w:val="000000" w:themeColor="text1"/>
        </w:rPr>
        <w:t>blood, but rebels in 1450 and 1497 had in fact made similar complaints about low-born councillors.</w:t>
      </w:r>
      <w:r w:rsidRPr="005D1443">
        <w:rPr>
          <w:rStyle w:val="FootnoteReference"/>
          <w:rFonts w:eastAsiaTheme="majorEastAsia"/>
          <w:color w:val="000000" w:themeColor="text1"/>
        </w:rPr>
        <w:footnoteReference w:id="227"/>
      </w:r>
      <w:r w:rsidRPr="005D1443">
        <w:rPr>
          <w:color w:val="000000" w:themeColor="text1"/>
        </w:rPr>
        <w:t xml:space="preserve"> The</w:t>
      </w:r>
      <w:r w:rsidRPr="005D1443">
        <w:t xml:space="preserve"> version of the Lincolnshire Articles conveyed to the king contained an additional clause complaining about first fruits and tenths and also a request for a pardon.</w:t>
      </w:r>
      <w:r w:rsidRPr="005D1443">
        <w:rPr>
          <w:rStyle w:val="FootnoteReference"/>
          <w:rFonts w:eastAsiaTheme="majorEastAsia"/>
        </w:rPr>
        <w:footnoteReference w:id="228"/>
      </w:r>
      <w:r w:rsidRPr="005D1443">
        <w:t xml:space="preserve"> Among the Exchequer papers, there is another abbreviated version of all six Lincolnshire Articles.</w:t>
      </w:r>
      <w:r w:rsidRPr="005D1443">
        <w:rPr>
          <w:rStyle w:val="FootnoteReference"/>
          <w:rFonts w:eastAsiaTheme="majorEastAsia"/>
        </w:rPr>
        <w:footnoteReference w:id="229"/>
      </w:r>
      <w:r w:rsidRPr="005D1443">
        <w:t xml:space="preserve"> On 8 October, Staines read a proclamation appointing himself as the courier of the petition and, on allowing himself to be apprehended by Richard Cromwell on 10 October, he was handed over to Suffolk, after which point he was conveyed to the king.</w:t>
      </w:r>
      <w:r w:rsidRPr="005D1443">
        <w:rPr>
          <w:rStyle w:val="FootnoteReference"/>
          <w:rFonts w:eastAsiaTheme="majorEastAsia"/>
        </w:rPr>
        <w:footnoteReference w:id="230"/>
      </w:r>
      <w:r w:rsidRPr="005D1443">
        <w:t xml:space="preserve"> The articles probably reached the king between </w:t>
      </w:r>
      <w:r w:rsidRPr="005D1443">
        <w:lastRenderedPageBreak/>
        <w:t xml:space="preserve">12 and 14 October, since the infrastructure of royal standing posts instituted in 1512 under Sir Brian </w:t>
      </w:r>
      <w:proofErr w:type="spellStart"/>
      <w:r w:rsidRPr="005D1443">
        <w:t>Tuke</w:t>
      </w:r>
      <w:proofErr w:type="spellEnd"/>
      <w:r w:rsidRPr="005D1443">
        <w:t xml:space="preserve"> allowed for remarkably swift official communication.</w:t>
      </w:r>
      <w:r w:rsidRPr="005D1443">
        <w:rPr>
          <w:rStyle w:val="FootnoteReference"/>
          <w:rFonts w:eastAsiaTheme="majorEastAsia"/>
        </w:rPr>
        <w:footnoteReference w:id="231"/>
      </w:r>
    </w:p>
    <w:p w14:paraId="76C3BB85" w14:textId="77777777" w:rsidR="00175B67" w:rsidRPr="005D1443" w:rsidRDefault="00175B67" w:rsidP="00D364AD">
      <w:pPr>
        <w:pStyle w:val="western"/>
        <w:spacing w:before="0" w:beforeAutospacing="0" w:line="360" w:lineRule="auto"/>
        <w:ind w:firstLine="720"/>
      </w:pPr>
      <w:r w:rsidRPr="005D1443">
        <w:t>Since the printed replies to the Lincolnshire Articles were not distributed until quite some time after 15 October, the date of the Lincolnshire rebels’ surrender, we might conclude that they missed their mark.</w:t>
      </w:r>
      <w:r w:rsidRPr="005D1443">
        <w:rPr>
          <w:rStyle w:val="FootnoteReference"/>
          <w:rFonts w:eastAsiaTheme="majorEastAsia"/>
        </w:rPr>
        <w:footnoteReference w:id="232"/>
      </w:r>
      <w:r w:rsidRPr="005D1443">
        <w:t xml:space="preserve"> However, it was far from clear at the time that the rebellion had been thoroughly eradicated. Richard Cromwell wrote to his uncle Thomas Cromwell on 17 October that he and the Lord Admiral Sir William Fitzwilliam had been treated disrespectfully in Lincoln the previous night by ‘as obstinate persons as ever I saw, who would scarce move their bonnets to my said lord’.</w:t>
      </w:r>
      <w:r w:rsidRPr="005D1443">
        <w:rPr>
          <w:rStyle w:val="FootnoteReference"/>
          <w:rFonts w:eastAsiaTheme="majorEastAsia"/>
        </w:rPr>
        <w:footnoteReference w:id="233"/>
      </w:r>
      <w:r w:rsidRPr="005D1443">
        <w:t xml:space="preserve"> On the same day, Henry commanded the Earl of Shrewsbury to remain in Lincolnshire to ensure that the rebels had been entirely appeased before marching to join the king’s forces against the new rebellion in Yorkshire.</w:t>
      </w:r>
      <w:r w:rsidRPr="005D1443">
        <w:rPr>
          <w:rStyle w:val="FootnoteReference"/>
          <w:rFonts w:eastAsiaTheme="majorEastAsia"/>
        </w:rPr>
        <w:footnoteReference w:id="234"/>
      </w:r>
      <w:r w:rsidRPr="005D1443">
        <w:t xml:space="preserve"> The government went ahead with responding to the rebel demands in spite of their surrender so that they could ensure the county’s compliance and concentrate their military efforts further north.</w:t>
      </w:r>
      <w:r w:rsidRPr="005D1443">
        <w:rPr>
          <w:rStyle w:val="FootnoteReference"/>
          <w:rFonts w:eastAsiaTheme="majorEastAsia"/>
        </w:rPr>
        <w:footnoteReference w:id="235"/>
      </w:r>
      <w:r w:rsidRPr="005D1443">
        <w:t xml:space="preserve"> Moreover, many of the revolts which comprised the Pilgrimage of Grace were initially conducted with the Lincolnshire Articles as their official statement of grievance so it made sense to disseminate a response.</w:t>
      </w:r>
      <w:r w:rsidRPr="005D1443">
        <w:rPr>
          <w:rStyle w:val="FootnoteReference"/>
          <w:rFonts w:eastAsiaTheme="majorEastAsia"/>
        </w:rPr>
        <w:footnoteReference w:id="236"/>
      </w:r>
      <w:r w:rsidRPr="005D1443">
        <w:t xml:space="preserve"> On 19 October, the king’s answer to the Lincolnshire Articles was sent in manuscript to Suffolk.</w:t>
      </w:r>
      <w:r w:rsidRPr="005D1443">
        <w:rPr>
          <w:rStyle w:val="FootnoteReference"/>
          <w:rFonts w:eastAsiaTheme="majorEastAsia"/>
        </w:rPr>
        <w:footnoteReference w:id="237"/>
      </w:r>
      <w:r w:rsidRPr="005D1443">
        <w:t xml:space="preserve"> The fact that Cromwell corrected a draft of this answer, as mentioned above, is proof positive of his oversight.</w:t>
      </w:r>
    </w:p>
    <w:p w14:paraId="7047A695" w14:textId="77777777" w:rsidR="00C83F87" w:rsidRPr="005D1443" w:rsidRDefault="00175B67" w:rsidP="00D364AD">
      <w:pPr>
        <w:pStyle w:val="western"/>
        <w:spacing w:before="0" w:beforeAutospacing="0" w:line="360" w:lineRule="auto"/>
        <w:ind w:firstLine="720"/>
      </w:pPr>
      <w:r w:rsidRPr="005D1443">
        <w:rPr>
          <w:color w:val="000000" w:themeColor="text1"/>
        </w:rPr>
        <w:t xml:space="preserve">There is good reason to believe that this draft had in turn been copied from a previous draft. For one thing, it contains few deletions or corrections except those introduced to sharpen the style and, at one stage, </w:t>
      </w:r>
      <w:proofErr w:type="spellStart"/>
      <w:r w:rsidRPr="005D1443">
        <w:rPr>
          <w:color w:val="000000" w:themeColor="text1"/>
        </w:rPr>
        <w:t>Wriothesley</w:t>
      </w:r>
      <w:proofErr w:type="spellEnd"/>
      <w:r w:rsidRPr="005D1443">
        <w:rPr>
          <w:color w:val="000000" w:themeColor="text1"/>
        </w:rPr>
        <w:t xml:space="preserve"> has written a phrase twice and eliminated the repetition, which is a kind of mistake one does not usually make during original composition or dictation.</w:t>
      </w:r>
      <w:r w:rsidRPr="005D1443">
        <w:rPr>
          <w:rStyle w:val="FootnoteReference"/>
          <w:rFonts w:eastAsiaTheme="majorEastAsia"/>
          <w:color w:val="000000" w:themeColor="text1"/>
        </w:rPr>
        <w:footnoteReference w:id="238"/>
      </w:r>
      <w:r w:rsidRPr="005D1443">
        <w:rPr>
          <w:color w:val="000000" w:themeColor="text1"/>
        </w:rPr>
        <w:t xml:space="preserve"> Thus, it is impossible to decide how much of the document Cromwell was personally responsible for but he certainly oversaw its production. We should be aware that on another occasion </w:t>
      </w:r>
      <w:proofErr w:type="spellStart"/>
      <w:r w:rsidRPr="005D1443">
        <w:rPr>
          <w:color w:val="000000" w:themeColor="text1"/>
        </w:rPr>
        <w:t>Wriothesley’s</w:t>
      </w:r>
      <w:proofErr w:type="spellEnd"/>
      <w:r w:rsidRPr="005D1443">
        <w:rPr>
          <w:color w:val="000000" w:themeColor="text1"/>
        </w:rPr>
        <w:t xml:space="preserve"> name was mooted </w:t>
      </w:r>
      <w:r w:rsidRPr="005D1443">
        <w:rPr>
          <w:color w:val="000000" w:themeColor="text1"/>
        </w:rPr>
        <w:lastRenderedPageBreak/>
        <w:t>to compose the preface to the Bishops’ Book in 1537, so we cannot necessarily assume that his role in 1536 was strictly secretarial.</w:t>
      </w:r>
      <w:r w:rsidRPr="005D1443">
        <w:rPr>
          <w:rStyle w:val="FootnoteReference"/>
          <w:rFonts w:eastAsiaTheme="majorEastAsia"/>
          <w:color w:val="000000" w:themeColor="text1"/>
        </w:rPr>
        <w:footnoteReference w:id="239"/>
      </w:r>
      <w:r w:rsidRPr="005D1443">
        <w:t xml:space="preserve"> In the accompanying letter to Suffolk, also drafted by </w:t>
      </w:r>
      <w:proofErr w:type="spellStart"/>
      <w:r w:rsidRPr="005D1443">
        <w:t>Wriothesley</w:t>
      </w:r>
      <w:proofErr w:type="spellEnd"/>
      <w:r w:rsidRPr="005D1443">
        <w:t>, the king wrote that he had deliberately sent the answer undated. Th</w:t>
      </w:r>
      <w:r w:rsidR="00E41D49" w:rsidRPr="005D1443">
        <w:t xml:space="preserve">e reply was also sent unsealed, no doubt </w:t>
      </w:r>
      <w:r w:rsidRPr="005D1443">
        <w:t>to emphasize that it was for a general readership, and it bore the sign ma</w:t>
      </w:r>
      <w:r w:rsidR="0086579E" w:rsidRPr="005D1443">
        <w:t>nual.</w:t>
      </w:r>
      <w:r w:rsidRPr="005D1443">
        <w:t xml:space="preserve"> </w:t>
      </w:r>
      <w:bookmarkStart w:id="52" w:name="_Hlk481400439"/>
      <w:r w:rsidRPr="005D1443">
        <w:t>Henry insisted that the reply should be delivered to the rebels ‘with a special commandment that it be read openly in the hearing of all men in their company’.</w:t>
      </w:r>
      <w:bookmarkEnd w:id="52"/>
      <w:r w:rsidRPr="005D1443">
        <w:rPr>
          <w:rStyle w:val="FootnoteReference"/>
          <w:rFonts w:eastAsiaTheme="majorEastAsia"/>
        </w:rPr>
        <w:footnoteReference w:id="240"/>
      </w:r>
    </w:p>
    <w:p w14:paraId="4DFDC385" w14:textId="0B5F7E3B" w:rsidR="00175B67" w:rsidRPr="005D1443" w:rsidRDefault="00175B67" w:rsidP="00D364AD">
      <w:pPr>
        <w:pStyle w:val="western"/>
        <w:spacing w:before="0" w:beforeAutospacing="0" w:line="360" w:lineRule="auto"/>
        <w:ind w:firstLine="720"/>
      </w:pPr>
      <w:r w:rsidRPr="005D1443">
        <w:t xml:space="preserve">The document itself, which was </w:t>
      </w:r>
      <w:r w:rsidRPr="005D1443">
        <w:rPr>
          <w:color w:val="000000" w:themeColor="text1"/>
        </w:rPr>
        <w:t xml:space="preserve">subsequently reprinted in </w:t>
      </w:r>
      <w:r w:rsidRPr="005D1443">
        <w:rPr>
          <w:i/>
          <w:color w:val="000000" w:themeColor="text1"/>
        </w:rPr>
        <w:t>Hall’s Chronicle</w:t>
      </w:r>
      <w:r w:rsidRPr="005D1443">
        <w:rPr>
          <w:color w:val="000000" w:themeColor="text1"/>
        </w:rPr>
        <w:t xml:space="preserve"> and the 1570 edition of Foxe’s </w:t>
      </w:r>
      <w:proofErr w:type="spellStart"/>
      <w:r w:rsidRPr="005D1443">
        <w:rPr>
          <w:i/>
          <w:color w:val="000000" w:themeColor="text1"/>
        </w:rPr>
        <w:t>Actes</w:t>
      </w:r>
      <w:proofErr w:type="spellEnd"/>
      <w:r w:rsidRPr="005D1443">
        <w:rPr>
          <w:i/>
          <w:color w:val="000000" w:themeColor="text1"/>
        </w:rPr>
        <w:t xml:space="preserve"> and </w:t>
      </w:r>
      <w:proofErr w:type="spellStart"/>
      <w:r w:rsidRPr="005D1443">
        <w:rPr>
          <w:i/>
          <w:color w:val="000000" w:themeColor="text1"/>
        </w:rPr>
        <w:t>monumentes</w:t>
      </w:r>
      <w:proofErr w:type="spellEnd"/>
      <w:r w:rsidRPr="005D1443">
        <w:t xml:space="preserve">, is a dissuasive plain </w:t>
      </w:r>
      <w:r w:rsidRPr="005D1443">
        <w:rPr>
          <w:color w:val="000000" w:themeColor="text1"/>
        </w:rPr>
        <w:t>address in the king’s voice.</w:t>
      </w:r>
      <w:r w:rsidRPr="005D1443">
        <w:rPr>
          <w:rStyle w:val="FootnoteReference"/>
          <w:rFonts w:eastAsiaTheme="majorEastAsia"/>
          <w:color w:val="000000" w:themeColor="text1"/>
        </w:rPr>
        <w:footnoteReference w:id="241"/>
      </w:r>
      <w:r w:rsidRPr="005D1443">
        <w:t xml:space="preserve"> It has more in common with native traditions such as the persuasive proclamation than with the classically inspired humanist oration, as elegance makes way for plainspokenness and sophisticated dialectic makes way for common sense. The same voice may be heard in </w:t>
      </w:r>
      <w:r w:rsidRPr="005D1443">
        <w:rPr>
          <w:i/>
        </w:rPr>
        <w:t xml:space="preserve">A </w:t>
      </w:r>
      <w:proofErr w:type="spellStart"/>
      <w:r w:rsidRPr="005D1443">
        <w:rPr>
          <w:i/>
        </w:rPr>
        <w:t>glasse</w:t>
      </w:r>
      <w:proofErr w:type="spellEnd"/>
      <w:r w:rsidRPr="005D1443">
        <w:rPr>
          <w:i/>
        </w:rPr>
        <w:t xml:space="preserve"> of the </w:t>
      </w:r>
      <w:proofErr w:type="spellStart"/>
      <w:r w:rsidRPr="005D1443">
        <w:rPr>
          <w:i/>
        </w:rPr>
        <w:t>truthe</w:t>
      </w:r>
      <w:proofErr w:type="spellEnd"/>
      <w:r w:rsidRPr="005D1443">
        <w:t xml:space="preserve">, published under Henry’s name in 1532. </w:t>
      </w:r>
      <w:r w:rsidRPr="005D1443">
        <w:rPr>
          <w:color w:val="000000" w:themeColor="text1"/>
        </w:rPr>
        <w:t>His answers are not, of course, devoid of stylistic flourish</w:t>
      </w:r>
      <w:bookmarkStart w:id="53" w:name="_Hlk481400227"/>
      <w:r w:rsidRPr="005D1443">
        <w:rPr>
          <w:color w:val="000000" w:themeColor="text1"/>
        </w:rPr>
        <w:t>.</w:t>
      </w:r>
      <w:r w:rsidRPr="005D1443">
        <w:t xml:space="preserve"> </w:t>
      </w:r>
      <w:r w:rsidRPr="005D1443">
        <w:rPr>
          <w:color w:val="000000" w:themeColor="text1"/>
        </w:rPr>
        <w:t xml:space="preserve">Consulting the manuscript draft provides an insight into Cromwell’s interest in maximising the dissuasive impact of the address. For example, the final phrase appears originally to have read: ‘in the </w:t>
      </w:r>
      <w:proofErr w:type="spellStart"/>
      <w:r w:rsidRPr="005D1443">
        <w:rPr>
          <w:color w:val="000000" w:themeColor="text1"/>
        </w:rPr>
        <w:t>vtter</w:t>
      </w:r>
      <w:proofErr w:type="spellEnd"/>
      <w:r w:rsidRPr="005D1443">
        <w:rPr>
          <w:color w:val="000000" w:themeColor="text1"/>
        </w:rPr>
        <w:t xml:space="preserve"> </w:t>
      </w:r>
      <w:proofErr w:type="spellStart"/>
      <w:r w:rsidRPr="005D1443">
        <w:rPr>
          <w:color w:val="000000" w:themeColor="text1"/>
        </w:rPr>
        <w:t>aduenture</w:t>
      </w:r>
      <w:proofErr w:type="spellEnd"/>
      <w:r w:rsidRPr="005D1443">
        <w:rPr>
          <w:color w:val="000000" w:themeColor="text1"/>
        </w:rPr>
        <w:t xml:space="preserve"> of </w:t>
      </w:r>
      <w:proofErr w:type="spellStart"/>
      <w:r w:rsidRPr="005D1443">
        <w:rPr>
          <w:color w:val="000000" w:themeColor="text1"/>
        </w:rPr>
        <w:t>totall</w:t>
      </w:r>
      <w:proofErr w:type="spellEnd"/>
      <w:r w:rsidRPr="005D1443">
        <w:rPr>
          <w:color w:val="000000" w:themeColor="text1"/>
        </w:rPr>
        <w:t xml:space="preserve"> destruction w[</w:t>
      </w:r>
      <w:proofErr w:type="spellStart"/>
      <w:r w:rsidRPr="005D1443">
        <w:rPr>
          <w:color w:val="000000" w:themeColor="text1"/>
        </w:rPr>
        <w:t>i</w:t>
      </w:r>
      <w:proofErr w:type="spellEnd"/>
      <w:r w:rsidRPr="005D1443">
        <w:rPr>
          <w:color w:val="000000" w:themeColor="text1"/>
        </w:rPr>
        <w:t xml:space="preserve">]t[h] the </w:t>
      </w:r>
      <w:proofErr w:type="spellStart"/>
      <w:r w:rsidRPr="005D1443">
        <w:rPr>
          <w:color w:val="000000" w:themeColor="text1"/>
        </w:rPr>
        <w:t>sworde</w:t>
      </w:r>
      <w:proofErr w:type="spellEnd"/>
      <w:r w:rsidRPr="005D1443">
        <w:rPr>
          <w:color w:val="000000" w:themeColor="text1"/>
        </w:rPr>
        <w:t xml:space="preserve">’, but this phrase was subsequently expanded into a more memorable </w:t>
      </w:r>
      <w:r w:rsidRPr="005D1443">
        <w:rPr>
          <w:i/>
          <w:color w:val="000000" w:themeColor="text1"/>
        </w:rPr>
        <w:t>pleonasm</w:t>
      </w:r>
      <w:r w:rsidRPr="005D1443">
        <w:rPr>
          <w:color w:val="000000" w:themeColor="text1"/>
        </w:rPr>
        <w:t xml:space="preserve">: ‘in the </w:t>
      </w:r>
      <w:proofErr w:type="spellStart"/>
      <w:r w:rsidRPr="005D1443">
        <w:rPr>
          <w:color w:val="000000" w:themeColor="text1"/>
        </w:rPr>
        <w:t>vtter</w:t>
      </w:r>
      <w:proofErr w:type="spellEnd"/>
      <w:r w:rsidRPr="005D1443">
        <w:rPr>
          <w:color w:val="000000" w:themeColor="text1"/>
        </w:rPr>
        <w:t xml:space="preserve"> </w:t>
      </w:r>
      <w:proofErr w:type="spellStart"/>
      <w:r w:rsidRPr="005D1443">
        <w:rPr>
          <w:color w:val="000000" w:themeColor="text1"/>
        </w:rPr>
        <w:t>aduenture</w:t>
      </w:r>
      <w:proofErr w:type="spellEnd"/>
      <w:r w:rsidRPr="005D1443">
        <w:rPr>
          <w:color w:val="000000" w:themeColor="text1"/>
        </w:rPr>
        <w:t xml:space="preserve"> of </w:t>
      </w:r>
      <w:proofErr w:type="spellStart"/>
      <w:r w:rsidRPr="005D1443">
        <w:rPr>
          <w:color w:val="000000" w:themeColor="text1"/>
        </w:rPr>
        <w:t>totall</w:t>
      </w:r>
      <w:proofErr w:type="spellEnd"/>
      <w:r w:rsidRPr="005D1443">
        <w:rPr>
          <w:color w:val="000000" w:themeColor="text1"/>
        </w:rPr>
        <w:t xml:space="preserve"> destruction by force and violence of the </w:t>
      </w:r>
      <w:proofErr w:type="spellStart"/>
      <w:r w:rsidRPr="005D1443">
        <w:rPr>
          <w:color w:val="000000" w:themeColor="text1"/>
        </w:rPr>
        <w:t>sworde</w:t>
      </w:r>
      <w:proofErr w:type="spellEnd"/>
      <w:r w:rsidRPr="005D1443">
        <w:rPr>
          <w:color w:val="000000" w:themeColor="text1"/>
        </w:rPr>
        <w:t>’.</w:t>
      </w:r>
      <w:r w:rsidRPr="005D1443">
        <w:rPr>
          <w:rStyle w:val="FootnoteReference"/>
          <w:rFonts w:eastAsiaTheme="majorEastAsia"/>
          <w:color w:val="000000" w:themeColor="text1"/>
        </w:rPr>
        <w:footnoteReference w:id="242"/>
      </w:r>
      <w:r w:rsidRPr="005D1443">
        <w:rPr>
          <w:color w:val="000000" w:themeColor="text1"/>
        </w:rPr>
        <w:t xml:space="preserve"> </w:t>
      </w:r>
      <w:bookmarkEnd w:id="53"/>
    </w:p>
    <w:p w14:paraId="1B4295DE" w14:textId="12AF7E3D" w:rsidR="00175B67" w:rsidRPr="005D1443" w:rsidRDefault="00175B6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color w:val="000000" w:themeColor="text1"/>
          <w:sz w:val="24"/>
          <w:szCs w:val="24"/>
        </w:rPr>
        <w:t xml:space="preserve">In its printed form,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to </w:t>
      </w:r>
      <w:proofErr w:type="spellStart"/>
      <w:r w:rsidRPr="005D1443">
        <w:rPr>
          <w:rFonts w:ascii="Times New Roman" w:hAnsi="Times New Roman" w:cs="Times New Roman"/>
          <w:i/>
          <w:sz w:val="24"/>
          <w:szCs w:val="24"/>
        </w:rPr>
        <w:t>Lyncolneshyre</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color w:val="000000" w:themeColor="text1"/>
          <w:sz w:val="24"/>
          <w:szCs w:val="24"/>
        </w:rPr>
        <w:t xml:space="preserve">is a slight quarto pamphlet of four folios with approximately five and a half sides of text. </w:t>
      </w:r>
      <w:r w:rsidR="00A40E05" w:rsidRPr="005D1443">
        <w:rPr>
          <w:rFonts w:ascii="Times New Roman" w:hAnsi="Times New Roman" w:cs="Times New Roman"/>
          <w:color w:val="000000" w:themeColor="text1"/>
          <w:sz w:val="24"/>
          <w:szCs w:val="24"/>
        </w:rPr>
        <w:t>We</w:t>
      </w:r>
      <w:r w:rsidRPr="005D1443">
        <w:rPr>
          <w:rFonts w:ascii="Times New Roman" w:hAnsi="Times New Roman" w:cs="Times New Roman"/>
          <w:color w:val="000000" w:themeColor="text1"/>
          <w:sz w:val="24"/>
          <w:szCs w:val="24"/>
        </w:rPr>
        <w:t xml:space="preserve"> know neither the exact date of its printing nor that of its distribution. There are five paragraphs, each dedicated to one or two of the rebel articles. The king’s name appears neither on the title page nor in the body </w:t>
      </w:r>
      <w:proofErr w:type="gramStart"/>
      <w:r w:rsidRPr="005D1443">
        <w:rPr>
          <w:rFonts w:ascii="Times New Roman" w:hAnsi="Times New Roman" w:cs="Times New Roman"/>
          <w:color w:val="000000" w:themeColor="text1"/>
          <w:sz w:val="24"/>
          <w:szCs w:val="24"/>
        </w:rPr>
        <w:t>text</w:t>
      </w:r>
      <w:proofErr w:type="gramEnd"/>
      <w:r w:rsidRPr="005D1443">
        <w:rPr>
          <w:rFonts w:ascii="Times New Roman" w:hAnsi="Times New Roman" w:cs="Times New Roman"/>
          <w:color w:val="000000" w:themeColor="text1"/>
          <w:sz w:val="24"/>
          <w:szCs w:val="24"/>
        </w:rPr>
        <w:t xml:space="preserve"> but his authorship is implied by the royal ‘we’. The pronouns are irregular, with the king being referred to at one moment in the first-person plural and at the next in the third-person singular, as if Cromwell and the king had confused </w:t>
      </w:r>
      <w:proofErr w:type="spellStart"/>
      <w:r w:rsidRPr="005D1443">
        <w:rPr>
          <w:rFonts w:ascii="Times New Roman" w:hAnsi="Times New Roman" w:cs="Times New Roman"/>
          <w:color w:val="000000" w:themeColor="text1"/>
          <w:sz w:val="24"/>
          <w:szCs w:val="24"/>
        </w:rPr>
        <w:t>Wriothesley</w:t>
      </w:r>
      <w:proofErr w:type="spellEnd"/>
      <w:r w:rsidRPr="005D1443">
        <w:rPr>
          <w:rFonts w:ascii="Times New Roman" w:hAnsi="Times New Roman" w:cs="Times New Roman"/>
          <w:color w:val="000000" w:themeColor="text1"/>
          <w:sz w:val="24"/>
          <w:szCs w:val="24"/>
        </w:rPr>
        <w:t xml:space="preserve"> by dictating alternate sentences; or, in the case of single authorship, as if the writer kept forgetting that he was supposed to be ventriloquising. </w:t>
      </w:r>
      <w:r w:rsidRPr="005D1443">
        <w:rPr>
          <w:rFonts w:ascii="Times New Roman" w:hAnsi="Times New Roman" w:cs="Times New Roman"/>
          <w:sz w:val="24"/>
          <w:szCs w:val="24"/>
        </w:rPr>
        <w:t xml:space="preserve">The king exploits a paradox which the rebels had </w:t>
      </w:r>
      <w:r w:rsidRPr="005D1443">
        <w:rPr>
          <w:rFonts w:ascii="Times New Roman" w:hAnsi="Times New Roman" w:cs="Times New Roman"/>
          <w:sz w:val="24"/>
          <w:szCs w:val="24"/>
        </w:rPr>
        <w:lastRenderedPageBreak/>
        <w:t xml:space="preserve">fallen into, for although they criticized the king for choosing low-born councillors, they themselves were offering counsel to the king as a group led in part by low-born men like the shoemaker Nicholas Melton, otherwise known as Captain Cobbler. Henry faces another paradox himself, one which all anti-sedition writers had to grapple with, namely the act of reasoning with rebels while </w:t>
      </w:r>
      <w:r w:rsidR="009E7ADA" w:rsidRPr="005D1443">
        <w:rPr>
          <w:rFonts w:ascii="Times New Roman" w:hAnsi="Times New Roman" w:cs="Times New Roman"/>
          <w:sz w:val="24"/>
          <w:szCs w:val="24"/>
        </w:rPr>
        <w:t>suggesting</w:t>
      </w:r>
      <w:r w:rsidRPr="005D1443">
        <w:rPr>
          <w:rFonts w:ascii="Times New Roman" w:hAnsi="Times New Roman" w:cs="Times New Roman"/>
          <w:sz w:val="24"/>
          <w:szCs w:val="24"/>
        </w:rPr>
        <w:t xml:space="preserve"> that they are unreasonable. He deals with the rebel articles systematically, firstly rebutting the fourth and sixth articles ‘</w:t>
      </w:r>
      <w:proofErr w:type="spellStart"/>
      <w:r w:rsidRPr="005D1443">
        <w:rPr>
          <w:rFonts w:ascii="Times New Roman" w:hAnsi="Times New Roman" w:cs="Times New Roman"/>
          <w:sz w:val="24"/>
          <w:szCs w:val="24"/>
        </w:rPr>
        <w:t>bycause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vppon</w:t>
      </w:r>
      <w:proofErr w:type="spellEnd"/>
      <w:r w:rsidRPr="005D1443">
        <w:rPr>
          <w:rFonts w:ascii="Times New Roman" w:hAnsi="Times New Roman" w:cs="Times New Roman"/>
          <w:sz w:val="24"/>
          <w:szCs w:val="24"/>
        </w:rPr>
        <w:t xml:space="preserve"> them </w:t>
      </w:r>
      <w:proofErr w:type="spellStart"/>
      <w:r w:rsidRPr="005D1443">
        <w:rPr>
          <w:rFonts w:ascii="Times New Roman" w:hAnsi="Times New Roman" w:cs="Times New Roman"/>
          <w:sz w:val="24"/>
          <w:szCs w:val="24"/>
        </w:rPr>
        <w:t>dependeth</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moche</w:t>
      </w:r>
      <w:proofErr w:type="spellEnd"/>
      <w:r w:rsidRPr="005D1443">
        <w:rPr>
          <w:rFonts w:ascii="Times New Roman" w:hAnsi="Times New Roman" w:cs="Times New Roman"/>
          <w:sz w:val="24"/>
          <w:szCs w:val="24"/>
        </w:rPr>
        <w:t xml:space="preserve"> of the rest’.</w:t>
      </w:r>
      <w:r w:rsidRPr="005D1443">
        <w:rPr>
          <w:rStyle w:val="FootnoteReference"/>
          <w:rFonts w:ascii="Times New Roman" w:hAnsi="Times New Roman" w:cs="Times New Roman"/>
          <w:sz w:val="24"/>
          <w:szCs w:val="24"/>
        </w:rPr>
        <w:footnoteReference w:id="243"/>
      </w:r>
      <w:r w:rsidRPr="005D1443">
        <w:rPr>
          <w:rFonts w:ascii="Times New Roman" w:hAnsi="Times New Roman" w:cs="Times New Roman"/>
          <w:sz w:val="24"/>
          <w:szCs w:val="24"/>
        </w:rPr>
        <w:t xml:space="preserve"> He opposes these articles on the grounds that commoners are not qualified to have an opinion on the composition of the king’s council.</w:t>
      </w:r>
    </w:p>
    <w:p w14:paraId="262073E1" w14:textId="02FD33A1" w:rsidR="00D85CEC" w:rsidRDefault="00175B6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As for the first article, Henry replies that the dissolution was not the invention of one man but had been agreed upon by </w:t>
      </w:r>
      <w:r w:rsidR="002428FE" w:rsidRPr="005D1443">
        <w:rPr>
          <w:rFonts w:ascii="Times New Roman" w:hAnsi="Times New Roman" w:cs="Times New Roman"/>
          <w:sz w:val="24"/>
          <w:szCs w:val="24"/>
        </w:rPr>
        <w:t>Parliament</w:t>
      </w:r>
      <w:r w:rsidR="00447E2F" w:rsidRPr="005D1443">
        <w:rPr>
          <w:rFonts w:ascii="Times New Roman" w:hAnsi="Times New Roman" w:cs="Times New Roman"/>
          <w:sz w:val="24"/>
          <w:szCs w:val="24"/>
        </w:rPr>
        <w:t>: the people had consented to it through their representation in the Commons</w:t>
      </w:r>
      <w:r w:rsidR="00BD1196" w:rsidRPr="005D1443">
        <w:rPr>
          <w:rFonts w:ascii="Times New Roman" w:hAnsi="Times New Roman" w:cs="Times New Roman"/>
          <w:sz w:val="24"/>
          <w:szCs w:val="24"/>
        </w:rPr>
        <w:t>, which</w:t>
      </w:r>
      <w:r w:rsidR="003529D9" w:rsidRPr="005D1443">
        <w:rPr>
          <w:rFonts w:ascii="Times New Roman" w:hAnsi="Times New Roman" w:cs="Times New Roman"/>
          <w:sz w:val="24"/>
          <w:szCs w:val="24"/>
        </w:rPr>
        <w:t xml:space="preserve"> </w:t>
      </w:r>
      <w:r w:rsidR="00C60459" w:rsidRPr="005D1443">
        <w:rPr>
          <w:rFonts w:ascii="Times New Roman" w:hAnsi="Times New Roman" w:cs="Times New Roman"/>
          <w:sz w:val="24"/>
          <w:szCs w:val="24"/>
        </w:rPr>
        <w:t xml:space="preserve">is a strong piece of evidence to prove that Henry </w:t>
      </w:r>
      <w:r w:rsidR="00C67558" w:rsidRPr="005D1443">
        <w:rPr>
          <w:rFonts w:ascii="Times New Roman" w:hAnsi="Times New Roman" w:cs="Times New Roman"/>
          <w:sz w:val="24"/>
          <w:szCs w:val="24"/>
        </w:rPr>
        <w:t xml:space="preserve">and Cromwell </w:t>
      </w:r>
      <w:r w:rsidR="00C60459" w:rsidRPr="005D1443">
        <w:rPr>
          <w:rFonts w:ascii="Times New Roman" w:hAnsi="Times New Roman" w:cs="Times New Roman"/>
          <w:sz w:val="24"/>
          <w:szCs w:val="24"/>
        </w:rPr>
        <w:t>did not set out to defend absolute monarchy</w:t>
      </w:r>
      <w:r w:rsidR="00804941" w:rsidRPr="005D1443">
        <w:rPr>
          <w:rFonts w:ascii="Times New Roman" w:hAnsi="Times New Roman" w:cs="Times New Roman"/>
          <w:sz w:val="24"/>
          <w:szCs w:val="24"/>
        </w:rPr>
        <w:t>, but rather constitutional monarchy</w:t>
      </w:r>
      <w:r w:rsidR="00C60459"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Turning next to the second article demanding the repeal of the </w:t>
      </w:r>
      <w:r w:rsidR="00C43CB1" w:rsidRPr="005D1443">
        <w:rPr>
          <w:rFonts w:ascii="Times New Roman" w:hAnsi="Times New Roman" w:cs="Times New Roman"/>
          <w:sz w:val="24"/>
          <w:szCs w:val="24"/>
        </w:rPr>
        <w:t>A</w:t>
      </w:r>
      <w:r w:rsidRPr="005D1443">
        <w:rPr>
          <w:rFonts w:ascii="Times New Roman" w:hAnsi="Times New Roman" w:cs="Times New Roman"/>
          <w:sz w:val="24"/>
          <w:szCs w:val="24"/>
        </w:rPr>
        <w:t xml:space="preserve">ct of </w:t>
      </w:r>
      <w:r w:rsidR="00C43CB1" w:rsidRPr="005D1443">
        <w:rPr>
          <w:rFonts w:ascii="Times New Roman" w:hAnsi="Times New Roman" w:cs="Times New Roman"/>
          <w:sz w:val="24"/>
          <w:szCs w:val="24"/>
        </w:rPr>
        <w:t>U</w:t>
      </w:r>
      <w:r w:rsidRPr="005D1443">
        <w:rPr>
          <w:rFonts w:ascii="Times New Roman" w:hAnsi="Times New Roman" w:cs="Times New Roman"/>
          <w:sz w:val="24"/>
          <w:szCs w:val="24"/>
        </w:rPr>
        <w:t>ses (by which Henry had consolidated his right to feudal dues at the expense of nobles and gentlemen),</w:t>
      </w:r>
      <w:r w:rsidRPr="005D1443">
        <w:rPr>
          <w:rStyle w:val="FootnoteReference"/>
          <w:rFonts w:ascii="Times New Roman" w:hAnsi="Times New Roman" w:cs="Times New Roman"/>
          <w:sz w:val="24"/>
          <w:szCs w:val="24"/>
        </w:rPr>
        <w:footnoteReference w:id="244"/>
      </w:r>
      <w:r w:rsidRPr="005D1443">
        <w:rPr>
          <w:rFonts w:ascii="Times New Roman" w:hAnsi="Times New Roman" w:cs="Times New Roman"/>
          <w:sz w:val="24"/>
          <w:szCs w:val="24"/>
        </w:rPr>
        <w:t xml:space="preserve"> the king’s argument is that it is a statute authorized in </w:t>
      </w:r>
      <w:r w:rsidR="002428FE" w:rsidRPr="005D1443">
        <w:rPr>
          <w:rFonts w:ascii="Times New Roman" w:hAnsi="Times New Roman" w:cs="Times New Roman"/>
          <w:sz w:val="24"/>
          <w:szCs w:val="24"/>
        </w:rPr>
        <w:t>Parliament</w:t>
      </w:r>
      <w:r w:rsidRPr="005D1443">
        <w:rPr>
          <w:rFonts w:ascii="Times New Roman" w:hAnsi="Times New Roman" w:cs="Times New Roman"/>
          <w:sz w:val="24"/>
          <w:szCs w:val="24"/>
        </w:rPr>
        <w:t>, which does not really answer the rebels’ point because they had not questioned the act’s legal legitimacy but had simply stated that it was unfair.</w:t>
      </w:r>
      <w:r w:rsidRPr="005D1443">
        <w:rPr>
          <w:rStyle w:val="FootnoteReference"/>
          <w:rFonts w:ascii="Times New Roman" w:hAnsi="Times New Roman" w:cs="Times New Roman"/>
          <w:sz w:val="24"/>
          <w:szCs w:val="24"/>
        </w:rPr>
        <w:footnoteReference w:id="245"/>
      </w:r>
      <w:r w:rsidR="00D85CEC">
        <w:rPr>
          <w:rFonts w:ascii="Times New Roman" w:hAnsi="Times New Roman" w:cs="Times New Roman"/>
          <w:sz w:val="24"/>
          <w:szCs w:val="24"/>
        </w:rPr>
        <w:t xml:space="preserve"> Nevertheless, it certainly</w:t>
      </w:r>
      <w:r w:rsidR="00BD25F2">
        <w:rPr>
          <w:rFonts w:ascii="Times New Roman" w:hAnsi="Times New Roman" w:cs="Times New Roman"/>
          <w:sz w:val="24"/>
          <w:szCs w:val="24"/>
        </w:rPr>
        <w:t xml:space="preserve"> supports </w:t>
      </w:r>
      <w:r w:rsidR="00DF0EAF">
        <w:rPr>
          <w:rFonts w:ascii="Times New Roman" w:hAnsi="Times New Roman" w:cs="Times New Roman"/>
          <w:sz w:val="24"/>
          <w:szCs w:val="24"/>
        </w:rPr>
        <w:t>our</w:t>
      </w:r>
      <w:r w:rsidR="00BD25F2">
        <w:rPr>
          <w:rFonts w:ascii="Times New Roman" w:hAnsi="Times New Roman" w:cs="Times New Roman"/>
          <w:sz w:val="24"/>
          <w:szCs w:val="24"/>
        </w:rPr>
        <w:t xml:space="preserve"> argument that </w:t>
      </w:r>
      <w:r w:rsidR="00C80F01">
        <w:rPr>
          <w:rFonts w:ascii="Times New Roman" w:hAnsi="Times New Roman" w:cs="Times New Roman"/>
          <w:sz w:val="24"/>
          <w:szCs w:val="24"/>
        </w:rPr>
        <w:t>Tudor propagandists stressed parliamentary consent rather than royal absolutism.</w:t>
      </w:r>
    </w:p>
    <w:p w14:paraId="647C233D" w14:textId="711F9EC8" w:rsidR="00175B67" w:rsidRPr="005D1443" w:rsidRDefault="00C80F01" w:rsidP="00D364AD">
      <w:pPr>
        <w:spacing w:line="360" w:lineRule="auto"/>
        <w:ind w:firstLine="720"/>
        <w:rPr>
          <w:rFonts w:ascii="Times New Roman" w:hAnsi="Times New Roman" w:cs="Times New Roman"/>
          <w:sz w:val="24"/>
          <w:szCs w:val="24"/>
        </w:rPr>
      </w:pPr>
      <w:r>
        <w:rPr>
          <w:rFonts w:ascii="Times New Roman" w:hAnsi="Times New Roman" w:cs="Times New Roman"/>
          <w:sz w:val="24"/>
          <w:szCs w:val="24"/>
        </w:rPr>
        <w:t>Next</w:t>
      </w:r>
      <w:r w:rsidR="00175B67" w:rsidRPr="005D1443">
        <w:rPr>
          <w:rFonts w:ascii="Times New Roman" w:hAnsi="Times New Roman" w:cs="Times New Roman"/>
          <w:sz w:val="24"/>
          <w:szCs w:val="24"/>
        </w:rPr>
        <w:t xml:space="preserve">, in response to their complaint about the forthcoming fifteenth and tenth tax, he resorts to the </w:t>
      </w:r>
      <w:r w:rsidR="00175B67" w:rsidRPr="005D1443">
        <w:rPr>
          <w:rFonts w:ascii="Times New Roman" w:hAnsi="Times New Roman" w:cs="Times New Roman"/>
          <w:i/>
          <w:sz w:val="24"/>
          <w:szCs w:val="24"/>
        </w:rPr>
        <w:t>argumentum ad baculum</w:t>
      </w:r>
      <w:r w:rsidR="00175B67" w:rsidRPr="005D1443">
        <w:rPr>
          <w:rFonts w:ascii="Times New Roman" w:hAnsi="Times New Roman" w:cs="Times New Roman"/>
          <w:sz w:val="24"/>
          <w:szCs w:val="24"/>
        </w:rPr>
        <w:t>, arguing that a single shire could hardly compel the king to remit it.</w:t>
      </w:r>
      <w:r w:rsidR="00175B67" w:rsidRPr="005D1443">
        <w:rPr>
          <w:rStyle w:val="FootnoteReference"/>
          <w:rFonts w:ascii="Times New Roman" w:hAnsi="Times New Roman" w:cs="Times New Roman"/>
          <w:sz w:val="24"/>
          <w:szCs w:val="24"/>
        </w:rPr>
        <w:footnoteReference w:id="246"/>
      </w:r>
      <w:r w:rsidR="00175B67" w:rsidRPr="005D1443">
        <w:rPr>
          <w:rFonts w:ascii="Times New Roman" w:hAnsi="Times New Roman" w:cs="Times New Roman"/>
          <w:sz w:val="24"/>
          <w:szCs w:val="24"/>
        </w:rPr>
        <w:t xml:space="preserve"> The king does briefly make an argument for the necessity of the tax for safeguarding the realm, but then he threatens to stop studying so hard for the preservation of the commonwealth if subjects are not going to be grateful. At the close of the paragraph, he warns that the rebels will be brought to confusion if they do not submit.</w:t>
      </w:r>
      <w:r w:rsidR="00175B67" w:rsidRPr="005D1443">
        <w:rPr>
          <w:rStyle w:val="FootnoteReference"/>
          <w:rFonts w:ascii="Times New Roman" w:hAnsi="Times New Roman" w:cs="Times New Roman"/>
          <w:sz w:val="24"/>
          <w:szCs w:val="24"/>
        </w:rPr>
        <w:footnoteReference w:id="247"/>
      </w:r>
      <w:r w:rsidR="00175B67" w:rsidRPr="005D1443">
        <w:rPr>
          <w:rFonts w:ascii="Times New Roman" w:hAnsi="Times New Roman" w:cs="Times New Roman"/>
          <w:sz w:val="24"/>
          <w:szCs w:val="24"/>
        </w:rPr>
        <w:t xml:space="preserve"> </w:t>
      </w:r>
      <w:r w:rsidR="006B13F8">
        <w:rPr>
          <w:rFonts w:ascii="Times New Roman" w:hAnsi="Times New Roman" w:cs="Times New Roman"/>
          <w:sz w:val="24"/>
          <w:szCs w:val="24"/>
        </w:rPr>
        <w:t>He</w:t>
      </w:r>
      <w:r w:rsidR="00175B67" w:rsidRPr="005D1443">
        <w:rPr>
          <w:rFonts w:ascii="Times New Roman" w:hAnsi="Times New Roman" w:cs="Times New Roman"/>
          <w:sz w:val="24"/>
          <w:szCs w:val="24"/>
        </w:rPr>
        <w:t xml:space="preserve"> answers the missing article about first fruits and tenths by similar means, insisting that the money is necessary to maintain national security and expressing surprise that they cannot find in their hearts the willingness to pay their protector.</w:t>
      </w:r>
      <w:r w:rsidR="00175B67" w:rsidRPr="005D1443">
        <w:rPr>
          <w:rStyle w:val="FootnoteReference"/>
          <w:rFonts w:ascii="Times New Roman" w:hAnsi="Times New Roman" w:cs="Times New Roman"/>
          <w:sz w:val="24"/>
          <w:szCs w:val="24"/>
        </w:rPr>
        <w:footnoteReference w:id="248"/>
      </w:r>
    </w:p>
    <w:p w14:paraId="065AB19A" w14:textId="2728B03F" w:rsidR="00CD73A7" w:rsidRDefault="00BF41B9" w:rsidP="00CD73A7">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 xml:space="preserve">This </w:t>
      </w:r>
      <w:r w:rsidR="001F39AE" w:rsidRPr="005D1443">
        <w:rPr>
          <w:rFonts w:ascii="Times New Roman" w:hAnsi="Times New Roman" w:cs="Times New Roman"/>
          <w:sz w:val="24"/>
          <w:szCs w:val="24"/>
        </w:rPr>
        <w:t xml:space="preserve">clumsy pamphlet is not, and nor was it intended to be, </w:t>
      </w:r>
      <w:r w:rsidRPr="005D1443">
        <w:rPr>
          <w:rFonts w:ascii="Times New Roman" w:hAnsi="Times New Roman" w:cs="Times New Roman"/>
          <w:sz w:val="24"/>
          <w:szCs w:val="24"/>
        </w:rPr>
        <w:t xml:space="preserve">an absolutist </w:t>
      </w:r>
      <w:r w:rsidR="00293F98" w:rsidRPr="005D1443">
        <w:rPr>
          <w:rFonts w:ascii="Times New Roman" w:hAnsi="Times New Roman" w:cs="Times New Roman"/>
          <w:sz w:val="24"/>
          <w:szCs w:val="24"/>
        </w:rPr>
        <w:t xml:space="preserve">diatribe. </w:t>
      </w:r>
      <w:r w:rsidR="00175B67" w:rsidRPr="005D1443">
        <w:rPr>
          <w:rFonts w:ascii="Times New Roman" w:hAnsi="Times New Roman" w:cs="Times New Roman"/>
          <w:sz w:val="24"/>
          <w:szCs w:val="24"/>
        </w:rPr>
        <w:t>The rebel leaders had earlier complained that the king’s first letter had obstructed the staying of rebel excesses by driving a wedge between the gentry and commons,</w:t>
      </w:r>
      <w:r w:rsidR="00175B67" w:rsidRPr="005D1443">
        <w:rPr>
          <w:rStyle w:val="FootnoteReference"/>
          <w:rFonts w:ascii="Times New Roman" w:hAnsi="Times New Roman" w:cs="Times New Roman"/>
          <w:sz w:val="24"/>
          <w:szCs w:val="24"/>
        </w:rPr>
        <w:footnoteReference w:id="249"/>
      </w:r>
      <w:r w:rsidR="00175B67" w:rsidRPr="005D1443">
        <w:rPr>
          <w:rFonts w:ascii="Times New Roman" w:hAnsi="Times New Roman" w:cs="Times New Roman"/>
          <w:sz w:val="24"/>
          <w:szCs w:val="24"/>
        </w:rPr>
        <w:t xml:space="preserve"> and we may wonder whether his answer to their petition fared any better. Holinshed claims that after hearing the king’s ‘</w:t>
      </w:r>
      <w:proofErr w:type="spellStart"/>
      <w:r w:rsidR="00175B67" w:rsidRPr="005D1443">
        <w:rPr>
          <w:rFonts w:ascii="Times New Roman" w:hAnsi="Times New Roman" w:cs="Times New Roman"/>
          <w:sz w:val="24"/>
          <w:szCs w:val="24"/>
        </w:rPr>
        <w:t>pythie</w:t>
      </w:r>
      <w:proofErr w:type="spellEnd"/>
      <w:r w:rsidR="00175B67" w:rsidRPr="005D1443">
        <w:rPr>
          <w:rFonts w:ascii="Times New Roman" w:hAnsi="Times New Roman" w:cs="Times New Roman"/>
          <w:sz w:val="24"/>
          <w:szCs w:val="24"/>
        </w:rPr>
        <w:t xml:space="preserve">’ answer, the Lincolnshire men ‘got them home to their houses </w:t>
      </w:r>
      <w:proofErr w:type="spellStart"/>
      <w:r w:rsidR="00175B67" w:rsidRPr="005D1443">
        <w:rPr>
          <w:rFonts w:ascii="Times New Roman" w:hAnsi="Times New Roman" w:cs="Times New Roman"/>
          <w:sz w:val="24"/>
          <w:szCs w:val="24"/>
        </w:rPr>
        <w:t>withoute</w:t>
      </w:r>
      <w:proofErr w:type="spellEnd"/>
      <w:r w:rsidR="00175B67" w:rsidRPr="005D1443">
        <w:rPr>
          <w:rFonts w:ascii="Times New Roman" w:hAnsi="Times New Roman" w:cs="Times New Roman"/>
          <w:sz w:val="24"/>
          <w:szCs w:val="24"/>
        </w:rPr>
        <w:t xml:space="preserve"> longer abode’, which is not quite true since they had largely disbanded before receipt of the reply.</w:t>
      </w:r>
      <w:r w:rsidR="00175B67" w:rsidRPr="005D1443">
        <w:rPr>
          <w:rStyle w:val="FootnoteReference"/>
          <w:rFonts w:ascii="Times New Roman" w:hAnsi="Times New Roman" w:cs="Times New Roman"/>
          <w:sz w:val="24"/>
          <w:szCs w:val="24"/>
        </w:rPr>
        <w:footnoteReference w:id="250"/>
      </w:r>
      <w:r w:rsidR="00175B67" w:rsidRPr="005D1443">
        <w:rPr>
          <w:rFonts w:ascii="Times New Roman" w:hAnsi="Times New Roman" w:cs="Times New Roman"/>
          <w:sz w:val="24"/>
          <w:szCs w:val="24"/>
        </w:rPr>
        <w:t xml:space="preserve"> It might at least have entertained readers in other counties who could feel superior to the ‘rude co[m]mons’ of Lincolnshire’.</w:t>
      </w:r>
      <w:r w:rsidR="00175B67" w:rsidRPr="005D1443">
        <w:rPr>
          <w:rStyle w:val="FootnoteReference"/>
          <w:rFonts w:ascii="Times New Roman" w:hAnsi="Times New Roman" w:cs="Times New Roman"/>
          <w:sz w:val="24"/>
          <w:szCs w:val="24"/>
        </w:rPr>
        <w:footnoteReference w:id="251"/>
      </w:r>
      <w:r w:rsidR="00175B67" w:rsidRPr="005D1443">
        <w:rPr>
          <w:rFonts w:ascii="Times New Roman" w:hAnsi="Times New Roman" w:cs="Times New Roman"/>
          <w:sz w:val="24"/>
          <w:szCs w:val="24"/>
        </w:rPr>
        <w:t xml:space="preserve"> Even </w:t>
      </w:r>
      <w:r w:rsidR="00BA250D" w:rsidRPr="005D1443">
        <w:rPr>
          <w:rFonts w:ascii="Times New Roman" w:hAnsi="Times New Roman" w:cs="Times New Roman"/>
          <w:sz w:val="24"/>
          <w:szCs w:val="24"/>
        </w:rPr>
        <w:t>one modern historian</w:t>
      </w:r>
      <w:r w:rsidR="00175B67" w:rsidRPr="005D1443">
        <w:rPr>
          <w:rFonts w:ascii="Times New Roman" w:hAnsi="Times New Roman" w:cs="Times New Roman"/>
          <w:sz w:val="24"/>
          <w:szCs w:val="24"/>
        </w:rPr>
        <w:t xml:space="preserve">, in a rare moment of spite, confessed that he could not ‘resist a snigger over the King’s address to these </w:t>
      </w:r>
      <w:proofErr w:type="spellStart"/>
      <w:r w:rsidR="00175B67" w:rsidRPr="005D1443">
        <w:rPr>
          <w:rFonts w:ascii="Times New Roman" w:hAnsi="Times New Roman" w:cs="Times New Roman"/>
          <w:sz w:val="24"/>
          <w:szCs w:val="24"/>
        </w:rPr>
        <w:t>Calibans</w:t>
      </w:r>
      <w:proofErr w:type="spellEnd"/>
      <w:r w:rsidR="00175B67" w:rsidRPr="005D1443">
        <w:rPr>
          <w:rFonts w:ascii="Times New Roman" w:hAnsi="Times New Roman" w:cs="Times New Roman"/>
          <w:sz w:val="24"/>
          <w:szCs w:val="24"/>
        </w:rPr>
        <w:t xml:space="preserve"> of Lincolnshire’.</w:t>
      </w:r>
      <w:r w:rsidR="00175B67" w:rsidRPr="005D1443">
        <w:rPr>
          <w:rStyle w:val="FootnoteReference"/>
          <w:rFonts w:ascii="Times New Roman" w:hAnsi="Times New Roman" w:cs="Times New Roman"/>
          <w:sz w:val="24"/>
          <w:szCs w:val="24"/>
        </w:rPr>
        <w:footnoteReference w:id="252"/>
      </w:r>
      <w:r w:rsidR="00175B67" w:rsidRPr="005D1443">
        <w:rPr>
          <w:rFonts w:ascii="Times New Roman" w:hAnsi="Times New Roman" w:cs="Times New Roman"/>
          <w:sz w:val="24"/>
          <w:szCs w:val="24"/>
        </w:rPr>
        <w:t xml:space="preserve"> Whether it was ever delivered in print to Lincolnshire is unclear, but the </w:t>
      </w:r>
      <w:proofErr w:type="spellStart"/>
      <w:r w:rsidR="00175B67" w:rsidRPr="005D1443">
        <w:rPr>
          <w:rFonts w:ascii="Times New Roman" w:hAnsi="Times New Roman" w:cs="Times New Roman"/>
          <w:i/>
          <w:sz w:val="24"/>
          <w:szCs w:val="24"/>
        </w:rPr>
        <w:t>Ansvvere</w:t>
      </w:r>
      <w:proofErr w:type="spellEnd"/>
      <w:r w:rsidR="00175B67" w:rsidRPr="005D1443">
        <w:rPr>
          <w:rFonts w:ascii="Times New Roman" w:hAnsi="Times New Roman" w:cs="Times New Roman"/>
          <w:i/>
          <w:sz w:val="24"/>
          <w:szCs w:val="24"/>
        </w:rPr>
        <w:t xml:space="preserve"> </w:t>
      </w:r>
      <w:r w:rsidR="00175B67" w:rsidRPr="005D1443">
        <w:rPr>
          <w:rFonts w:ascii="Times New Roman" w:hAnsi="Times New Roman" w:cs="Times New Roman"/>
          <w:sz w:val="24"/>
          <w:szCs w:val="24"/>
        </w:rPr>
        <w:t>was apparently widely available in London. After being arrested for suspicious behaviour in 1536, Sir George Throckmorton confessed that he had read ‘the book in print, the answer to the Lincolnshire men’s demands’ and that others of his acquaintance had read the same pamphlet.</w:t>
      </w:r>
      <w:r w:rsidR="00175B67" w:rsidRPr="005D1443">
        <w:rPr>
          <w:rStyle w:val="FootnoteReference"/>
          <w:rFonts w:ascii="Times New Roman" w:hAnsi="Times New Roman" w:cs="Times New Roman"/>
          <w:sz w:val="24"/>
          <w:szCs w:val="24"/>
        </w:rPr>
        <w:footnoteReference w:id="253"/>
      </w:r>
      <w:r w:rsidR="00175B67" w:rsidRPr="005D1443">
        <w:rPr>
          <w:rFonts w:ascii="Times New Roman" w:hAnsi="Times New Roman" w:cs="Times New Roman"/>
          <w:sz w:val="24"/>
          <w:szCs w:val="24"/>
        </w:rPr>
        <w:t xml:space="preserve"> It is possible that </w:t>
      </w:r>
      <w:proofErr w:type="spellStart"/>
      <w:r w:rsidR="00175B67" w:rsidRPr="005D1443">
        <w:rPr>
          <w:rFonts w:ascii="Times New Roman" w:hAnsi="Times New Roman" w:cs="Times New Roman"/>
          <w:sz w:val="24"/>
          <w:szCs w:val="24"/>
        </w:rPr>
        <w:t>Berthelet</w:t>
      </w:r>
      <w:proofErr w:type="spellEnd"/>
      <w:r w:rsidR="00175B67" w:rsidRPr="005D1443">
        <w:rPr>
          <w:rFonts w:ascii="Times New Roman" w:hAnsi="Times New Roman" w:cs="Times New Roman"/>
          <w:sz w:val="24"/>
          <w:szCs w:val="24"/>
        </w:rPr>
        <w:t xml:space="preserve"> was authorized to sell leftover copies in London after it had become apparent that differences between the Lincolnshire </w:t>
      </w:r>
      <w:r w:rsidR="00604A27">
        <w:rPr>
          <w:rFonts w:ascii="Times New Roman" w:hAnsi="Times New Roman" w:cs="Times New Roman"/>
          <w:sz w:val="24"/>
          <w:szCs w:val="24"/>
        </w:rPr>
        <w:t>Rebellion</w:t>
      </w:r>
      <w:r w:rsidR="00175B67" w:rsidRPr="005D1443">
        <w:rPr>
          <w:rFonts w:ascii="Times New Roman" w:hAnsi="Times New Roman" w:cs="Times New Roman"/>
          <w:sz w:val="24"/>
          <w:szCs w:val="24"/>
        </w:rPr>
        <w:t xml:space="preserve"> and the Pilgrimage of Grace had rendered the </w:t>
      </w:r>
      <w:proofErr w:type="spellStart"/>
      <w:r w:rsidR="00175B67" w:rsidRPr="005D1443">
        <w:rPr>
          <w:rFonts w:ascii="Times New Roman" w:hAnsi="Times New Roman" w:cs="Times New Roman"/>
          <w:i/>
          <w:sz w:val="24"/>
          <w:szCs w:val="24"/>
        </w:rPr>
        <w:t>Ansvvere</w:t>
      </w:r>
      <w:proofErr w:type="spellEnd"/>
      <w:r w:rsidR="00175B67" w:rsidRPr="005D1443">
        <w:rPr>
          <w:rFonts w:ascii="Times New Roman" w:hAnsi="Times New Roman" w:cs="Times New Roman"/>
          <w:i/>
          <w:sz w:val="24"/>
          <w:szCs w:val="24"/>
        </w:rPr>
        <w:t xml:space="preserve"> to </w:t>
      </w:r>
      <w:proofErr w:type="spellStart"/>
      <w:r w:rsidR="00175B67" w:rsidRPr="005D1443">
        <w:rPr>
          <w:rFonts w:ascii="Times New Roman" w:hAnsi="Times New Roman" w:cs="Times New Roman"/>
          <w:i/>
          <w:sz w:val="24"/>
          <w:szCs w:val="24"/>
        </w:rPr>
        <w:t>Lyncolneshyre</w:t>
      </w:r>
      <w:proofErr w:type="spellEnd"/>
      <w:r w:rsidR="00175B67" w:rsidRPr="005D1443">
        <w:rPr>
          <w:rFonts w:ascii="Times New Roman" w:hAnsi="Times New Roman" w:cs="Times New Roman"/>
          <w:sz w:val="24"/>
          <w:szCs w:val="24"/>
        </w:rPr>
        <w:t xml:space="preserve"> obsolete. There might also have been a deliberate attempt by the government to form opinions in the capital, which would seem to be confirmed by the fact that slightly later, after the Pilgrimage of Grace had broken out, Cromwell commissioned Hugh Latimer to deliver an anti-sedition sermon at St. Paul’s Cross.</w:t>
      </w:r>
      <w:r w:rsidR="00175B67" w:rsidRPr="005D1443">
        <w:rPr>
          <w:rStyle w:val="FootnoteReference"/>
          <w:rFonts w:ascii="Times New Roman" w:hAnsi="Times New Roman" w:cs="Times New Roman"/>
          <w:sz w:val="24"/>
          <w:szCs w:val="24"/>
        </w:rPr>
        <w:footnoteReference w:id="254"/>
      </w:r>
      <w:r w:rsidR="00175B67" w:rsidRPr="005D1443">
        <w:rPr>
          <w:rFonts w:ascii="Times New Roman" w:hAnsi="Times New Roman" w:cs="Times New Roman"/>
          <w:sz w:val="24"/>
          <w:szCs w:val="24"/>
        </w:rPr>
        <w:t xml:space="preserve"> Copies of the </w:t>
      </w:r>
      <w:proofErr w:type="spellStart"/>
      <w:r w:rsidR="00175B67" w:rsidRPr="005D1443">
        <w:rPr>
          <w:rFonts w:ascii="Times New Roman" w:hAnsi="Times New Roman" w:cs="Times New Roman"/>
          <w:i/>
          <w:sz w:val="24"/>
          <w:szCs w:val="24"/>
        </w:rPr>
        <w:t>Ansvvere</w:t>
      </w:r>
      <w:proofErr w:type="spellEnd"/>
      <w:r w:rsidR="00175B67" w:rsidRPr="005D1443">
        <w:rPr>
          <w:rFonts w:ascii="Times New Roman" w:hAnsi="Times New Roman" w:cs="Times New Roman"/>
          <w:i/>
          <w:sz w:val="24"/>
          <w:szCs w:val="24"/>
        </w:rPr>
        <w:t xml:space="preserve"> to </w:t>
      </w:r>
      <w:proofErr w:type="spellStart"/>
      <w:r w:rsidR="00175B67" w:rsidRPr="005D1443">
        <w:rPr>
          <w:rFonts w:ascii="Times New Roman" w:hAnsi="Times New Roman" w:cs="Times New Roman"/>
          <w:i/>
          <w:sz w:val="24"/>
          <w:szCs w:val="24"/>
        </w:rPr>
        <w:t>Lyncolneshyre</w:t>
      </w:r>
      <w:proofErr w:type="spellEnd"/>
      <w:r w:rsidR="00175B67" w:rsidRPr="005D1443">
        <w:rPr>
          <w:rFonts w:ascii="Times New Roman" w:hAnsi="Times New Roman" w:cs="Times New Roman"/>
          <w:sz w:val="24"/>
          <w:szCs w:val="24"/>
        </w:rPr>
        <w:t xml:space="preserve"> may also have been sent to the Pilgrim heartlands before they switched to a new set of articles on 27 October. Despite the king’s dismissive reaction to the Lincolnshire Articles and his unwillingness to make concessions, his printed reply was at least a straightforward response to the rebels’ demands. Aside from the plain </w:t>
      </w:r>
      <w:proofErr w:type="spellStart"/>
      <w:r w:rsidR="00175B67" w:rsidRPr="005D1443">
        <w:rPr>
          <w:rFonts w:ascii="Times New Roman" w:hAnsi="Times New Roman" w:cs="Times New Roman"/>
          <w:i/>
          <w:sz w:val="24"/>
          <w:szCs w:val="24"/>
        </w:rPr>
        <w:t>Ansvvere</w:t>
      </w:r>
      <w:proofErr w:type="spellEnd"/>
      <w:r w:rsidR="00175B67" w:rsidRPr="005D1443">
        <w:rPr>
          <w:rFonts w:ascii="Times New Roman" w:hAnsi="Times New Roman" w:cs="Times New Roman"/>
          <w:sz w:val="24"/>
          <w:szCs w:val="24"/>
        </w:rPr>
        <w:t xml:space="preserve">, the Lincolnshire Articles also received a printed reply from Cromwell’s scholar Morison, who avoided the king’s </w:t>
      </w:r>
      <w:r w:rsidR="00B032D4">
        <w:rPr>
          <w:rFonts w:ascii="Times New Roman" w:hAnsi="Times New Roman" w:cs="Times New Roman"/>
          <w:sz w:val="24"/>
          <w:szCs w:val="24"/>
        </w:rPr>
        <w:t>unvarnished</w:t>
      </w:r>
      <w:r w:rsidR="00175B67" w:rsidRPr="005D1443">
        <w:rPr>
          <w:rFonts w:ascii="Times New Roman" w:hAnsi="Times New Roman" w:cs="Times New Roman"/>
          <w:sz w:val="24"/>
          <w:szCs w:val="24"/>
        </w:rPr>
        <w:t xml:space="preserve"> style of address in favour of a</w:t>
      </w:r>
      <w:r w:rsidR="003B09F8">
        <w:rPr>
          <w:rFonts w:ascii="Times New Roman" w:hAnsi="Times New Roman" w:cs="Times New Roman"/>
          <w:sz w:val="24"/>
          <w:szCs w:val="24"/>
        </w:rPr>
        <w:t xml:space="preserve">n </w:t>
      </w:r>
      <w:r w:rsidR="00175B67" w:rsidRPr="005D1443">
        <w:rPr>
          <w:rFonts w:ascii="Times New Roman" w:hAnsi="Times New Roman" w:cs="Times New Roman"/>
          <w:sz w:val="24"/>
          <w:szCs w:val="24"/>
        </w:rPr>
        <w:t xml:space="preserve">oration </w:t>
      </w:r>
      <w:r w:rsidR="00074450">
        <w:rPr>
          <w:rFonts w:ascii="Times New Roman" w:hAnsi="Times New Roman" w:cs="Times New Roman"/>
          <w:sz w:val="24"/>
          <w:szCs w:val="24"/>
        </w:rPr>
        <w:t>which combined the polemic with</w:t>
      </w:r>
      <w:r w:rsidR="00175B67" w:rsidRPr="005D1443">
        <w:rPr>
          <w:rFonts w:ascii="Times New Roman" w:hAnsi="Times New Roman" w:cs="Times New Roman"/>
          <w:sz w:val="24"/>
          <w:szCs w:val="24"/>
        </w:rPr>
        <w:t xml:space="preserve"> the lament mode</w:t>
      </w:r>
      <w:r w:rsidR="00CD73A7">
        <w:rPr>
          <w:rFonts w:ascii="Times New Roman" w:hAnsi="Times New Roman" w:cs="Times New Roman"/>
          <w:sz w:val="24"/>
          <w:szCs w:val="24"/>
        </w:rPr>
        <w:t>.</w:t>
      </w:r>
    </w:p>
    <w:p w14:paraId="3F587700" w14:textId="77777777" w:rsidR="00CD73A7" w:rsidRPr="005D1443" w:rsidRDefault="00CD73A7" w:rsidP="00CD73A7">
      <w:pPr>
        <w:spacing w:after="0" w:line="240" w:lineRule="auto"/>
        <w:ind w:firstLine="720"/>
        <w:rPr>
          <w:rFonts w:ascii="Times New Roman" w:hAnsi="Times New Roman" w:cs="Times New Roman"/>
          <w:sz w:val="24"/>
          <w:szCs w:val="24"/>
        </w:rPr>
      </w:pPr>
    </w:p>
    <w:p w14:paraId="5FD2BE3D" w14:textId="77777777" w:rsidR="00175B67" w:rsidRPr="005D1443" w:rsidRDefault="00175B67" w:rsidP="00D364AD">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lastRenderedPageBreak/>
        <w:t>II</w:t>
      </w:r>
    </w:p>
    <w:p w14:paraId="32D9049A" w14:textId="2D5944C6" w:rsidR="00175B67" w:rsidRPr="005D1443" w:rsidRDefault="00891CB6" w:rsidP="00D364AD">
      <w:pPr>
        <w:spacing w:line="360" w:lineRule="auto"/>
        <w:rPr>
          <w:rFonts w:ascii="Times New Roman" w:hAnsi="Times New Roman" w:cs="Times New Roman"/>
          <w:sz w:val="24"/>
          <w:szCs w:val="24"/>
        </w:rPr>
      </w:pPr>
      <w:r>
        <w:rPr>
          <w:rFonts w:ascii="Times New Roman" w:hAnsi="Times New Roman" w:cs="Times New Roman"/>
          <w:sz w:val="24"/>
          <w:szCs w:val="24"/>
        </w:rPr>
        <w:t xml:space="preserve">To an even greater extent than the king’s answers, Morison’s </w:t>
      </w:r>
      <w:r w:rsidRPr="00891CB6">
        <w:rPr>
          <w:rFonts w:ascii="Times New Roman" w:hAnsi="Times New Roman" w:cs="Times New Roman"/>
          <w:i/>
          <w:sz w:val="24"/>
          <w:szCs w:val="24"/>
        </w:rPr>
        <w:t>Lamentation</w:t>
      </w:r>
      <w:r>
        <w:rPr>
          <w:rFonts w:ascii="Times New Roman" w:hAnsi="Times New Roman" w:cs="Times New Roman"/>
          <w:sz w:val="24"/>
          <w:szCs w:val="24"/>
        </w:rPr>
        <w:t xml:space="preserve"> demonstrates the government’s confidence in the potency of rhetoric as a political tool. </w:t>
      </w:r>
      <w:r w:rsidR="00175B67" w:rsidRPr="005D1443">
        <w:rPr>
          <w:rFonts w:ascii="Times New Roman" w:hAnsi="Times New Roman" w:cs="Times New Roman"/>
          <w:sz w:val="24"/>
          <w:szCs w:val="24"/>
        </w:rPr>
        <w:t>Morison first became acquainted with Cromwell when the two men were serving in the household of Cardinal Wolsey, before Morison’s stint at the University of Padua between 1532 and 1535.</w:t>
      </w:r>
      <w:r w:rsidR="00175B67" w:rsidRPr="005D1443">
        <w:rPr>
          <w:rStyle w:val="FootnoteReference"/>
          <w:rFonts w:ascii="Times New Roman" w:hAnsi="Times New Roman" w:cs="Times New Roman"/>
          <w:sz w:val="24"/>
          <w:szCs w:val="24"/>
        </w:rPr>
        <w:footnoteReference w:id="255"/>
      </w:r>
      <w:r w:rsidR="00175B67" w:rsidRPr="005D1443">
        <w:rPr>
          <w:rFonts w:ascii="Times New Roman" w:hAnsi="Times New Roman" w:cs="Times New Roman"/>
          <w:iCs/>
          <w:sz w:val="24"/>
          <w:szCs w:val="24"/>
        </w:rPr>
        <w:t xml:space="preserve"> Elton reconstructed the sequence of events by which Morison entered Cromwell’s service in 1535, making it clear that he took the initiative of recommending himself to the minister rather than being passively recruited.</w:t>
      </w:r>
      <w:r w:rsidR="00175B67" w:rsidRPr="005D1443">
        <w:rPr>
          <w:rStyle w:val="FootnoteReference"/>
          <w:rFonts w:ascii="Times New Roman" w:hAnsi="Times New Roman" w:cs="Times New Roman"/>
          <w:sz w:val="24"/>
          <w:szCs w:val="24"/>
        </w:rPr>
        <w:footnoteReference w:id="256"/>
      </w:r>
      <w:r w:rsidR="00175B67" w:rsidRPr="005D1443">
        <w:rPr>
          <w:rFonts w:ascii="Times New Roman" w:hAnsi="Times New Roman" w:cs="Times New Roman"/>
          <w:iCs/>
          <w:sz w:val="24"/>
          <w:szCs w:val="24"/>
        </w:rPr>
        <w:t xml:space="preserve"> </w:t>
      </w:r>
      <w:r w:rsidR="00175B67" w:rsidRPr="005D1443">
        <w:rPr>
          <w:rFonts w:ascii="Times New Roman" w:hAnsi="Times New Roman" w:cs="Times New Roman"/>
          <w:sz w:val="24"/>
          <w:szCs w:val="24"/>
        </w:rPr>
        <w:t xml:space="preserve">One of the most useful pieces of evidence about their relationship at the time of the 1536 rebellions is an undated letter (by no means unknown) from Morison to Cromwell which must have been sent before or during the composition of his second pamphlet entitled </w:t>
      </w:r>
      <w:r w:rsidR="00175B67" w:rsidRPr="005D1443">
        <w:rPr>
          <w:rFonts w:ascii="Times New Roman" w:hAnsi="Times New Roman" w:cs="Times New Roman"/>
          <w:i/>
          <w:sz w:val="24"/>
          <w:szCs w:val="24"/>
        </w:rPr>
        <w:t xml:space="preserve">A remedy for sedition </w:t>
      </w:r>
      <w:r w:rsidR="00175B67" w:rsidRPr="005D1443">
        <w:rPr>
          <w:rFonts w:ascii="Times New Roman" w:hAnsi="Times New Roman" w:cs="Times New Roman"/>
          <w:sz w:val="24"/>
          <w:szCs w:val="24"/>
        </w:rPr>
        <w:t>(1536), since he asks for access to correspondence related to the Pilgrimage, a fact which seems to have escaped all previous commentators.</w:t>
      </w:r>
      <w:r w:rsidR="00175B67" w:rsidRPr="005D1443">
        <w:rPr>
          <w:rStyle w:val="FootnoteReference"/>
          <w:rFonts w:ascii="Times New Roman" w:hAnsi="Times New Roman" w:cs="Times New Roman"/>
          <w:sz w:val="24"/>
          <w:szCs w:val="24"/>
        </w:rPr>
        <w:footnoteReference w:id="257"/>
      </w:r>
      <w:r w:rsidR="00175B67" w:rsidRPr="005D1443">
        <w:rPr>
          <w:rFonts w:ascii="Times New Roman" w:hAnsi="Times New Roman" w:cs="Times New Roman"/>
          <w:sz w:val="24"/>
          <w:szCs w:val="24"/>
        </w:rPr>
        <w:t xml:space="preserve"> In this deferential letter, he describes himself as ‘a </w:t>
      </w:r>
      <w:proofErr w:type="spellStart"/>
      <w:r w:rsidR="00175B67" w:rsidRPr="005D1443">
        <w:rPr>
          <w:rFonts w:ascii="Times New Roman" w:hAnsi="Times New Roman" w:cs="Times New Roman"/>
          <w:sz w:val="24"/>
          <w:szCs w:val="24"/>
        </w:rPr>
        <w:t>grafte</w:t>
      </w:r>
      <w:proofErr w:type="spellEnd"/>
      <w:r w:rsidR="00175B67" w:rsidRPr="005D1443">
        <w:rPr>
          <w:rFonts w:ascii="Times New Roman" w:hAnsi="Times New Roman" w:cs="Times New Roman"/>
          <w:sz w:val="24"/>
          <w:szCs w:val="24"/>
        </w:rPr>
        <w:t xml:space="preserve"> of </w:t>
      </w:r>
      <w:proofErr w:type="spellStart"/>
      <w:r w:rsidR="00175B67" w:rsidRPr="005D1443">
        <w:rPr>
          <w:rFonts w:ascii="Times New Roman" w:hAnsi="Times New Roman" w:cs="Times New Roman"/>
          <w:sz w:val="24"/>
          <w:szCs w:val="24"/>
        </w:rPr>
        <w:t>yo</w:t>
      </w:r>
      <w:proofErr w:type="spellEnd"/>
      <w:r w:rsidR="00175B67" w:rsidRPr="005D1443">
        <w:rPr>
          <w:rFonts w:ascii="Times New Roman" w:hAnsi="Times New Roman" w:cs="Times New Roman"/>
          <w:sz w:val="24"/>
          <w:szCs w:val="24"/>
        </w:rPr>
        <w:t xml:space="preserve">[u]r </w:t>
      </w:r>
      <w:proofErr w:type="spellStart"/>
      <w:r w:rsidR="00175B67" w:rsidRPr="005D1443">
        <w:rPr>
          <w:rFonts w:ascii="Times New Roman" w:hAnsi="Times New Roman" w:cs="Times New Roman"/>
          <w:sz w:val="24"/>
          <w:szCs w:val="24"/>
        </w:rPr>
        <w:t>lordshyps</w:t>
      </w:r>
      <w:proofErr w:type="spellEnd"/>
      <w:r w:rsidR="00175B67" w:rsidRPr="005D1443">
        <w:rPr>
          <w:rFonts w:ascii="Times New Roman" w:hAnsi="Times New Roman" w:cs="Times New Roman"/>
          <w:sz w:val="24"/>
          <w:szCs w:val="24"/>
        </w:rPr>
        <w:t xml:space="preserve"> own[e] setting’ and says that </w:t>
      </w:r>
      <w:proofErr w:type="spellStart"/>
      <w:r w:rsidR="00175B67" w:rsidRPr="005D1443">
        <w:rPr>
          <w:rFonts w:ascii="Times New Roman" w:hAnsi="Times New Roman" w:cs="Times New Roman"/>
          <w:sz w:val="24"/>
          <w:szCs w:val="24"/>
        </w:rPr>
        <w:t>Berthelet</w:t>
      </w:r>
      <w:proofErr w:type="spellEnd"/>
      <w:r w:rsidR="00175B67" w:rsidRPr="005D1443">
        <w:rPr>
          <w:rFonts w:ascii="Times New Roman" w:hAnsi="Times New Roman" w:cs="Times New Roman"/>
          <w:sz w:val="24"/>
          <w:szCs w:val="24"/>
        </w:rPr>
        <w:t xml:space="preserve"> has been postponing the printing of his </w:t>
      </w:r>
      <w:proofErr w:type="spellStart"/>
      <w:r w:rsidR="00175B67" w:rsidRPr="005D1443">
        <w:rPr>
          <w:rFonts w:ascii="Times New Roman" w:hAnsi="Times New Roman" w:cs="Times New Roman"/>
          <w:i/>
          <w:sz w:val="24"/>
          <w:szCs w:val="24"/>
        </w:rPr>
        <w:t>Apomaxis</w:t>
      </w:r>
      <w:proofErr w:type="spellEnd"/>
      <w:r w:rsidR="00175B67" w:rsidRPr="005D1443">
        <w:rPr>
          <w:rFonts w:ascii="Times New Roman" w:hAnsi="Times New Roman" w:cs="Times New Roman"/>
          <w:sz w:val="24"/>
          <w:szCs w:val="24"/>
        </w:rPr>
        <w:t xml:space="preserve"> (which was not in the end printed until 1537) because ‘he </w:t>
      </w:r>
      <w:proofErr w:type="spellStart"/>
      <w:r w:rsidR="00175B67" w:rsidRPr="005D1443">
        <w:rPr>
          <w:rFonts w:ascii="Times New Roman" w:hAnsi="Times New Roman" w:cs="Times New Roman"/>
          <w:sz w:val="24"/>
          <w:szCs w:val="24"/>
        </w:rPr>
        <w:t>woll</w:t>
      </w:r>
      <w:proofErr w:type="spellEnd"/>
      <w:r w:rsidR="00175B67" w:rsidRPr="005D1443">
        <w:rPr>
          <w:rFonts w:ascii="Times New Roman" w:hAnsi="Times New Roman" w:cs="Times New Roman"/>
          <w:sz w:val="24"/>
          <w:szCs w:val="24"/>
        </w:rPr>
        <w:t xml:space="preserve"> </w:t>
      </w:r>
      <w:proofErr w:type="spellStart"/>
      <w:r w:rsidR="00175B67" w:rsidRPr="005D1443">
        <w:rPr>
          <w:rFonts w:ascii="Times New Roman" w:hAnsi="Times New Roman" w:cs="Times New Roman"/>
          <w:sz w:val="24"/>
          <w:szCs w:val="24"/>
        </w:rPr>
        <w:t>knowe</w:t>
      </w:r>
      <w:proofErr w:type="spellEnd"/>
      <w:r w:rsidR="00175B67" w:rsidRPr="005D1443">
        <w:rPr>
          <w:rFonts w:ascii="Times New Roman" w:hAnsi="Times New Roman" w:cs="Times New Roman"/>
          <w:sz w:val="24"/>
          <w:szCs w:val="24"/>
        </w:rPr>
        <w:t xml:space="preserve"> </w:t>
      </w:r>
      <w:proofErr w:type="spellStart"/>
      <w:r w:rsidR="00175B67" w:rsidRPr="005D1443">
        <w:rPr>
          <w:rFonts w:ascii="Times New Roman" w:hAnsi="Times New Roman" w:cs="Times New Roman"/>
          <w:sz w:val="24"/>
          <w:szCs w:val="24"/>
        </w:rPr>
        <w:t>yo</w:t>
      </w:r>
      <w:proofErr w:type="spellEnd"/>
      <w:r w:rsidR="00175B67" w:rsidRPr="005D1443">
        <w:rPr>
          <w:rFonts w:ascii="Times New Roman" w:hAnsi="Times New Roman" w:cs="Times New Roman"/>
          <w:sz w:val="24"/>
          <w:szCs w:val="24"/>
        </w:rPr>
        <w:t xml:space="preserve">[u]r </w:t>
      </w:r>
      <w:proofErr w:type="spellStart"/>
      <w:r w:rsidR="00175B67" w:rsidRPr="005D1443">
        <w:rPr>
          <w:rFonts w:ascii="Times New Roman" w:hAnsi="Times New Roman" w:cs="Times New Roman"/>
          <w:sz w:val="24"/>
          <w:szCs w:val="24"/>
        </w:rPr>
        <w:t>lordshyps</w:t>
      </w:r>
      <w:proofErr w:type="spellEnd"/>
      <w:r w:rsidR="00175B67" w:rsidRPr="005D1443">
        <w:rPr>
          <w:rFonts w:ascii="Times New Roman" w:hAnsi="Times New Roman" w:cs="Times New Roman"/>
          <w:sz w:val="24"/>
          <w:szCs w:val="24"/>
        </w:rPr>
        <w:t xml:space="preserve"> </w:t>
      </w:r>
      <w:proofErr w:type="spellStart"/>
      <w:r w:rsidR="00175B67" w:rsidRPr="005D1443">
        <w:rPr>
          <w:rFonts w:ascii="Times New Roman" w:hAnsi="Times New Roman" w:cs="Times New Roman"/>
          <w:sz w:val="24"/>
          <w:szCs w:val="24"/>
        </w:rPr>
        <w:t>pleasur</w:t>
      </w:r>
      <w:proofErr w:type="spellEnd"/>
      <w:r w:rsidR="00175B67" w:rsidRPr="005D1443">
        <w:rPr>
          <w:rFonts w:ascii="Times New Roman" w:hAnsi="Times New Roman" w:cs="Times New Roman"/>
          <w:sz w:val="24"/>
          <w:szCs w:val="24"/>
        </w:rPr>
        <w:t>[e]’.</w:t>
      </w:r>
      <w:r w:rsidR="00175B67" w:rsidRPr="005D1443">
        <w:rPr>
          <w:rStyle w:val="FootnoteReference"/>
          <w:rFonts w:ascii="Times New Roman" w:hAnsi="Times New Roman" w:cs="Times New Roman"/>
          <w:sz w:val="24"/>
          <w:szCs w:val="24"/>
        </w:rPr>
        <w:footnoteReference w:id="258"/>
      </w:r>
      <w:r w:rsidR="00175B67" w:rsidRPr="005D1443">
        <w:rPr>
          <w:rFonts w:ascii="Times New Roman" w:hAnsi="Times New Roman" w:cs="Times New Roman"/>
          <w:sz w:val="24"/>
          <w:szCs w:val="24"/>
        </w:rPr>
        <w:t xml:space="preserve"> This passage gives us an insight into the relationship between minister, author and printer: Morison liaised directly with </w:t>
      </w:r>
      <w:proofErr w:type="spellStart"/>
      <w:r w:rsidR="00175B67" w:rsidRPr="005D1443">
        <w:rPr>
          <w:rFonts w:ascii="Times New Roman" w:hAnsi="Times New Roman" w:cs="Times New Roman"/>
          <w:sz w:val="24"/>
          <w:szCs w:val="24"/>
        </w:rPr>
        <w:t>Berthelet</w:t>
      </w:r>
      <w:proofErr w:type="spellEnd"/>
      <w:r w:rsidR="00175B67" w:rsidRPr="005D1443">
        <w:rPr>
          <w:rFonts w:ascii="Times New Roman" w:hAnsi="Times New Roman" w:cs="Times New Roman"/>
          <w:sz w:val="24"/>
          <w:szCs w:val="24"/>
        </w:rPr>
        <w:t xml:space="preserve"> but Cromwell’s approval was required before the printing could be finalized. </w:t>
      </w:r>
      <w:bookmarkStart w:id="56" w:name="_Hlk481399631"/>
    </w:p>
    <w:bookmarkEnd w:id="56"/>
    <w:p w14:paraId="4A9244A3" w14:textId="4CA3938B" w:rsidR="00175B67" w:rsidRPr="005D1443" w:rsidRDefault="00175B6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Morison’s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was printed anonymously but Morison was established as its author beyond doubt in 1936.</w:t>
      </w:r>
      <w:r w:rsidRPr="005D1443">
        <w:rPr>
          <w:rStyle w:val="FootnoteReference"/>
          <w:rFonts w:ascii="Times New Roman" w:hAnsi="Times New Roman" w:cs="Times New Roman"/>
          <w:sz w:val="24"/>
          <w:szCs w:val="24"/>
        </w:rPr>
        <w:footnoteReference w:id="259"/>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Zeeveld</w:t>
      </w:r>
      <w:proofErr w:type="spellEnd"/>
      <w:r w:rsidRPr="005D1443">
        <w:rPr>
          <w:rFonts w:ascii="Times New Roman" w:hAnsi="Times New Roman" w:cs="Times New Roman"/>
          <w:sz w:val="24"/>
          <w:szCs w:val="24"/>
        </w:rPr>
        <w:t xml:space="preserve">, Berkowitz and Sowerby have </w:t>
      </w:r>
      <w:r w:rsidR="00F370CE" w:rsidRPr="005D1443">
        <w:rPr>
          <w:rFonts w:ascii="Times New Roman" w:hAnsi="Times New Roman" w:cs="Times New Roman"/>
          <w:sz w:val="24"/>
          <w:szCs w:val="24"/>
        </w:rPr>
        <w:t xml:space="preserve">all </w:t>
      </w:r>
      <w:r w:rsidRPr="005D1443">
        <w:rPr>
          <w:rFonts w:ascii="Times New Roman" w:hAnsi="Times New Roman" w:cs="Times New Roman"/>
          <w:sz w:val="24"/>
          <w:szCs w:val="24"/>
        </w:rPr>
        <w:t xml:space="preserve">suggested that there is a draft of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among the State Papers but no such document seems to exist.</w:t>
      </w:r>
      <w:r w:rsidRPr="005D1443">
        <w:rPr>
          <w:rStyle w:val="FootnoteReference"/>
          <w:rFonts w:ascii="Times New Roman" w:hAnsi="Times New Roman" w:cs="Times New Roman"/>
          <w:sz w:val="24"/>
          <w:szCs w:val="24"/>
        </w:rPr>
        <w:footnoteReference w:id="260"/>
      </w:r>
      <w:r w:rsidRPr="005D1443">
        <w:rPr>
          <w:rFonts w:ascii="Times New Roman" w:hAnsi="Times New Roman" w:cs="Times New Roman"/>
          <w:sz w:val="24"/>
          <w:szCs w:val="24"/>
        </w:rPr>
        <w:t xml:space="preserve"> Although the exact chronology of the printing of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is uncertain, some reconstruction is possible. We know, as mentioned above, that the </w:t>
      </w:r>
      <w:r w:rsidRPr="005D1443">
        <w:rPr>
          <w:rFonts w:ascii="Times New Roman" w:hAnsi="Times New Roman" w:cs="Times New Roman"/>
          <w:sz w:val="24"/>
          <w:szCs w:val="24"/>
        </w:rPr>
        <w:lastRenderedPageBreak/>
        <w:t xml:space="preserve">Lincolnshire Articles probably reached Windsor between 12-14 October. We also know that Cromwell </w:t>
      </w:r>
      <w:r w:rsidR="005604CC" w:rsidRPr="005D1443">
        <w:rPr>
          <w:rFonts w:ascii="Times New Roman" w:hAnsi="Times New Roman" w:cs="Times New Roman"/>
          <w:sz w:val="24"/>
          <w:szCs w:val="24"/>
        </w:rPr>
        <w:t>left Court</w:t>
      </w:r>
      <w:r w:rsidRPr="005D1443">
        <w:rPr>
          <w:rFonts w:ascii="Times New Roman" w:hAnsi="Times New Roman" w:cs="Times New Roman"/>
          <w:sz w:val="24"/>
          <w:szCs w:val="24"/>
        </w:rPr>
        <w:t xml:space="preserve"> on either 14 or 15 October. He must still have been there on 14 October because on this day he co-signed a dated letter, but on the following day,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sent him a letter from Windsor bringing him up to speed on the correspondence which had arrived since his departure.</w:t>
      </w:r>
      <w:r w:rsidRPr="005D1443">
        <w:rPr>
          <w:rStyle w:val="FootnoteReference"/>
          <w:rFonts w:ascii="Times New Roman" w:hAnsi="Times New Roman" w:cs="Times New Roman"/>
          <w:sz w:val="24"/>
          <w:szCs w:val="24"/>
        </w:rPr>
        <w:footnoteReference w:id="261"/>
      </w:r>
      <w:r w:rsidRPr="005D1443">
        <w:rPr>
          <w:rFonts w:ascii="Times New Roman" w:hAnsi="Times New Roman" w:cs="Times New Roman"/>
          <w:sz w:val="24"/>
          <w:szCs w:val="24"/>
        </w:rPr>
        <w:t xml:space="preserve"> This latter document is dated ‘Sunday night’, which must mean Sunday 15 October because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wrote another letter summarizing some more news which had arrived ‘</w:t>
      </w:r>
      <w:proofErr w:type="spellStart"/>
      <w:r w:rsidRPr="005D1443">
        <w:rPr>
          <w:rFonts w:ascii="Times New Roman" w:hAnsi="Times New Roman" w:cs="Times New Roman"/>
          <w:sz w:val="24"/>
          <w:szCs w:val="24"/>
        </w:rPr>
        <w:t>sithens</w:t>
      </w:r>
      <w:proofErr w:type="spellEnd"/>
      <w:r w:rsidRPr="005D1443">
        <w:rPr>
          <w:rFonts w:ascii="Times New Roman" w:hAnsi="Times New Roman" w:cs="Times New Roman"/>
          <w:sz w:val="24"/>
          <w:szCs w:val="24"/>
        </w:rPr>
        <w:t xml:space="preserve"> the writing of my last l[et]res’, which is clearly dated.</w:t>
      </w:r>
      <w:r w:rsidRPr="005D1443">
        <w:rPr>
          <w:rStyle w:val="FootnoteReference"/>
          <w:rFonts w:ascii="Times New Roman" w:hAnsi="Times New Roman" w:cs="Times New Roman"/>
          <w:sz w:val="24"/>
          <w:szCs w:val="24"/>
        </w:rPr>
        <w:footnoteReference w:id="262"/>
      </w:r>
      <w:r w:rsidRPr="005D1443">
        <w:rPr>
          <w:rFonts w:ascii="Times New Roman" w:hAnsi="Times New Roman" w:cs="Times New Roman"/>
          <w:sz w:val="24"/>
          <w:szCs w:val="24"/>
        </w:rPr>
        <w:t xml:space="preserve"> The next piece of the jigsaw is that Cromwell and the king </w:t>
      </w:r>
      <w:r w:rsidR="00BC233A" w:rsidRPr="005D1443">
        <w:rPr>
          <w:rFonts w:ascii="Times New Roman" w:hAnsi="Times New Roman" w:cs="Times New Roman"/>
          <w:sz w:val="24"/>
          <w:szCs w:val="24"/>
        </w:rPr>
        <w:t>supervised</w:t>
      </w:r>
      <w:r w:rsidRPr="005D1443">
        <w:rPr>
          <w:rFonts w:ascii="Times New Roman" w:hAnsi="Times New Roman" w:cs="Times New Roman"/>
          <w:sz w:val="24"/>
          <w:szCs w:val="24"/>
        </w:rPr>
        <w:t xml:space="preserve"> the composition of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or at least that seems </w:t>
      </w:r>
      <w:r w:rsidR="00BC233A">
        <w:rPr>
          <w:rFonts w:ascii="Times New Roman" w:hAnsi="Times New Roman" w:cs="Times New Roman"/>
          <w:sz w:val="24"/>
          <w:szCs w:val="24"/>
        </w:rPr>
        <w:t>a plausible</w:t>
      </w:r>
      <w:r w:rsidRPr="005D1443">
        <w:rPr>
          <w:rFonts w:ascii="Times New Roman" w:hAnsi="Times New Roman" w:cs="Times New Roman"/>
          <w:sz w:val="24"/>
          <w:szCs w:val="24"/>
        </w:rPr>
        <w:t xml:space="preserve"> way to interpret a private undated letter from Morison to Henry Phillips, the gambling addict by whom Tyndale had been betrayed in 1535, where he states that both Cromwell ‘and the king’ are aware that he rushed to complete the pamphlet ‘in an after none and a </w:t>
      </w:r>
      <w:proofErr w:type="spellStart"/>
      <w:r w:rsidRPr="005D1443">
        <w:rPr>
          <w:rFonts w:ascii="Times New Roman" w:hAnsi="Times New Roman" w:cs="Times New Roman"/>
          <w:sz w:val="24"/>
          <w:szCs w:val="24"/>
        </w:rPr>
        <w:t>nyght</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263"/>
      </w:r>
      <w:r w:rsidRPr="005D1443">
        <w:rPr>
          <w:rFonts w:ascii="Times New Roman" w:hAnsi="Times New Roman" w:cs="Times New Roman"/>
          <w:sz w:val="24"/>
          <w:szCs w:val="24"/>
        </w:rPr>
        <w:t xml:space="preserve"> From this description, it seems that soon after the receipt of the Lincolnshire Articles, Morison was summoned to Windsor and arrived at about noon on 14 October, whereupon he was pressed into writing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while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sat at another desk getting down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to </w:t>
      </w:r>
      <w:proofErr w:type="spellStart"/>
      <w:r w:rsidRPr="005D1443">
        <w:rPr>
          <w:rFonts w:ascii="Times New Roman" w:hAnsi="Times New Roman" w:cs="Times New Roman"/>
          <w:i/>
          <w:sz w:val="24"/>
          <w:szCs w:val="24"/>
        </w:rPr>
        <w:t>Lyncolneshyre</w:t>
      </w:r>
      <w:proofErr w:type="spellEnd"/>
      <w:r w:rsidRPr="005D1443">
        <w:rPr>
          <w:rFonts w:ascii="Times New Roman" w:hAnsi="Times New Roman" w:cs="Times New Roman"/>
          <w:sz w:val="24"/>
          <w:szCs w:val="24"/>
        </w:rPr>
        <w:t xml:space="preserve">; and that they worked into the early hours before Cromwell departed for London on 15 October with copies of both tracts prepared for printing, leaving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behind as his representative at court.</w:t>
      </w:r>
      <w:r w:rsidRPr="005D1443">
        <w:rPr>
          <w:rStyle w:val="FootnoteReference"/>
          <w:rFonts w:ascii="Times New Roman" w:hAnsi="Times New Roman" w:cs="Times New Roman"/>
          <w:sz w:val="24"/>
          <w:szCs w:val="24"/>
        </w:rPr>
        <w:footnoteReference w:id="264"/>
      </w:r>
      <w:r w:rsidRPr="005D1443">
        <w:rPr>
          <w:rFonts w:ascii="Times New Roman" w:hAnsi="Times New Roman" w:cs="Times New Roman"/>
          <w:sz w:val="24"/>
          <w:szCs w:val="24"/>
        </w:rPr>
        <w:t xml:space="preserve"> Morison presumably had access to sufficient scholarly resources in Windsor to undertake hurried research, although the main royal library was held at Richmond in Henry’s reign.</w:t>
      </w:r>
      <w:r w:rsidRPr="005D1443">
        <w:rPr>
          <w:rStyle w:val="FootnoteReference"/>
          <w:rFonts w:ascii="Times New Roman" w:hAnsi="Times New Roman" w:cs="Times New Roman"/>
          <w:sz w:val="24"/>
          <w:szCs w:val="24"/>
        </w:rPr>
        <w:footnoteReference w:id="265"/>
      </w:r>
      <w:r w:rsidRPr="005D1443">
        <w:rPr>
          <w:rFonts w:ascii="Times New Roman" w:hAnsi="Times New Roman" w:cs="Times New Roman"/>
          <w:sz w:val="24"/>
          <w:szCs w:val="24"/>
        </w:rPr>
        <w:t xml:space="preserve"> Alternatively, it is possible that Morison exaggerated the king’s oversight of his writing and in fact wrote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in London after Cromwell’s return on around 15 October, at which point he would have been able to receive from the minister a copy of the Lincolnshire articles, the answer penned by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and other relevant paperwork.</w:t>
      </w:r>
      <w:r w:rsidRPr="005D1443">
        <w:rPr>
          <w:rStyle w:val="FootnoteReference"/>
          <w:rFonts w:ascii="Times New Roman" w:hAnsi="Times New Roman" w:cs="Times New Roman"/>
          <w:sz w:val="24"/>
          <w:szCs w:val="24"/>
        </w:rPr>
        <w:footnoteReference w:id="266"/>
      </w:r>
    </w:p>
    <w:p w14:paraId="2BDA4E9A" w14:textId="097F0E0D" w:rsidR="0074246D" w:rsidRDefault="00175B67" w:rsidP="00D364AD">
      <w:pPr>
        <w:spacing w:line="360" w:lineRule="auto"/>
        <w:ind w:firstLine="720"/>
        <w:rPr>
          <w:rFonts w:ascii="Times New Roman" w:hAnsi="Times New Roman" w:cs="Times New Roman"/>
          <w:color w:val="000000" w:themeColor="text1"/>
          <w:sz w:val="24"/>
          <w:szCs w:val="24"/>
        </w:rPr>
      </w:pPr>
      <w:r w:rsidRPr="005D1443">
        <w:rPr>
          <w:rFonts w:ascii="Times New Roman" w:hAnsi="Times New Roman" w:cs="Times New Roman"/>
          <w:sz w:val="24"/>
          <w:szCs w:val="24"/>
        </w:rPr>
        <w:t xml:space="preserve">Although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was printed too late to make a difference in Lincolnshire, it was almost certainly sent to</w:t>
      </w:r>
      <w:r w:rsidR="0003017C">
        <w:rPr>
          <w:rFonts w:ascii="Times New Roman" w:hAnsi="Times New Roman" w:cs="Times New Roman"/>
          <w:sz w:val="24"/>
          <w:szCs w:val="24"/>
        </w:rPr>
        <w:t xml:space="preserve"> the Duke of</w:t>
      </w:r>
      <w:r w:rsidRPr="005D1443">
        <w:rPr>
          <w:rFonts w:ascii="Times New Roman" w:hAnsi="Times New Roman" w:cs="Times New Roman"/>
          <w:sz w:val="24"/>
          <w:szCs w:val="24"/>
        </w:rPr>
        <w:t xml:space="preserve"> Norfolk on 21 October with a note </w:t>
      </w:r>
      <w:r w:rsidRPr="005D1443">
        <w:rPr>
          <w:rFonts w:ascii="Times New Roman" w:hAnsi="Times New Roman" w:cs="Times New Roman"/>
          <w:sz w:val="24"/>
          <w:szCs w:val="24"/>
        </w:rPr>
        <w:lastRenderedPageBreak/>
        <w:t xml:space="preserve">specifying its two distinct target audiences: rebels, whom it would dishearten, and </w:t>
      </w:r>
      <w:r w:rsidR="00C43CB1" w:rsidRPr="005D1443">
        <w:rPr>
          <w:rFonts w:ascii="Times New Roman" w:hAnsi="Times New Roman" w:cs="Times New Roman"/>
          <w:sz w:val="24"/>
          <w:szCs w:val="24"/>
        </w:rPr>
        <w:t>loyalist</w:t>
      </w:r>
      <w:r w:rsidRPr="005D1443">
        <w:rPr>
          <w:rFonts w:ascii="Times New Roman" w:hAnsi="Times New Roman" w:cs="Times New Roman"/>
          <w:sz w:val="24"/>
          <w:szCs w:val="24"/>
        </w:rPr>
        <w:t xml:space="preserve"> soldiers, whom it would inspire to resist the enemy.</w:t>
      </w:r>
      <w:r w:rsidRPr="005D1443">
        <w:rPr>
          <w:rStyle w:val="FootnoteReference"/>
          <w:rFonts w:ascii="Times New Roman" w:hAnsi="Times New Roman" w:cs="Times New Roman"/>
          <w:sz w:val="24"/>
          <w:szCs w:val="24"/>
        </w:rPr>
        <w:footnoteReference w:id="267"/>
      </w:r>
      <w:r w:rsidRPr="005D1443">
        <w:rPr>
          <w:rFonts w:ascii="Times New Roman" w:hAnsi="Times New Roman" w:cs="Times New Roman"/>
          <w:sz w:val="24"/>
          <w:szCs w:val="24"/>
        </w:rPr>
        <w:t xml:space="preserve"> Henry wrote that he was sending ‘a </w:t>
      </w:r>
      <w:proofErr w:type="spellStart"/>
      <w:r w:rsidRPr="005D1443">
        <w:rPr>
          <w:rFonts w:ascii="Times New Roman" w:hAnsi="Times New Roman" w:cs="Times New Roman"/>
          <w:sz w:val="24"/>
          <w:szCs w:val="24"/>
        </w:rPr>
        <w:t>certain</w:t>
      </w:r>
      <w:r w:rsidR="00E81CA6" w:rsidRPr="005D1443">
        <w:rPr>
          <w:rFonts w:ascii="Times New Roman" w:hAnsi="Times New Roman" w:cs="Times New Roman"/>
          <w:sz w:val="24"/>
          <w:szCs w:val="24"/>
        </w:rPr>
        <w:t>e</w:t>
      </w:r>
      <w:proofErr w:type="spellEnd"/>
      <w:r w:rsidRPr="005D1443">
        <w:rPr>
          <w:rFonts w:ascii="Times New Roman" w:hAnsi="Times New Roman" w:cs="Times New Roman"/>
          <w:sz w:val="24"/>
          <w:szCs w:val="24"/>
        </w:rPr>
        <w:t xml:space="preserve"> oration</w:t>
      </w:r>
      <w:r w:rsidR="00AD3410" w:rsidRPr="005D1443">
        <w:rPr>
          <w:rFonts w:ascii="Times New Roman" w:hAnsi="Times New Roman" w:cs="Times New Roman"/>
          <w:sz w:val="24"/>
          <w:szCs w:val="24"/>
        </w:rPr>
        <w:t xml:space="preserve"> made by so[m]e of o[u]r </w:t>
      </w:r>
      <w:proofErr w:type="spellStart"/>
      <w:r w:rsidR="00AD3410" w:rsidRPr="005D1443">
        <w:rPr>
          <w:rFonts w:ascii="Times New Roman" w:hAnsi="Times New Roman" w:cs="Times New Roman"/>
          <w:sz w:val="24"/>
          <w:szCs w:val="24"/>
        </w:rPr>
        <w:t>louing</w:t>
      </w:r>
      <w:proofErr w:type="spellEnd"/>
      <w:r w:rsidR="00AD3410" w:rsidRPr="005D1443">
        <w:rPr>
          <w:rFonts w:ascii="Times New Roman" w:hAnsi="Times New Roman" w:cs="Times New Roman"/>
          <w:sz w:val="24"/>
          <w:szCs w:val="24"/>
        </w:rPr>
        <w:t xml:space="preserve"> </w:t>
      </w:r>
      <w:proofErr w:type="spellStart"/>
      <w:r w:rsidR="00AD3410" w:rsidRPr="005D1443">
        <w:rPr>
          <w:rFonts w:ascii="Times New Roman" w:hAnsi="Times New Roman" w:cs="Times New Roman"/>
          <w:sz w:val="24"/>
          <w:szCs w:val="24"/>
        </w:rPr>
        <w:t>subiettes</w:t>
      </w:r>
      <w:proofErr w:type="spellEnd"/>
      <w:r w:rsidR="00AD3410" w:rsidRPr="005D1443">
        <w:rPr>
          <w:rFonts w:ascii="Times New Roman" w:hAnsi="Times New Roman" w:cs="Times New Roman"/>
          <w:sz w:val="24"/>
          <w:szCs w:val="24"/>
        </w:rPr>
        <w:t xml:space="preserve"> co[n]</w:t>
      </w:r>
      <w:proofErr w:type="spellStart"/>
      <w:r w:rsidR="00AD3410" w:rsidRPr="005D1443">
        <w:rPr>
          <w:rFonts w:ascii="Times New Roman" w:hAnsi="Times New Roman" w:cs="Times New Roman"/>
          <w:sz w:val="24"/>
          <w:szCs w:val="24"/>
        </w:rPr>
        <w:t>teyning</w:t>
      </w:r>
      <w:proofErr w:type="spellEnd"/>
      <w:r w:rsidR="00AD3410" w:rsidRPr="005D1443">
        <w:rPr>
          <w:rFonts w:ascii="Times New Roman" w:hAnsi="Times New Roman" w:cs="Times New Roman"/>
          <w:sz w:val="24"/>
          <w:szCs w:val="24"/>
        </w:rPr>
        <w:t xml:space="preserve"> the malice and </w:t>
      </w:r>
      <w:proofErr w:type="spellStart"/>
      <w:r w:rsidR="00AD3410" w:rsidRPr="005D1443">
        <w:rPr>
          <w:rFonts w:ascii="Times New Roman" w:hAnsi="Times New Roman" w:cs="Times New Roman"/>
          <w:sz w:val="24"/>
          <w:szCs w:val="24"/>
        </w:rPr>
        <w:t>iniquite</w:t>
      </w:r>
      <w:proofErr w:type="spellEnd"/>
      <w:r w:rsidR="00AD3410" w:rsidRPr="005D1443">
        <w:rPr>
          <w:rFonts w:ascii="Times New Roman" w:hAnsi="Times New Roman" w:cs="Times New Roman"/>
          <w:sz w:val="24"/>
          <w:szCs w:val="24"/>
        </w:rPr>
        <w:t xml:space="preserve"> of this rebellion’</w:t>
      </w:r>
      <w:r w:rsidRPr="005D1443">
        <w:rPr>
          <w:rFonts w:ascii="Times New Roman" w:hAnsi="Times New Roman" w:cs="Times New Roman"/>
          <w:sz w:val="24"/>
          <w:szCs w:val="24"/>
        </w:rPr>
        <w:t>, which he also refers to as a book.</w:t>
      </w:r>
      <w:r w:rsidRPr="005D1443">
        <w:rPr>
          <w:rStyle w:val="FootnoteReference"/>
          <w:rFonts w:ascii="Times New Roman" w:hAnsi="Times New Roman" w:cs="Times New Roman"/>
          <w:sz w:val="24"/>
          <w:szCs w:val="24"/>
        </w:rPr>
        <w:footnoteReference w:id="268"/>
      </w:r>
      <w:r w:rsidRPr="005D1443">
        <w:rPr>
          <w:rFonts w:ascii="Times New Roman" w:hAnsi="Times New Roman" w:cs="Times New Roman"/>
          <w:sz w:val="24"/>
          <w:szCs w:val="24"/>
        </w:rPr>
        <w:t xml:space="preserve"> Since this letter was sent before the composition of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to </w:t>
      </w:r>
      <w:proofErr w:type="spellStart"/>
      <w:r w:rsidRPr="005D1443">
        <w:rPr>
          <w:rFonts w:ascii="Times New Roman" w:hAnsi="Times New Roman" w:cs="Times New Roman"/>
          <w:i/>
          <w:sz w:val="24"/>
          <w:szCs w:val="24"/>
        </w:rPr>
        <w:t>Yorkeshire</w:t>
      </w:r>
      <w:proofErr w:type="spellEnd"/>
      <w:r w:rsidRPr="005D1443">
        <w:rPr>
          <w:rFonts w:ascii="Times New Roman" w:hAnsi="Times New Roman" w:cs="Times New Roman"/>
          <w:sz w:val="24"/>
          <w:szCs w:val="24"/>
        </w:rPr>
        <w:t xml:space="preserve">, and since Henry specifically uses the word ‘oration’, this can only plausibly be a reference to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269"/>
      </w:r>
      <w:r w:rsidRPr="005D1443">
        <w:rPr>
          <w:rFonts w:ascii="Times New Roman" w:hAnsi="Times New Roman" w:cs="Times New Roman"/>
          <w:sz w:val="24"/>
          <w:szCs w:val="24"/>
        </w:rPr>
        <w:t xml:space="preserve"> James Gairdner identified this oration with a certain manuscript composition entitled ‘A </w:t>
      </w:r>
      <w:proofErr w:type="spellStart"/>
      <w:r w:rsidRPr="005D1443">
        <w:rPr>
          <w:rFonts w:ascii="Times New Roman" w:hAnsi="Times New Roman" w:cs="Times New Roman"/>
          <w:sz w:val="24"/>
          <w:szCs w:val="24"/>
        </w:rPr>
        <w:t>lettre</w:t>
      </w:r>
      <w:proofErr w:type="spellEnd"/>
      <w:r w:rsidRPr="005D1443">
        <w:rPr>
          <w:rFonts w:ascii="Times New Roman" w:hAnsi="Times New Roman" w:cs="Times New Roman"/>
          <w:sz w:val="24"/>
          <w:szCs w:val="24"/>
        </w:rPr>
        <w:t xml:space="preserve"> sent to the </w:t>
      </w:r>
      <w:proofErr w:type="spellStart"/>
      <w:r w:rsidRPr="005D1443">
        <w:rPr>
          <w:rFonts w:ascii="Times New Roman" w:hAnsi="Times New Roman" w:cs="Times New Roman"/>
          <w:sz w:val="24"/>
          <w:szCs w:val="24"/>
        </w:rPr>
        <w:t>comons</w:t>
      </w:r>
      <w:proofErr w:type="spellEnd"/>
      <w:r w:rsidRPr="005D1443">
        <w:rPr>
          <w:rFonts w:ascii="Times New Roman" w:hAnsi="Times New Roman" w:cs="Times New Roman"/>
          <w:sz w:val="24"/>
          <w:szCs w:val="24"/>
        </w:rPr>
        <w:t xml:space="preserve">’ </w:t>
      </w:r>
      <w:r w:rsidRPr="005D1443">
        <w:rPr>
          <w:rFonts w:ascii="Times New Roman" w:hAnsi="Times New Roman" w:cs="Times New Roman"/>
          <w:color w:val="000000" w:themeColor="text1"/>
          <w:sz w:val="24"/>
          <w:szCs w:val="24"/>
        </w:rPr>
        <w:t>but this cannot be so because the author of that document refers to the Five Articles which were first articulated on 27 October.</w:t>
      </w:r>
      <w:r w:rsidRPr="005D1443">
        <w:rPr>
          <w:rStyle w:val="FootnoteReference"/>
          <w:rFonts w:ascii="Times New Roman" w:hAnsi="Times New Roman" w:cs="Times New Roman"/>
          <w:color w:val="000000" w:themeColor="text1"/>
          <w:sz w:val="24"/>
          <w:szCs w:val="24"/>
        </w:rPr>
        <w:footnoteReference w:id="270"/>
      </w:r>
    </w:p>
    <w:p w14:paraId="685FFFFF" w14:textId="534F7F7A" w:rsidR="00175B67" w:rsidRPr="005D1443" w:rsidRDefault="00175B6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color w:val="000000" w:themeColor="text1"/>
          <w:sz w:val="24"/>
          <w:szCs w:val="24"/>
        </w:rPr>
        <w:t xml:space="preserve">The </w:t>
      </w:r>
      <w:r w:rsidRPr="005D1443">
        <w:rPr>
          <w:rFonts w:ascii="Times New Roman" w:hAnsi="Times New Roman" w:cs="Times New Roman"/>
          <w:i/>
          <w:color w:val="000000" w:themeColor="text1"/>
          <w:sz w:val="24"/>
          <w:szCs w:val="24"/>
        </w:rPr>
        <w:t>Lamentation</w:t>
      </w:r>
      <w:r w:rsidRPr="005D1443">
        <w:rPr>
          <w:rFonts w:ascii="Times New Roman" w:hAnsi="Times New Roman" w:cs="Times New Roman"/>
          <w:color w:val="000000" w:themeColor="text1"/>
          <w:sz w:val="24"/>
          <w:szCs w:val="24"/>
        </w:rPr>
        <w:t xml:space="preserve"> might also be referred to in another letter of 21 October which </w:t>
      </w:r>
      <w:proofErr w:type="spellStart"/>
      <w:r w:rsidRPr="005D1443">
        <w:rPr>
          <w:rFonts w:ascii="Times New Roman" w:hAnsi="Times New Roman" w:cs="Times New Roman"/>
          <w:color w:val="000000" w:themeColor="text1"/>
          <w:sz w:val="24"/>
          <w:szCs w:val="24"/>
        </w:rPr>
        <w:t>Wriothesley</w:t>
      </w:r>
      <w:proofErr w:type="spellEnd"/>
      <w:r w:rsidRPr="005D1443">
        <w:rPr>
          <w:rFonts w:ascii="Times New Roman" w:hAnsi="Times New Roman" w:cs="Times New Roman"/>
          <w:color w:val="000000" w:themeColor="text1"/>
          <w:sz w:val="24"/>
          <w:szCs w:val="24"/>
        </w:rPr>
        <w:t xml:space="preserve"> wrote </w:t>
      </w:r>
      <w:r w:rsidRPr="005D1443">
        <w:rPr>
          <w:rFonts w:ascii="Times New Roman" w:hAnsi="Times New Roman" w:cs="Times New Roman"/>
          <w:sz w:val="24"/>
          <w:szCs w:val="24"/>
        </w:rPr>
        <w:t xml:space="preserve">to Cromwell from Windsor to relay the king’s command that Cromwell should ‘with all convenient diligence send out 100 bokes, to be </w:t>
      </w:r>
      <w:proofErr w:type="spellStart"/>
      <w:r w:rsidRPr="005D1443">
        <w:rPr>
          <w:rFonts w:ascii="Times New Roman" w:hAnsi="Times New Roman" w:cs="Times New Roman"/>
          <w:sz w:val="24"/>
          <w:szCs w:val="24"/>
        </w:rPr>
        <w:t>devided</w:t>
      </w:r>
      <w:proofErr w:type="spellEnd"/>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severall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messangers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betwen</w:t>
      </w:r>
      <w:proofErr w:type="spellEnd"/>
      <w:r w:rsidRPr="005D1443">
        <w:rPr>
          <w:rFonts w:ascii="Times New Roman" w:hAnsi="Times New Roman" w:cs="Times New Roman"/>
          <w:sz w:val="24"/>
          <w:szCs w:val="24"/>
        </w:rPr>
        <w:t xml:space="preserve"> my </w:t>
      </w:r>
      <w:proofErr w:type="spellStart"/>
      <w:r w:rsidRPr="005D1443">
        <w:rPr>
          <w:rFonts w:ascii="Times New Roman" w:hAnsi="Times New Roman" w:cs="Times New Roman"/>
          <w:sz w:val="24"/>
          <w:szCs w:val="24"/>
        </w:rPr>
        <w:t>Lordes</w:t>
      </w:r>
      <w:proofErr w:type="spellEnd"/>
      <w:r w:rsidRPr="005D1443">
        <w:rPr>
          <w:rFonts w:ascii="Times New Roman" w:hAnsi="Times New Roman" w:cs="Times New Roman"/>
          <w:sz w:val="24"/>
          <w:szCs w:val="24"/>
        </w:rPr>
        <w:t xml:space="preserve"> of Suffolk, Norfolk, </w:t>
      </w:r>
      <w:proofErr w:type="spellStart"/>
      <w:r w:rsidRPr="005D1443">
        <w:rPr>
          <w:rFonts w:ascii="Times New Roman" w:hAnsi="Times New Roman" w:cs="Times New Roman"/>
          <w:sz w:val="24"/>
          <w:szCs w:val="24"/>
        </w:rPr>
        <w:t>Stewarde</w:t>
      </w:r>
      <w:proofErr w:type="spellEnd"/>
      <w:r w:rsidRPr="005D1443">
        <w:rPr>
          <w:rFonts w:ascii="Times New Roman" w:hAnsi="Times New Roman" w:cs="Times New Roman"/>
          <w:sz w:val="24"/>
          <w:szCs w:val="24"/>
        </w:rPr>
        <w:t xml:space="preserve"> [Shrewsbury], and others, to be sent abroad in to the </w:t>
      </w:r>
      <w:proofErr w:type="spellStart"/>
      <w:r w:rsidRPr="005D1443">
        <w:rPr>
          <w:rFonts w:ascii="Times New Roman" w:hAnsi="Times New Roman" w:cs="Times New Roman"/>
          <w:sz w:val="24"/>
          <w:szCs w:val="24"/>
        </w:rPr>
        <w:t>cuntreys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aboute</w:t>
      </w:r>
      <w:proofErr w:type="spellEnd"/>
      <w:r w:rsidRPr="005D1443">
        <w:rPr>
          <w:rFonts w:ascii="Times New Roman" w:hAnsi="Times New Roman" w:cs="Times New Roman"/>
          <w:sz w:val="24"/>
          <w:szCs w:val="24"/>
        </w:rPr>
        <w:t xml:space="preserve"> them’.</w:t>
      </w:r>
      <w:r w:rsidRPr="005D1443">
        <w:rPr>
          <w:rStyle w:val="FootnoteReference"/>
          <w:rFonts w:ascii="Times New Roman" w:hAnsi="Times New Roman" w:cs="Times New Roman"/>
          <w:sz w:val="24"/>
          <w:szCs w:val="24"/>
        </w:rPr>
        <w:footnoteReference w:id="271"/>
      </w:r>
      <w:r w:rsidRPr="005D1443">
        <w:rPr>
          <w:rFonts w:ascii="Times New Roman" w:hAnsi="Times New Roman" w:cs="Times New Roman"/>
          <w:sz w:val="24"/>
          <w:szCs w:val="24"/>
        </w:rPr>
        <w:t xml:space="preserve"> Jonathan Harris has suggested that these ‘books’ may have included copies of the King’s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to </w:t>
      </w:r>
      <w:proofErr w:type="spellStart"/>
      <w:r w:rsidRPr="005D1443">
        <w:rPr>
          <w:rFonts w:ascii="Times New Roman" w:hAnsi="Times New Roman" w:cs="Times New Roman"/>
          <w:i/>
          <w:sz w:val="24"/>
          <w:szCs w:val="24"/>
        </w:rPr>
        <w:t>Lyncolneshyre</w:t>
      </w:r>
      <w:proofErr w:type="spellEnd"/>
      <w:r w:rsidRPr="005D1443">
        <w:rPr>
          <w:rFonts w:ascii="Times New Roman" w:hAnsi="Times New Roman" w:cs="Times New Roman"/>
          <w:sz w:val="24"/>
          <w:szCs w:val="24"/>
        </w:rPr>
        <w:t xml:space="preserve"> as well as Morison’s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or both, since the Pilgrims had not yet discontinued their use of the Lincolnshire Articles.</w:t>
      </w:r>
      <w:r w:rsidRPr="005D1443">
        <w:rPr>
          <w:rStyle w:val="FootnoteReference"/>
          <w:rFonts w:ascii="Times New Roman" w:hAnsi="Times New Roman" w:cs="Times New Roman"/>
          <w:sz w:val="24"/>
          <w:szCs w:val="24"/>
        </w:rPr>
        <w:footnoteReference w:id="272"/>
      </w:r>
      <w:r w:rsidRPr="005D1443">
        <w:rPr>
          <w:rFonts w:ascii="Times New Roman" w:hAnsi="Times New Roman" w:cs="Times New Roman"/>
          <w:sz w:val="24"/>
          <w:szCs w:val="24"/>
        </w:rPr>
        <w:t xml:space="preserve"> There is another possible reference to the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in a proclamation of pardon for the commons north of Doncaster on 2 November, which survives in a manuscript copy corrected by Cromwell, where the king declares that he has organized the distribution of books which would teach the rebels how far they had erred.</w:t>
      </w:r>
      <w:r w:rsidRPr="005D1443">
        <w:rPr>
          <w:rStyle w:val="FootnoteReference"/>
          <w:rFonts w:ascii="Times New Roman" w:hAnsi="Times New Roman" w:cs="Times New Roman"/>
          <w:sz w:val="24"/>
          <w:szCs w:val="24"/>
        </w:rPr>
        <w:footnoteReference w:id="273"/>
      </w:r>
      <w:r w:rsidRPr="005D1443">
        <w:rPr>
          <w:rFonts w:ascii="Times New Roman" w:hAnsi="Times New Roman" w:cs="Times New Roman"/>
          <w:sz w:val="24"/>
          <w:szCs w:val="24"/>
        </w:rPr>
        <w:t xml:space="preserve"> Thomas Master guessed that ‘[</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 xml:space="preserve">]t may be these </w:t>
      </w:r>
      <w:proofErr w:type="spellStart"/>
      <w:r w:rsidRPr="005D1443">
        <w:rPr>
          <w:rFonts w:ascii="Times New Roman" w:hAnsi="Times New Roman" w:cs="Times New Roman"/>
          <w:sz w:val="24"/>
          <w:szCs w:val="24"/>
        </w:rPr>
        <w:t>Bookes</w:t>
      </w:r>
      <w:proofErr w:type="spellEnd"/>
      <w:r w:rsidRPr="005D1443">
        <w:rPr>
          <w:rFonts w:ascii="Times New Roman" w:hAnsi="Times New Roman" w:cs="Times New Roman"/>
          <w:sz w:val="24"/>
          <w:szCs w:val="24"/>
        </w:rPr>
        <w:t xml:space="preserve"> were the </w:t>
      </w:r>
      <w:proofErr w:type="spellStart"/>
      <w:r w:rsidRPr="005D1443">
        <w:rPr>
          <w:rFonts w:ascii="Times New Roman" w:hAnsi="Times New Roman" w:cs="Times New Roman"/>
          <w:sz w:val="24"/>
          <w:szCs w:val="24"/>
        </w:rPr>
        <w:t>Answere</w:t>
      </w:r>
      <w:proofErr w:type="spellEnd"/>
      <w:r w:rsidRPr="005D1443">
        <w:rPr>
          <w:rFonts w:ascii="Times New Roman" w:hAnsi="Times New Roman" w:cs="Times New Roman"/>
          <w:sz w:val="24"/>
          <w:szCs w:val="24"/>
        </w:rPr>
        <w:t xml:space="preserve"> of the King, to </w:t>
      </w:r>
      <w:proofErr w:type="spellStart"/>
      <w:r w:rsidRPr="005D1443">
        <w:rPr>
          <w:rFonts w:ascii="Times New Roman" w:hAnsi="Times New Roman" w:cs="Times New Roman"/>
          <w:sz w:val="24"/>
          <w:szCs w:val="24"/>
        </w:rPr>
        <w:t>theyr</w:t>
      </w:r>
      <w:proofErr w:type="spellEnd"/>
      <w:r w:rsidRPr="005D1443">
        <w:rPr>
          <w:rFonts w:ascii="Times New Roman" w:hAnsi="Times New Roman" w:cs="Times New Roman"/>
          <w:sz w:val="24"/>
          <w:szCs w:val="24"/>
        </w:rPr>
        <w:t xml:space="preserve"> Articles’ and noted: ‘I find that they were printed’.</w:t>
      </w:r>
      <w:r w:rsidRPr="005D1443">
        <w:rPr>
          <w:rStyle w:val="FootnoteReference"/>
          <w:rFonts w:ascii="Times New Roman" w:hAnsi="Times New Roman" w:cs="Times New Roman"/>
          <w:sz w:val="24"/>
          <w:szCs w:val="24"/>
        </w:rPr>
        <w:footnoteReference w:id="274"/>
      </w:r>
      <w:r w:rsidRPr="005D1443">
        <w:rPr>
          <w:rFonts w:ascii="Times New Roman" w:hAnsi="Times New Roman" w:cs="Times New Roman"/>
          <w:sz w:val="24"/>
          <w:szCs w:val="24"/>
        </w:rPr>
        <w:t xml:space="preserve"> Unless Master made an anachronistic mistake, he must have meant to suggest that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to </w:t>
      </w:r>
      <w:proofErr w:type="spellStart"/>
      <w:r w:rsidRPr="005D1443">
        <w:rPr>
          <w:rFonts w:ascii="Times New Roman" w:hAnsi="Times New Roman" w:cs="Times New Roman"/>
          <w:i/>
          <w:sz w:val="24"/>
          <w:szCs w:val="24"/>
        </w:rPr>
        <w:t>Lyncolneshyre</w:t>
      </w:r>
      <w:proofErr w:type="spellEnd"/>
      <w:r w:rsidRPr="005D1443">
        <w:rPr>
          <w:rFonts w:ascii="Times New Roman" w:hAnsi="Times New Roman" w:cs="Times New Roman"/>
          <w:sz w:val="24"/>
          <w:szCs w:val="24"/>
        </w:rPr>
        <w:t xml:space="preserve"> was sent to rebels in the </w:t>
      </w:r>
      <w:r w:rsidR="00001525">
        <w:rPr>
          <w:rFonts w:ascii="Times New Roman" w:hAnsi="Times New Roman" w:cs="Times New Roman"/>
          <w:sz w:val="24"/>
          <w:szCs w:val="24"/>
        </w:rPr>
        <w:t>n</w:t>
      </w:r>
      <w:r w:rsidRPr="005D1443">
        <w:rPr>
          <w:rFonts w:ascii="Times New Roman" w:hAnsi="Times New Roman" w:cs="Times New Roman"/>
          <w:sz w:val="24"/>
          <w:szCs w:val="24"/>
        </w:rPr>
        <w:t xml:space="preserve">orth at this stage, since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to </w:t>
      </w:r>
      <w:proofErr w:type="spellStart"/>
      <w:r w:rsidRPr="005D1443">
        <w:rPr>
          <w:rFonts w:ascii="Times New Roman" w:hAnsi="Times New Roman" w:cs="Times New Roman"/>
          <w:i/>
          <w:sz w:val="24"/>
          <w:szCs w:val="24"/>
        </w:rPr>
        <w:t>Yorkeshire</w:t>
      </w:r>
      <w:proofErr w:type="spellEnd"/>
      <w:r w:rsidRPr="005D1443">
        <w:rPr>
          <w:rFonts w:ascii="Times New Roman" w:hAnsi="Times New Roman" w:cs="Times New Roman"/>
          <w:sz w:val="24"/>
          <w:szCs w:val="24"/>
        </w:rPr>
        <w:t xml:space="preserve"> had not yet been written.</w:t>
      </w:r>
      <w:r w:rsidRPr="005D1443">
        <w:rPr>
          <w:rStyle w:val="FootnoteReference"/>
          <w:rFonts w:ascii="Times New Roman" w:hAnsi="Times New Roman" w:cs="Times New Roman"/>
          <w:sz w:val="24"/>
          <w:szCs w:val="24"/>
        </w:rPr>
        <w:footnoteReference w:id="275"/>
      </w:r>
      <w:r w:rsidRPr="005D1443">
        <w:rPr>
          <w:rFonts w:ascii="Times New Roman" w:hAnsi="Times New Roman" w:cs="Times New Roman"/>
          <w:sz w:val="24"/>
          <w:szCs w:val="24"/>
        </w:rPr>
        <w:t xml:space="preserve"> This is a possibility but, since the Lincolnshire Articles had already been </w:t>
      </w:r>
      <w:r w:rsidRPr="005D1443">
        <w:rPr>
          <w:rFonts w:ascii="Times New Roman" w:hAnsi="Times New Roman" w:cs="Times New Roman"/>
          <w:sz w:val="24"/>
          <w:szCs w:val="24"/>
        </w:rPr>
        <w:lastRenderedPageBreak/>
        <w:t xml:space="preserve">replaced by the Five Articles, it is more likely that the king was referring to the </w:t>
      </w:r>
      <w:r w:rsidRPr="005D1443">
        <w:rPr>
          <w:rFonts w:ascii="Times New Roman" w:hAnsi="Times New Roman" w:cs="Times New Roman"/>
          <w:i/>
          <w:sz w:val="24"/>
          <w:szCs w:val="24"/>
        </w:rPr>
        <w:t xml:space="preserve">Lamentation </w:t>
      </w:r>
      <w:r w:rsidRPr="005D1443">
        <w:rPr>
          <w:rFonts w:ascii="Times New Roman" w:hAnsi="Times New Roman" w:cs="Times New Roman"/>
          <w:sz w:val="24"/>
          <w:szCs w:val="24"/>
        </w:rPr>
        <w:t xml:space="preserve">since it was less circumstance-specific than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sz w:val="24"/>
          <w:szCs w:val="24"/>
        </w:rPr>
        <w:t xml:space="preserve">. </w:t>
      </w:r>
    </w:p>
    <w:p w14:paraId="54FE45B9" w14:textId="191DEA5A" w:rsidR="00C43CB1" w:rsidRPr="005D1443" w:rsidRDefault="008D5FF8"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Many scholars have analysed the</w:t>
      </w:r>
      <w:r w:rsidR="00295A56">
        <w:rPr>
          <w:rFonts w:ascii="Times New Roman" w:hAnsi="Times New Roman" w:cs="Times New Roman"/>
          <w:sz w:val="24"/>
          <w:szCs w:val="24"/>
        </w:rPr>
        <w:t xml:space="preserve"> conceptual content of the</w:t>
      </w:r>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most notably Sowerby,</w:t>
      </w:r>
      <w:r w:rsidRPr="005D1443">
        <w:rPr>
          <w:rStyle w:val="FootnoteReference"/>
          <w:rFonts w:ascii="Times New Roman" w:hAnsi="Times New Roman" w:cs="Times New Roman"/>
          <w:sz w:val="24"/>
          <w:szCs w:val="24"/>
        </w:rPr>
        <w:footnoteReference w:id="276"/>
      </w:r>
      <w:r w:rsidRPr="005D1443">
        <w:rPr>
          <w:rFonts w:ascii="Times New Roman" w:hAnsi="Times New Roman" w:cs="Times New Roman"/>
          <w:sz w:val="24"/>
          <w:szCs w:val="24"/>
        </w:rPr>
        <w:t xml:space="preserve"> so we can content ourselves to draw attention to a few structural and rhetorical features which have gone by unremarked. </w:t>
      </w:r>
      <w:r w:rsidR="00175B67" w:rsidRPr="005D1443">
        <w:rPr>
          <w:rFonts w:ascii="Times New Roman" w:hAnsi="Times New Roman" w:cs="Times New Roman"/>
          <w:sz w:val="24"/>
          <w:szCs w:val="24"/>
        </w:rPr>
        <w:t xml:space="preserve">Unlike Henry’s </w:t>
      </w:r>
      <w:proofErr w:type="spellStart"/>
      <w:r w:rsidR="00175B67" w:rsidRPr="005D1443">
        <w:rPr>
          <w:rFonts w:ascii="Times New Roman" w:hAnsi="Times New Roman" w:cs="Times New Roman"/>
          <w:i/>
          <w:sz w:val="24"/>
          <w:szCs w:val="24"/>
        </w:rPr>
        <w:t>Ansvvere</w:t>
      </w:r>
      <w:proofErr w:type="spellEnd"/>
      <w:r w:rsidR="00175B67" w:rsidRPr="005D1443">
        <w:rPr>
          <w:rFonts w:ascii="Times New Roman" w:hAnsi="Times New Roman" w:cs="Times New Roman"/>
          <w:i/>
          <w:sz w:val="24"/>
          <w:szCs w:val="24"/>
        </w:rPr>
        <w:t xml:space="preserve"> to </w:t>
      </w:r>
      <w:proofErr w:type="spellStart"/>
      <w:r w:rsidR="00175B67" w:rsidRPr="005D1443">
        <w:rPr>
          <w:rFonts w:ascii="Times New Roman" w:hAnsi="Times New Roman" w:cs="Times New Roman"/>
          <w:i/>
          <w:sz w:val="24"/>
          <w:szCs w:val="24"/>
        </w:rPr>
        <w:t>Lyncolneshyre</w:t>
      </w:r>
      <w:proofErr w:type="spellEnd"/>
      <w:r w:rsidR="00175B67" w:rsidRPr="005D1443">
        <w:rPr>
          <w:rFonts w:ascii="Times New Roman" w:hAnsi="Times New Roman" w:cs="Times New Roman"/>
          <w:sz w:val="24"/>
          <w:szCs w:val="24"/>
        </w:rPr>
        <w:t>, the pamphlet features identical running-titles on recto and verso sides containing an abbreviated title. There are no paragraph breaks or pilcrows to subdivide the material into manageable chunks; and nor is the paratextual material much help in navigating the text since there are only five marginal notes.</w:t>
      </w:r>
      <w:r w:rsidR="00175B67" w:rsidRPr="005D1443">
        <w:rPr>
          <w:rStyle w:val="FootnoteReference"/>
          <w:rFonts w:ascii="Times New Roman" w:hAnsi="Times New Roman" w:cs="Times New Roman"/>
          <w:sz w:val="24"/>
          <w:szCs w:val="24"/>
        </w:rPr>
        <w:footnoteReference w:id="277"/>
      </w:r>
      <w:r w:rsidR="00175B67" w:rsidRPr="005D1443">
        <w:rPr>
          <w:rFonts w:ascii="Times New Roman" w:hAnsi="Times New Roman" w:cs="Times New Roman"/>
          <w:sz w:val="24"/>
          <w:szCs w:val="24"/>
        </w:rPr>
        <w:t xml:space="preserve"> Although it is a deliberative oration, the structure of the </w:t>
      </w:r>
      <w:r w:rsidR="00175B67" w:rsidRPr="005D1443">
        <w:rPr>
          <w:rFonts w:ascii="Times New Roman" w:hAnsi="Times New Roman" w:cs="Times New Roman"/>
          <w:i/>
          <w:sz w:val="24"/>
          <w:szCs w:val="24"/>
        </w:rPr>
        <w:t>Lamentation</w:t>
      </w:r>
      <w:r w:rsidR="00175B67" w:rsidRPr="005D1443">
        <w:rPr>
          <w:rFonts w:ascii="Times New Roman" w:hAnsi="Times New Roman" w:cs="Times New Roman"/>
          <w:sz w:val="24"/>
          <w:szCs w:val="24"/>
        </w:rPr>
        <w:t xml:space="preserve"> bears only loose resemblance to classical rhetorical models such as Cicero’s.</w:t>
      </w:r>
      <w:r w:rsidR="007B2725" w:rsidRPr="005D1443">
        <w:rPr>
          <w:rFonts w:ascii="Times New Roman" w:hAnsi="Times New Roman" w:cs="Times New Roman"/>
          <w:sz w:val="24"/>
          <w:szCs w:val="24"/>
        </w:rPr>
        <w:t xml:space="preserve"> </w:t>
      </w:r>
      <w:r w:rsidR="00175B67" w:rsidRPr="005D1443">
        <w:rPr>
          <w:rFonts w:ascii="Times New Roman" w:hAnsi="Times New Roman" w:cs="Times New Roman"/>
          <w:sz w:val="24"/>
          <w:szCs w:val="24"/>
        </w:rPr>
        <w:t xml:space="preserve">The sequence of Morison’s material is as follows: an exordium (sigs. A2r-A3r); an exegesis of various chapters of the Books of Samuel (sigs. A3r-A3v); a </w:t>
      </w:r>
      <w:r w:rsidR="00175B67" w:rsidRPr="005D1443">
        <w:rPr>
          <w:rFonts w:ascii="Times New Roman" w:hAnsi="Times New Roman" w:cs="Times New Roman"/>
          <w:i/>
          <w:sz w:val="24"/>
          <w:szCs w:val="24"/>
        </w:rPr>
        <w:t>prosopopoeia</w:t>
      </w:r>
      <w:r w:rsidR="00175B67" w:rsidRPr="005D1443">
        <w:rPr>
          <w:rFonts w:ascii="Times New Roman" w:hAnsi="Times New Roman" w:cs="Times New Roman"/>
          <w:sz w:val="24"/>
          <w:szCs w:val="24"/>
        </w:rPr>
        <w:t xml:space="preserve"> of England personified (sigs. E4r-E4v); the Ovidian fable of the serpent’s teeth (sigs. E4v-B1r); historical examples of the dangers of dissension (sigs. B1r-B2r); a refutation of the Lincolnshire Articles which includes a sustained attack on monks (sigs. B3r-C1v); a fable of obedience from Plutarch’s </w:t>
      </w:r>
      <w:r w:rsidR="00175B67" w:rsidRPr="005D1443">
        <w:rPr>
          <w:rFonts w:ascii="Times New Roman" w:hAnsi="Times New Roman" w:cs="Times New Roman"/>
          <w:i/>
          <w:sz w:val="24"/>
          <w:szCs w:val="24"/>
        </w:rPr>
        <w:t>Life of Agis</w:t>
      </w:r>
      <w:r w:rsidR="00175B67" w:rsidRPr="005D1443">
        <w:rPr>
          <w:rFonts w:ascii="Times New Roman" w:hAnsi="Times New Roman" w:cs="Times New Roman"/>
          <w:sz w:val="24"/>
          <w:szCs w:val="24"/>
        </w:rPr>
        <w:t xml:space="preserve"> (sigs. C1v-C2r); and finally</w:t>
      </w:r>
      <w:r w:rsidR="00C43CB1" w:rsidRPr="005D1443">
        <w:rPr>
          <w:rFonts w:ascii="Times New Roman" w:hAnsi="Times New Roman" w:cs="Times New Roman"/>
          <w:sz w:val="24"/>
          <w:szCs w:val="24"/>
        </w:rPr>
        <w:t>, a peroration (sigs. C2v-C3v).</w:t>
      </w:r>
    </w:p>
    <w:p w14:paraId="6DD8981A" w14:textId="01DEB76F" w:rsidR="008F32E7" w:rsidRDefault="008D5FF8" w:rsidP="008F32E7">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In</w:t>
      </w:r>
      <w:r w:rsidR="00175B67" w:rsidRPr="005D1443">
        <w:rPr>
          <w:rFonts w:ascii="Times New Roman" w:hAnsi="Times New Roman" w:cs="Times New Roman"/>
          <w:sz w:val="24"/>
          <w:szCs w:val="24"/>
        </w:rPr>
        <w:t xml:space="preserve"> the </w:t>
      </w:r>
      <w:r w:rsidR="00493BD3" w:rsidRPr="005D1443">
        <w:rPr>
          <w:rFonts w:ascii="Times New Roman" w:hAnsi="Times New Roman" w:cs="Times New Roman"/>
          <w:sz w:val="24"/>
          <w:szCs w:val="24"/>
        </w:rPr>
        <w:t>humanist</w:t>
      </w:r>
      <w:r w:rsidR="00175B67" w:rsidRPr="005D1443">
        <w:rPr>
          <w:rFonts w:ascii="Times New Roman" w:hAnsi="Times New Roman" w:cs="Times New Roman"/>
          <w:sz w:val="24"/>
          <w:szCs w:val="24"/>
        </w:rPr>
        <w:t xml:space="preserve"> tradition of mock humility, the speaker says that as his eloquence is </w:t>
      </w:r>
      <w:proofErr w:type="gramStart"/>
      <w:r w:rsidR="00175B67" w:rsidRPr="005D1443">
        <w:rPr>
          <w:rFonts w:ascii="Times New Roman" w:hAnsi="Times New Roman" w:cs="Times New Roman"/>
          <w:sz w:val="24"/>
          <w:szCs w:val="24"/>
        </w:rPr>
        <w:t>limited</w:t>
      </w:r>
      <w:proofErr w:type="gramEnd"/>
      <w:r w:rsidR="00175B67" w:rsidRPr="005D1443">
        <w:rPr>
          <w:rFonts w:ascii="Times New Roman" w:hAnsi="Times New Roman" w:cs="Times New Roman"/>
          <w:sz w:val="24"/>
          <w:szCs w:val="24"/>
        </w:rPr>
        <w:t xml:space="preserve"> he must rely instead on stirring the emotions, which is a reference to the Ciceronian concept of </w:t>
      </w:r>
      <w:r w:rsidR="00175B67" w:rsidRPr="005D1443">
        <w:rPr>
          <w:rFonts w:ascii="Times New Roman" w:hAnsi="Times New Roman" w:cs="Times New Roman"/>
          <w:i/>
          <w:sz w:val="24"/>
          <w:szCs w:val="24"/>
        </w:rPr>
        <w:t>movere</w:t>
      </w:r>
      <w:r w:rsidR="00175B67" w:rsidRPr="005D1443">
        <w:rPr>
          <w:rFonts w:ascii="Times New Roman" w:hAnsi="Times New Roman" w:cs="Times New Roman"/>
          <w:sz w:val="24"/>
          <w:szCs w:val="24"/>
        </w:rPr>
        <w:t>, and follows up with</w:t>
      </w:r>
      <w:bookmarkStart w:id="58" w:name="_Hlk485827573"/>
      <w:r w:rsidR="00175B67" w:rsidRPr="005D1443">
        <w:rPr>
          <w:rFonts w:ascii="Times New Roman" w:hAnsi="Times New Roman" w:cs="Times New Roman"/>
          <w:sz w:val="24"/>
          <w:szCs w:val="24"/>
        </w:rPr>
        <w:t xml:space="preserve"> the figure of </w:t>
      </w:r>
      <w:proofErr w:type="spellStart"/>
      <w:r w:rsidR="00175B67" w:rsidRPr="005D1443">
        <w:rPr>
          <w:rFonts w:ascii="Times New Roman" w:hAnsi="Times New Roman" w:cs="Times New Roman"/>
          <w:i/>
          <w:sz w:val="24"/>
          <w:szCs w:val="24"/>
        </w:rPr>
        <w:t>anacoenosis</w:t>
      </w:r>
      <w:bookmarkEnd w:id="58"/>
      <w:proofErr w:type="spellEnd"/>
      <w:r w:rsidR="006740B5" w:rsidRPr="006740B5">
        <w:rPr>
          <w:rFonts w:ascii="Times New Roman" w:hAnsi="Times New Roman" w:cs="Times New Roman"/>
          <w:sz w:val="24"/>
          <w:szCs w:val="24"/>
        </w:rPr>
        <w:t>:</w:t>
      </w:r>
    </w:p>
    <w:p w14:paraId="582FD705" w14:textId="77777777" w:rsidR="008F32E7" w:rsidRDefault="008F32E7" w:rsidP="008F32E7">
      <w:pPr>
        <w:spacing w:after="0" w:line="240" w:lineRule="auto"/>
        <w:ind w:firstLine="720"/>
        <w:rPr>
          <w:sz w:val="20"/>
        </w:rPr>
      </w:pPr>
    </w:p>
    <w:p w14:paraId="29234DA7" w14:textId="711FD919" w:rsidR="00175B67" w:rsidRPr="005D1443" w:rsidRDefault="00175B67" w:rsidP="008F32E7">
      <w:pPr>
        <w:pStyle w:val="western"/>
        <w:widowControl w:val="0"/>
        <w:spacing w:before="0" w:beforeAutospacing="0" w:after="0"/>
        <w:ind w:left="720" w:right="804"/>
        <w:rPr>
          <w:sz w:val="20"/>
        </w:rPr>
      </w:pPr>
      <w:r w:rsidRPr="005D1443">
        <w:rPr>
          <w:sz w:val="20"/>
        </w:rPr>
        <w:t xml:space="preserve">Take </w:t>
      </w:r>
      <w:proofErr w:type="spellStart"/>
      <w:r w:rsidRPr="005D1443">
        <w:rPr>
          <w:sz w:val="20"/>
        </w:rPr>
        <w:t>awaye</w:t>
      </w:r>
      <w:proofErr w:type="spellEnd"/>
      <w:r w:rsidRPr="005D1443">
        <w:rPr>
          <w:sz w:val="20"/>
        </w:rPr>
        <w:t xml:space="preserve"> the </w:t>
      </w:r>
      <w:proofErr w:type="spellStart"/>
      <w:r w:rsidRPr="005D1443">
        <w:rPr>
          <w:sz w:val="20"/>
        </w:rPr>
        <w:t>commaundementes</w:t>
      </w:r>
      <w:proofErr w:type="spellEnd"/>
      <w:r w:rsidRPr="005D1443">
        <w:rPr>
          <w:sz w:val="20"/>
        </w:rPr>
        <w:t xml:space="preserve"> of god, </w:t>
      </w:r>
      <w:proofErr w:type="spellStart"/>
      <w:r w:rsidRPr="005D1443">
        <w:rPr>
          <w:sz w:val="20"/>
        </w:rPr>
        <w:t>destroye</w:t>
      </w:r>
      <w:proofErr w:type="spellEnd"/>
      <w:r w:rsidRPr="005D1443">
        <w:rPr>
          <w:sz w:val="20"/>
        </w:rPr>
        <w:t xml:space="preserve"> all the </w:t>
      </w:r>
      <w:proofErr w:type="spellStart"/>
      <w:r w:rsidRPr="005D1443">
        <w:rPr>
          <w:sz w:val="20"/>
        </w:rPr>
        <w:t>lawes</w:t>
      </w:r>
      <w:proofErr w:type="spellEnd"/>
      <w:r w:rsidRPr="005D1443">
        <w:rPr>
          <w:sz w:val="20"/>
        </w:rPr>
        <w:t xml:space="preserve"> of nature and of man, may not </w:t>
      </w:r>
      <w:proofErr w:type="spellStart"/>
      <w:r w:rsidRPr="005D1443">
        <w:rPr>
          <w:sz w:val="20"/>
        </w:rPr>
        <w:t>eyther</w:t>
      </w:r>
      <w:proofErr w:type="spellEnd"/>
      <w:r w:rsidRPr="005D1443">
        <w:rPr>
          <w:sz w:val="20"/>
        </w:rPr>
        <w:t xml:space="preserve"> the </w:t>
      </w:r>
      <w:proofErr w:type="spellStart"/>
      <w:r w:rsidRPr="005D1443">
        <w:rPr>
          <w:sz w:val="20"/>
        </w:rPr>
        <w:t>hygh</w:t>
      </w:r>
      <w:proofErr w:type="spellEnd"/>
      <w:r w:rsidRPr="005D1443">
        <w:rPr>
          <w:sz w:val="20"/>
        </w:rPr>
        <w:t xml:space="preserve"> </w:t>
      </w:r>
      <w:proofErr w:type="spellStart"/>
      <w:r w:rsidRPr="005D1443">
        <w:rPr>
          <w:sz w:val="20"/>
        </w:rPr>
        <w:t>commodyties</w:t>
      </w:r>
      <w:proofErr w:type="spellEnd"/>
      <w:r w:rsidRPr="005D1443">
        <w:rPr>
          <w:sz w:val="20"/>
        </w:rPr>
        <w:t xml:space="preserve">, that come of </w:t>
      </w:r>
      <w:proofErr w:type="spellStart"/>
      <w:r w:rsidRPr="005D1443">
        <w:rPr>
          <w:sz w:val="20"/>
        </w:rPr>
        <w:t>mutuall</w:t>
      </w:r>
      <w:proofErr w:type="spellEnd"/>
      <w:r w:rsidRPr="005D1443">
        <w:rPr>
          <w:sz w:val="20"/>
        </w:rPr>
        <w:t xml:space="preserve"> </w:t>
      </w:r>
      <w:proofErr w:type="spellStart"/>
      <w:r w:rsidRPr="005D1443">
        <w:rPr>
          <w:sz w:val="20"/>
        </w:rPr>
        <w:t>concorde</w:t>
      </w:r>
      <w:proofErr w:type="spellEnd"/>
      <w:r w:rsidRPr="005D1443">
        <w:rPr>
          <w:sz w:val="20"/>
        </w:rPr>
        <w:t xml:space="preserve"> </w:t>
      </w:r>
      <w:proofErr w:type="spellStart"/>
      <w:r w:rsidRPr="005D1443">
        <w:rPr>
          <w:sz w:val="20"/>
        </w:rPr>
        <w:t>betwene</w:t>
      </w:r>
      <w:proofErr w:type="spellEnd"/>
      <w:r w:rsidRPr="005D1443">
        <w:rPr>
          <w:sz w:val="20"/>
        </w:rPr>
        <w:t xml:space="preserve"> all the </w:t>
      </w:r>
      <w:proofErr w:type="spellStart"/>
      <w:r w:rsidRPr="005D1443">
        <w:rPr>
          <w:sz w:val="20"/>
        </w:rPr>
        <w:t>kynges</w:t>
      </w:r>
      <w:proofErr w:type="spellEnd"/>
      <w:r w:rsidRPr="005D1443">
        <w:rPr>
          <w:sz w:val="20"/>
        </w:rPr>
        <w:t xml:space="preserve"> </w:t>
      </w:r>
      <w:proofErr w:type="spellStart"/>
      <w:r w:rsidRPr="005D1443">
        <w:rPr>
          <w:sz w:val="20"/>
        </w:rPr>
        <w:t>subiectes</w:t>
      </w:r>
      <w:proofErr w:type="spellEnd"/>
      <w:r w:rsidRPr="005D1443">
        <w:rPr>
          <w:sz w:val="20"/>
        </w:rPr>
        <w:t xml:space="preserve">, and the </w:t>
      </w:r>
      <w:proofErr w:type="spellStart"/>
      <w:r w:rsidRPr="005D1443">
        <w:rPr>
          <w:sz w:val="20"/>
        </w:rPr>
        <w:t>kynges</w:t>
      </w:r>
      <w:proofErr w:type="spellEnd"/>
      <w:r w:rsidRPr="005D1443">
        <w:rPr>
          <w:sz w:val="20"/>
        </w:rPr>
        <w:t xml:space="preserve"> grace, or the </w:t>
      </w:r>
      <w:proofErr w:type="spellStart"/>
      <w:r w:rsidRPr="005D1443">
        <w:rPr>
          <w:sz w:val="20"/>
        </w:rPr>
        <w:t>excedynge</w:t>
      </w:r>
      <w:proofErr w:type="spellEnd"/>
      <w:r w:rsidRPr="005D1443">
        <w:rPr>
          <w:sz w:val="20"/>
        </w:rPr>
        <w:t xml:space="preserve"> damages, that ensue open sedition, </w:t>
      </w:r>
      <w:proofErr w:type="spellStart"/>
      <w:r w:rsidRPr="005D1443">
        <w:rPr>
          <w:sz w:val="20"/>
        </w:rPr>
        <w:t>kepe</w:t>
      </w:r>
      <w:proofErr w:type="spellEnd"/>
      <w:r w:rsidRPr="005D1443">
        <w:rPr>
          <w:sz w:val="20"/>
        </w:rPr>
        <w:t xml:space="preserve"> any honest </w:t>
      </w:r>
      <w:proofErr w:type="spellStart"/>
      <w:r w:rsidRPr="005D1443">
        <w:rPr>
          <w:sz w:val="20"/>
        </w:rPr>
        <w:t>harte</w:t>
      </w:r>
      <w:proofErr w:type="spellEnd"/>
      <w:r w:rsidRPr="005D1443">
        <w:rPr>
          <w:sz w:val="20"/>
        </w:rPr>
        <w:t xml:space="preserve">, in </w:t>
      </w:r>
      <w:proofErr w:type="spellStart"/>
      <w:r w:rsidRPr="005D1443">
        <w:rPr>
          <w:sz w:val="20"/>
        </w:rPr>
        <w:t>maynteynynge</w:t>
      </w:r>
      <w:proofErr w:type="spellEnd"/>
      <w:r w:rsidRPr="005D1443">
        <w:rPr>
          <w:sz w:val="20"/>
        </w:rPr>
        <w:t xml:space="preserve"> the one, and </w:t>
      </w:r>
      <w:proofErr w:type="spellStart"/>
      <w:r w:rsidRPr="005D1443">
        <w:rPr>
          <w:sz w:val="20"/>
        </w:rPr>
        <w:t>fleinge</w:t>
      </w:r>
      <w:proofErr w:type="spellEnd"/>
      <w:r w:rsidRPr="005D1443">
        <w:rPr>
          <w:sz w:val="20"/>
        </w:rPr>
        <w:t xml:space="preserve"> the other?</w:t>
      </w:r>
      <w:r w:rsidRPr="005D1443">
        <w:rPr>
          <w:rStyle w:val="FootnoteReference"/>
          <w:rFonts w:eastAsiaTheme="majorEastAsia"/>
          <w:sz w:val="20"/>
        </w:rPr>
        <w:footnoteReference w:id="278"/>
      </w:r>
    </w:p>
    <w:p w14:paraId="4A66C041" w14:textId="77777777" w:rsidR="00175B67" w:rsidRPr="005D1443" w:rsidRDefault="00175B67" w:rsidP="001E0AF9">
      <w:pPr>
        <w:pStyle w:val="western"/>
        <w:widowControl w:val="0"/>
        <w:spacing w:before="0" w:beforeAutospacing="0" w:after="0"/>
        <w:ind w:firstLine="720"/>
      </w:pPr>
    </w:p>
    <w:p w14:paraId="62EA6D7B" w14:textId="752F2E86" w:rsidR="00175B67" w:rsidRPr="005D1443" w:rsidRDefault="00175B67" w:rsidP="00D364AD">
      <w:pPr>
        <w:pStyle w:val="western"/>
        <w:widowControl w:val="0"/>
        <w:spacing w:before="0" w:beforeAutospacing="0" w:line="360" w:lineRule="auto"/>
      </w:pPr>
      <w:r w:rsidRPr="005D1443">
        <w:t>This type of rhetorical question</w:t>
      </w:r>
      <w:r w:rsidRPr="005D1443">
        <w:rPr>
          <w:i/>
        </w:rPr>
        <w:t xml:space="preserve">, </w:t>
      </w:r>
      <w:r w:rsidRPr="005D1443">
        <w:t xml:space="preserve">which calls on an audience to give their opinion, is more diplomatic than its cousins such as </w:t>
      </w:r>
      <w:proofErr w:type="spellStart"/>
      <w:r w:rsidRPr="005D1443">
        <w:rPr>
          <w:i/>
        </w:rPr>
        <w:t>epiplexis</w:t>
      </w:r>
      <w:proofErr w:type="spellEnd"/>
      <w:r w:rsidRPr="005D1443">
        <w:t xml:space="preserve">, a question merely designed to express one’s despair. Immediately after posing the question, however, Morison waves it away with a reproachful </w:t>
      </w:r>
      <w:r w:rsidRPr="005D1443">
        <w:rPr>
          <w:i/>
        </w:rPr>
        <w:t>correctio</w:t>
      </w:r>
      <w:r w:rsidRPr="005D1443">
        <w:t xml:space="preserve">: ‘But in so </w:t>
      </w:r>
      <w:proofErr w:type="spellStart"/>
      <w:r w:rsidRPr="005D1443">
        <w:t>shamefull</w:t>
      </w:r>
      <w:proofErr w:type="spellEnd"/>
      <w:r w:rsidRPr="005D1443">
        <w:t xml:space="preserve"> an act, why do I </w:t>
      </w:r>
      <w:proofErr w:type="spellStart"/>
      <w:r w:rsidRPr="005D1443">
        <w:t>speke</w:t>
      </w:r>
      <w:proofErr w:type="spellEnd"/>
      <w:r w:rsidRPr="005D1443">
        <w:t xml:space="preserve"> of honest </w:t>
      </w:r>
      <w:proofErr w:type="spellStart"/>
      <w:r w:rsidRPr="005D1443">
        <w:t>hartes</w:t>
      </w:r>
      <w:proofErr w:type="spellEnd"/>
      <w:r w:rsidRPr="005D1443">
        <w:t>?’ Setting before their eyes the disastrous and bloody consequences of rebellion, he argues that farmers, landowners and gentlemen will be ‘</w:t>
      </w:r>
      <w:proofErr w:type="spellStart"/>
      <w:r w:rsidRPr="005D1443">
        <w:t>vtterly</w:t>
      </w:r>
      <w:proofErr w:type="spellEnd"/>
      <w:r w:rsidRPr="005D1443">
        <w:t xml:space="preserve"> </w:t>
      </w:r>
      <w:proofErr w:type="spellStart"/>
      <w:r w:rsidRPr="005D1443">
        <w:t>vndone</w:t>
      </w:r>
      <w:proofErr w:type="spellEnd"/>
      <w:r w:rsidRPr="005D1443">
        <w:t>’.</w:t>
      </w:r>
      <w:r w:rsidRPr="005D1443">
        <w:rPr>
          <w:rStyle w:val="FootnoteReference"/>
          <w:rFonts w:eastAsiaTheme="majorEastAsia"/>
        </w:rPr>
        <w:footnoteReference w:id="279"/>
      </w:r>
      <w:r w:rsidRPr="005D1443">
        <w:t xml:space="preserve"> Steven Gunn has </w:t>
      </w:r>
      <w:r w:rsidRPr="005D1443">
        <w:lastRenderedPageBreak/>
        <w:t>argued that ‘richer yeomen and substantial tradesmen’ were the real leaders of the rising</w:t>
      </w:r>
      <w:r w:rsidR="00527B21">
        <w:t xml:space="preserve">, </w:t>
      </w:r>
      <w:r w:rsidR="007217FA">
        <w:t xml:space="preserve">which helps to explain why Morison </w:t>
      </w:r>
      <w:proofErr w:type="spellStart"/>
      <w:r w:rsidR="007217FA">
        <w:t>empasized</w:t>
      </w:r>
      <w:proofErr w:type="spellEnd"/>
      <w:r w:rsidR="007217FA">
        <w:t xml:space="preserve"> the risks</w:t>
      </w:r>
      <w:r w:rsidR="00C61287">
        <w:t xml:space="preserve"> of rebellion</w:t>
      </w:r>
      <w:r w:rsidR="007217FA">
        <w:t xml:space="preserve"> to this social group</w:t>
      </w:r>
      <w:r w:rsidR="00CA1E1D">
        <w:t>, as well as to the gentry</w:t>
      </w:r>
      <w:r w:rsidRPr="005D1443">
        <w:t>.</w:t>
      </w:r>
      <w:r w:rsidRPr="005D1443">
        <w:rPr>
          <w:rStyle w:val="FootnoteReference"/>
          <w:rFonts w:eastAsiaTheme="majorEastAsia"/>
        </w:rPr>
        <w:footnoteReference w:id="280"/>
      </w:r>
    </w:p>
    <w:p w14:paraId="5676E8CA" w14:textId="7AF1B252" w:rsidR="008D5FF8" w:rsidRPr="005D1443" w:rsidRDefault="00175B67" w:rsidP="00D364AD">
      <w:pPr>
        <w:pStyle w:val="western"/>
        <w:widowControl w:val="0"/>
        <w:spacing w:before="0" w:beforeAutospacing="0" w:line="360" w:lineRule="auto"/>
        <w:ind w:firstLine="720"/>
      </w:pPr>
      <w:r w:rsidRPr="005D1443">
        <w:t xml:space="preserve">Morison deals with the question of rightful resistance with an interesting grammatical trick which could easily be missed: ‘If our </w:t>
      </w:r>
      <w:proofErr w:type="spellStart"/>
      <w:r w:rsidRPr="005D1443">
        <w:t>mooste</w:t>
      </w:r>
      <w:proofErr w:type="spellEnd"/>
      <w:r w:rsidRPr="005D1443">
        <w:t xml:space="preserve"> </w:t>
      </w:r>
      <w:proofErr w:type="spellStart"/>
      <w:r w:rsidRPr="005D1443">
        <w:t>gratious</w:t>
      </w:r>
      <w:proofErr w:type="spellEnd"/>
      <w:r w:rsidRPr="005D1443">
        <w:t xml:space="preserve"> prince, god </w:t>
      </w:r>
      <w:proofErr w:type="spellStart"/>
      <w:r w:rsidRPr="005D1443">
        <w:t>saue</w:t>
      </w:r>
      <w:proofErr w:type="spellEnd"/>
      <w:r w:rsidRPr="005D1443">
        <w:t xml:space="preserve"> his </w:t>
      </w:r>
      <w:proofErr w:type="spellStart"/>
      <w:r w:rsidRPr="005D1443">
        <w:t>lyfe</w:t>
      </w:r>
      <w:proofErr w:type="spellEnd"/>
      <w:r w:rsidRPr="005D1443">
        <w:t xml:space="preserve">, and </w:t>
      </w:r>
      <w:proofErr w:type="spellStart"/>
      <w:r w:rsidRPr="005D1443">
        <w:t>theyrs</w:t>
      </w:r>
      <w:proofErr w:type="spellEnd"/>
      <w:r w:rsidRPr="005D1443">
        <w:t xml:space="preserve"> that so </w:t>
      </w:r>
      <w:proofErr w:type="spellStart"/>
      <w:r w:rsidRPr="005D1443">
        <w:t>wyshe</w:t>
      </w:r>
      <w:proofErr w:type="spellEnd"/>
      <w:r w:rsidRPr="005D1443">
        <w:t xml:space="preserve">, had </w:t>
      </w:r>
      <w:proofErr w:type="spellStart"/>
      <w:r w:rsidRPr="005D1443">
        <w:t>giuen</w:t>
      </w:r>
      <w:proofErr w:type="spellEnd"/>
      <w:r w:rsidRPr="005D1443">
        <w:t xml:space="preserve"> you some great occasion, to </w:t>
      </w:r>
      <w:proofErr w:type="spellStart"/>
      <w:r w:rsidRPr="005D1443">
        <w:t>haue</w:t>
      </w:r>
      <w:proofErr w:type="spellEnd"/>
      <w:r w:rsidRPr="005D1443">
        <w:t xml:space="preserve"> gone from </w:t>
      </w:r>
      <w:proofErr w:type="spellStart"/>
      <w:r w:rsidRPr="005D1443">
        <w:t>hym</w:t>
      </w:r>
      <w:proofErr w:type="spellEnd"/>
      <w:r w:rsidRPr="005D1443">
        <w:t xml:space="preserve">: yet to go </w:t>
      </w:r>
      <w:proofErr w:type="spellStart"/>
      <w:r w:rsidRPr="005D1443">
        <w:t>agaynst</w:t>
      </w:r>
      <w:proofErr w:type="spellEnd"/>
      <w:r w:rsidRPr="005D1443">
        <w:t xml:space="preserve"> </w:t>
      </w:r>
      <w:proofErr w:type="spellStart"/>
      <w:r w:rsidRPr="005D1443">
        <w:t>hym</w:t>
      </w:r>
      <w:proofErr w:type="spellEnd"/>
      <w:r w:rsidRPr="005D1443">
        <w:t xml:space="preserve"> and his </w:t>
      </w:r>
      <w:proofErr w:type="spellStart"/>
      <w:r w:rsidRPr="005D1443">
        <w:t>trewe</w:t>
      </w:r>
      <w:proofErr w:type="spellEnd"/>
      <w:r w:rsidRPr="005D1443">
        <w:t xml:space="preserve"> </w:t>
      </w:r>
      <w:proofErr w:type="spellStart"/>
      <w:r w:rsidRPr="005D1443">
        <w:t>subiectes</w:t>
      </w:r>
      <w:proofErr w:type="spellEnd"/>
      <w:r w:rsidRPr="005D1443">
        <w:t xml:space="preserve">, good cause you can </w:t>
      </w:r>
      <w:proofErr w:type="spellStart"/>
      <w:r w:rsidRPr="005D1443">
        <w:t>haue</w:t>
      </w:r>
      <w:proofErr w:type="spellEnd"/>
      <w:r w:rsidRPr="005D1443">
        <w:t xml:space="preserve"> none.’</w:t>
      </w:r>
      <w:r w:rsidRPr="005D1443">
        <w:rPr>
          <w:rStyle w:val="FootnoteReference"/>
          <w:rFonts w:eastAsiaTheme="majorEastAsia"/>
        </w:rPr>
        <w:footnoteReference w:id="281"/>
      </w:r>
      <w:r w:rsidRPr="005D1443">
        <w:t xml:space="preserve"> This has the appearance of a complete conditional sentence but the main clause does not specify the action that should be taken in the case that the dependent clause is fulfilled. Thus, the sentence disguises an </w:t>
      </w:r>
      <w:r w:rsidRPr="005D1443">
        <w:rPr>
          <w:i/>
        </w:rPr>
        <w:t>aposiopesis</w:t>
      </w:r>
      <w:r w:rsidRPr="005D1443">
        <w:t xml:space="preserve"> which begins at the colon, as Morison leaves unanswered the question of what could rightfully be done in the event of royal impropriety, choosing instead to break off and assert that there has been no royal impropriety so no more needs to be said. This sentence was a fork in the road, and we might imagine Morison pausing with his pen after writing the first clause, as he decided whether to proceed down the route of practical persuasion or constitutional theory. </w:t>
      </w:r>
    </w:p>
    <w:p w14:paraId="2ACD76CF" w14:textId="6B6489B4" w:rsidR="00175B67" w:rsidRPr="005D1443" w:rsidRDefault="00175B67" w:rsidP="00D364AD">
      <w:pPr>
        <w:pStyle w:val="western"/>
        <w:widowControl w:val="0"/>
        <w:spacing w:before="0" w:beforeAutospacing="0" w:line="360" w:lineRule="auto"/>
        <w:ind w:firstLine="720"/>
      </w:pPr>
      <w:r w:rsidRPr="005D1443">
        <w:t xml:space="preserve">Later in the </w:t>
      </w:r>
      <w:r w:rsidRPr="005D1443">
        <w:rPr>
          <w:i/>
        </w:rPr>
        <w:t>Lamentation</w:t>
      </w:r>
      <w:r w:rsidRPr="005D1443">
        <w:t xml:space="preserve">, Morison compares the commonwealth to a ship, a Platonic metaphor which was to become a commonplace of Tudor political writings: ‘What </w:t>
      </w:r>
      <w:proofErr w:type="spellStart"/>
      <w:r w:rsidRPr="005D1443">
        <w:t>foly</w:t>
      </w:r>
      <w:proofErr w:type="spellEnd"/>
      <w:r w:rsidRPr="005D1443">
        <w:t xml:space="preserve">, what </w:t>
      </w:r>
      <w:proofErr w:type="spellStart"/>
      <w:r w:rsidRPr="005D1443">
        <w:t>madnes</w:t>
      </w:r>
      <w:proofErr w:type="spellEnd"/>
      <w:r w:rsidRPr="005D1443">
        <w:t xml:space="preserve"> is this, to make an hole in the </w:t>
      </w:r>
      <w:proofErr w:type="spellStart"/>
      <w:r w:rsidRPr="005D1443">
        <w:t>shyppe</w:t>
      </w:r>
      <w:proofErr w:type="spellEnd"/>
      <w:r w:rsidRPr="005D1443">
        <w:t xml:space="preserve"> that thou </w:t>
      </w:r>
      <w:proofErr w:type="spellStart"/>
      <w:r w:rsidRPr="005D1443">
        <w:t>saylest</w:t>
      </w:r>
      <w:proofErr w:type="spellEnd"/>
      <w:r w:rsidRPr="005D1443">
        <w:t xml:space="preserve"> in?’</w:t>
      </w:r>
      <w:r w:rsidRPr="005D1443">
        <w:rPr>
          <w:rStyle w:val="FootnoteReference"/>
          <w:rFonts w:eastAsiaTheme="majorEastAsia"/>
        </w:rPr>
        <w:footnoteReference w:id="282"/>
      </w:r>
      <w:r w:rsidRPr="005D1443">
        <w:t xml:space="preserve"> This metaphor appears too in earlier Henrician writings, for instance in the anonymous </w:t>
      </w:r>
      <w:proofErr w:type="spellStart"/>
      <w:r w:rsidRPr="005D1443">
        <w:rPr>
          <w:i/>
        </w:rPr>
        <w:t>Cronycle</w:t>
      </w:r>
      <w:proofErr w:type="spellEnd"/>
      <w:r w:rsidRPr="005D1443">
        <w:rPr>
          <w:i/>
        </w:rPr>
        <w:t xml:space="preserve"> of all the </w:t>
      </w:r>
      <w:proofErr w:type="spellStart"/>
      <w:r w:rsidRPr="005D1443">
        <w:rPr>
          <w:i/>
        </w:rPr>
        <w:t>kyng</w:t>
      </w:r>
      <w:proofErr w:type="spellEnd"/>
      <w:r w:rsidRPr="005D1443">
        <w:rPr>
          <w:i/>
        </w:rPr>
        <w:t>[es] names</w:t>
      </w:r>
      <w:r w:rsidRPr="005D1443">
        <w:t xml:space="preserve"> (1518), which describes Henry VIII as ‘a </w:t>
      </w:r>
      <w:proofErr w:type="spellStart"/>
      <w:r w:rsidRPr="005D1443">
        <w:t>conquerour</w:t>
      </w:r>
      <w:proofErr w:type="spellEnd"/>
      <w:r w:rsidRPr="005D1443">
        <w:t xml:space="preserve"> / </w:t>
      </w:r>
      <w:proofErr w:type="spellStart"/>
      <w:r w:rsidRPr="005D1443">
        <w:t>Saylynge</w:t>
      </w:r>
      <w:proofErr w:type="spellEnd"/>
      <w:r w:rsidRPr="005D1443">
        <w:t xml:space="preserve"> forth (a </w:t>
      </w:r>
      <w:proofErr w:type="spellStart"/>
      <w:r w:rsidRPr="005D1443">
        <w:t>prynce</w:t>
      </w:r>
      <w:proofErr w:type="spellEnd"/>
      <w:r w:rsidRPr="005D1443">
        <w:t xml:space="preserve"> </w:t>
      </w:r>
      <w:proofErr w:type="spellStart"/>
      <w:r w:rsidRPr="005D1443">
        <w:t>inuictissimus</w:t>
      </w:r>
      <w:proofErr w:type="spellEnd"/>
      <w:r w:rsidRPr="005D1443">
        <w:t xml:space="preserve">) / Within the </w:t>
      </w:r>
      <w:proofErr w:type="spellStart"/>
      <w:r w:rsidRPr="005D1443">
        <w:t>shyp</w:t>
      </w:r>
      <w:proofErr w:type="spellEnd"/>
      <w:r w:rsidRPr="005D1443">
        <w:t xml:space="preserve"> / of </w:t>
      </w:r>
      <w:proofErr w:type="spellStart"/>
      <w:r w:rsidRPr="005D1443">
        <w:t>hygh</w:t>
      </w:r>
      <w:proofErr w:type="spellEnd"/>
      <w:r w:rsidRPr="005D1443">
        <w:t xml:space="preserve"> and great honour’.</w:t>
      </w:r>
      <w:r w:rsidRPr="005D1443">
        <w:rPr>
          <w:rStyle w:val="FootnoteReference"/>
          <w:rFonts w:eastAsiaTheme="majorEastAsia"/>
        </w:rPr>
        <w:footnoteReference w:id="283"/>
      </w:r>
      <w:r w:rsidRPr="005D1443">
        <w:t xml:space="preserve"> The metaphor would have been familiar to subjects rich enough to own gold coins because the angel featured the royal arms inside the image of a ship.</w:t>
      </w:r>
      <w:r w:rsidRPr="005D1443">
        <w:rPr>
          <w:rStyle w:val="FootnoteReference"/>
          <w:rFonts w:eastAsiaTheme="majorEastAsia"/>
        </w:rPr>
        <w:footnoteReference w:id="284"/>
      </w:r>
    </w:p>
    <w:p w14:paraId="614F9504" w14:textId="12334EAB" w:rsidR="00D27024" w:rsidRDefault="00D27024" w:rsidP="004F4595">
      <w:pPr>
        <w:pStyle w:val="western"/>
        <w:widowControl w:val="0"/>
        <w:spacing w:before="0" w:beforeAutospacing="0" w:after="0" w:line="360" w:lineRule="auto"/>
        <w:ind w:firstLine="720"/>
      </w:pPr>
      <w:r w:rsidRPr="005D1443">
        <w:t xml:space="preserve">Following the strategy of the king’s </w:t>
      </w:r>
      <w:proofErr w:type="spellStart"/>
      <w:r w:rsidRPr="005D1443">
        <w:rPr>
          <w:i/>
        </w:rPr>
        <w:t>Ansvvere</w:t>
      </w:r>
      <w:proofErr w:type="spellEnd"/>
      <w:r w:rsidRPr="005D1443">
        <w:t>, Morison</w:t>
      </w:r>
      <w:r w:rsidR="007926C3">
        <w:t xml:space="preserve"> </w:t>
      </w:r>
      <w:r w:rsidR="00F6289C" w:rsidRPr="005D1443">
        <w:t xml:space="preserve">chooses to </w:t>
      </w:r>
      <w:r w:rsidRPr="005D1443">
        <w:t>defend parliamentary monarchy rather than absolutism:</w:t>
      </w:r>
    </w:p>
    <w:p w14:paraId="555DA51A" w14:textId="77777777" w:rsidR="004F4595" w:rsidRPr="005D1443" w:rsidRDefault="004F4595" w:rsidP="004F4595">
      <w:pPr>
        <w:pStyle w:val="western"/>
        <w:widowControl w:val="0"/>
        <w:spacing w:before="0" w:beforeAutospacing="0" w:after="0"/>
      </w:pPr>
    </w:p>
    <w:p w14:paraId="3CF7CAAC" w14:textId="3A6676BD" w:rsidR="00D27024" w:rsidRPr="005D1443" w:rsidRDefault="00D27024" w:rsidP="009E2E78">
      <w:pPr>
        <w:pStyle w:val="western"/>
        <w:widowControl w:val="0"/>
        <w:spacing w:before="0" w:beforeAutospacing="0" w:after="0"/>
        <w:ind w:left="720" w:right="804"/>
        <w:rPr>
          <w:sz w:val="20"/>
        </w:rPr>
      </w:pPr>
      <w:r w:rsidRPr="005D1443">
        <w:rPr>
          <w:sz w:val="20"/>
        </w:rPr>
        <w:t xml:space="preserve">First why may not the </w:t>
      </w:r>
      <w:proofErr w:type="spellStart"/>
      <w:r w:rsidRPr="005D1443">
        <w:rPr>
          <w:sz w:val="20"/>
        </w:rPr>
        <w:t>kynges</w:t>
      </w:r>
      <w:proofErr w:type="spellEnd"/>
      <w:r w:rsidRPr="005D1443">
        <w:rPr>
          <w:sz w:val="20"/>
        </w:rPr>
        <w:t xml:space="preserve"> grace by the </w:t>
      </w:r>
      <w:proofErr w:type="spellStart"/>
      <w:r w:rsidRPr="005D1443">
        <w:rPr>
          <w:sz w:val="20"/>
        </w:rPr>
        <w:t>counsail</w:t>
      </w:r>
      <w:proofErr w:type="spellEnd"/>
      <w:r w:rsidRPr="005D1443">
        <w:rPr>
          <w:sz w:val="20"/>
        </w:rPr>
        <w:t xml:space="preserve"> of the </w:t>
      </w:r>
      <w:proofErr w:type="spellStart"/>
      <w:r w:rsidRPr="005D1443">
        <w:rPr>
          <w:sz w:val="20"/>
        </w:rPr>
        <w:t>lordes</w:t>
      </w:r>
      <w:proofErr w:type="spellEnd"/>
      <w:r w:rsidRPr="005D1443">
        <w:rPr>
          <w:sz w:val="20"/>
        </w:rPr>
        <w:t xml:space="preserve"> spiritual and </w:t>
      </w:r>
      <w:proofErr w:type="spellStart"/>
      <w:r w:rsidRPr="005D1443">
        <w:rPr>
          <w:sz w:val="20"/>
        </w:rPr>
        <w:t>temporall</w:t>
      </w:r>
      <w:proofErr w:type="spellEnd"/>
      <w:r w:rsidRPr="005D1443">
        <w:rPr>
          <w:sz w:val="20"/>
        </w:rPr>
        <w:t xml:space="preserve">, and the commons assembled to </w:t>
      </w:r>
      <w:proofErr w:type="spellStart"/>
      <w:r w:rsidRPr="005D1443">
        <w:rPr>
          <w:sz w:val="20"/>
        </w:rPr>
        <w:t>gither</w:t>
      </w:r>
      <w:proofErr w:type="spellEnd"/>
      <w:r w:rsidRPr="005D1443">
        <w:rPr>
          <w:sz w:val="20"/>
        </w:rPr>
        <w:t xml:space="preserve"> in parliament (of the which many are among your rout) do that, that all these, and the better </w:t>
      </w:r>
      <w:proofErr w:type="spellStart"/>
      <w:r w:rsidRPr="005D1443">
        <w:rPr>
          <w:sz w:val="20"/>
        </w:rPr>
        <w:t>parte</w:t>
      </w:r>
      <w:proofErr w:type="spellEnd"/>
      <w:r w:rsidRPr="005D1443">
        <w:rPr>
          <w:sz w:val="20"/>
        </w:rPr>
        <w:t xml:space="preserve"> of you, than thought best to be done?</w:t>
      </w:r>
      <w:r w:rsidR="003A0401" w:rsidRPr="005D1443">
        <w:rPr>
          <w:rStyle w:val="FootnoteReference"/>
          <w:sz w:val="20"/>
        </w:rPr>
        <w:footnoteReference w:id="285"/>
      </w:r>
    </w:p>
    <w:p w14:paraId="17F901B1" w14:textId="77777777" w:rsidR="004F4595" w:rsidRDefault="004F4595" w:rsidP="004F4595">
      <w:pPr>
        <w:pStyle w:val="western"/>
        <w:widowControl w:val="0"/>
        <w:spacing w:before="0" w:beforeAutospacing="0" w:after="0"/>
        <w:ind w:right="-46"/>
      </w:pPr>
    </w:p>
    <w:p w14:paraId="2753AC7B" w14:textId="5149D18D" w:rsidR="00175B67" w:rsidRPr="005D1443" w:rsidRDefault="0014211F" w:rsidP="004F4595">
      <w:pPr>
        <w:pStyle w:val="western"/>
        <w:widowControl w:val="0"/>
        <w:spacing w:before="0" w:beforeAutospacing="0" w:line="360" w:lineRule="auto"/>
        <w:ind w:right="-46"/>
      </w:pPr>
      <w:r>
        <w:lastRenderedPageBreak/>
        <w:t>In other words, the</w:t>
      </w:r>
      <w:r w:rsidR="00D27024" w:rsidRPr="005D1443">
        <w:t xml:space="preserve"> Suppression of Religious Houses Act</w:t>
      </w:r>
      <w:r w:rsidR="005A4197" w:rsidRPr="005D1443">
        <w:t xml:space="preserve"> (1536)</w:t>
      </w:r>
      <w:r w:rsidR="00D27024" w:rsidRPr="005D1443">
        <w:t xml:space="preserve"> </w:t>
      </w:r>
      <w:r w:rsidR="002373A2">
        <w:t>was</w:t>
      </w:r>
      <w:r w:rsidR="00D27024" w:rsidRPr="005D1443">
        <w:t xml:space="preserve"> legitimate because it was passed by the king in </w:t>
      </w:r>
      <w:r w:rsidR="00282215" w:rsidRPr="005D1443">
        <w:t>P</w:t>
      </w:r>
      <w:r w:rsidR="00D27024" w:rsidRPr="005D1443">
        <w:t>arliament.</w:t>
      </w:r>
      <w:r w:rsidR="00D27024" w:rsidRPr="005D1443">
        <w:rPr>
          <w:rStyle w:val="FootnoteReference"/>
        </w:rPr>
        <w:footnoteReference w:id="286"/>
      </w:r>
      <w:r w:rsidR="00D27024" w:rsidRPr="005D1443">
        <w:t xml:space="preserve"> </w:t>
      </w:r>
      <w:r w:rsidR="00C56358">
        <w:t>Morison</w:t>
      </w:r>
      <w:r w:rsidR="00D27024" w:rsidRPr="005D1443">
        <w:t xml:space="preserve"> does also criticize popular political intervention. </w:t>
      </w:r>
      <w:r w:rsidR="00175B67" w:rsidRPr="005D1443">
        <w:t xml:space="preserve">One sentence in Morison’s </w:t>
      </w:r>
      <w:r w:rsidR="00175B67" w:rsidRPr="005D1443">
        <w:rPr>
          <w:i/>
        </w:rPr>
        <w:t>Lamentation</w:t>
      </w:r>
      <w:r w:rsidR="00175B67" w:rsidRPr="005D1443">
        <w:t xml:space="preserve"> has often been quoted: ‘It </w:t>
      </w:r>
      <w:proofErr w:type="spellStart"/>
      <w:r w:rsidR="00175B67" w:rsidRPr="005D1443">
        <w:t>farre</w:t>
      </w:r>
      <w:proofErr w:type="spellEnd"/>
      <w:r w:rsidR="00175B67" w:rsidRPr="005D1443">
        <w:t xml:space="preserve"> </w:t>
      </w:r>
      <w:proofErr w:type="spellStart"/>
      <w:r w:rsidR="00175B67" w:rsidRPr="005D1443">
        <w:t>passeth</w:t>
      </w:r>
      <w:proofErr w:type="spellEnd"/>
      <w:r w:rsidR="00175B67" w:rsidRPr="005D1443">
        <w:t xml:space="preserve"> </w:t>
      </w:r>
      <w:proofErr w:type="spellStart"/>
      <w:r w:rsidR="00175B67" w:rsidRPr="005D1443">
        <w:t>Coblers</w:t>
      </w:r>
      <w:proofErr w:type="spellEnd"/>
      <w:r w:rsidR="00175B67" w:rsidRPr="005D1443">
        <w:t xml:space="preserve"> </w:t>
      </w:r>
      <w:proofErr w:type="spellStart"/>
      <w:r w:rsidR="00175B67" w:rsidRPr="005D1443">
        <w:t>crafte</w:t>
      </w:r>
      <w:proofErr w:type="spellEnd"/>
      <w:r w:rsidR="00175B67" w:rsidRPr="005D1443">
        <w:t xml:space="preserve"> to </w:t>
      </w:r>
      <w:proofErr w:type="spellStart"/>
      <w:r w:rsidR="00175B67" w:rsidRPr="005D1443">
        <w:t>discusse</w:t>
      </w:r>
      <w:proofErr w:type="spellEnd"/>
      <w:r w:rsidR="00175B67" w:rsidRPr="005D1443">
        <w:t xml:space="preserve">, what </w:t>
      </w:r>
      <w:proofErr w:type="spellStart"/>
      <w:r w:rsidR="00175B67" w:rsidRPr="005D1443">
        <w:t>lordes</w:t>
      </w:r>
      <w:proofErr w:type="spellEnd"/>
      <w:r w:rsidR="00175B67" w:rsidRPr="005D1443">
        <w:t xml:space="preserve">, what </w:t>
      </w:r>
      <w:proofErr w:type="spellStart"/>
      <w:r w:rsidR="00175B67" w:rsidRPr="005D1443">
        <w:t>byshops</w:t>
      </w:r>
      <w:proofErr w:type="spellEnd"/>
      <w:r w:rsidR="00175B67" w:rsidRPr="005D1443">
        <w:t xml:space="preserve">, what </w:t>
      </w:r>
      <w:proofErr w:type="spellStart"/>
      <w:r w:rsidR="00175B67" w:rsidRPr="005D1443">
        <w:t>counsaylours</w:t>
      </w:r>
      <w:proofErr w:type="spellEnd"/>
      <w:r w:rsidR="00175B67" w:rsidRPr="005D1443">
        <w:t xml:space="preserve">, what </w:t>
      </w:r>
      <w:proofErr w:type="spellStart"/>
      <w:r w:rsidR="00175B67" w:rsidRPr="005D1443">
        <w:t>actes</w:t>
      </w:r>
      <w:proofErr w:type="spellEnd"/>
      <w:r w:rsidR="00175B67" w:rsidRPr="005D1443">
        <w:t xml:space="preserve"> statutes and </w:t>
      </w:r>
      <w:proofErr w:type="spellStart"/>
      <w:r w:rsidR="00175B67" w:rsidRPr="005D1443">
        <w:t>lawes</w:t>
      </w:r>
      <w:proofErr w:type="spellEnd"/>
      <w:r w:rsidR="00175B67" w:rsidRPr="005D1443">
        <w:t xml:space="preserve"> are </w:t>
      </w:r>
      <w:proofErr w:type="spellStart"/>
      <w:r w:rsidR="00175B67" w:rsidRPr="005D1443">
        <w:t>mooste</w:t>
      </w:r>
      <w:proofErr w:type="spellEnd"/>
      <w:r w:rsidR="00175B67" w:rsidRPr="005D1443">
        <w:t xml:space="preserve"> mete for a common </w:t>
      </w:r>
      <w:proofErr w:type="spellStart"/>
      <w:r w:rsidR="00175B67" w:rsidRPr="005D1443">
        <w:t>welth</w:t>
      </w:r>
      <w:proofErr w:type="spellEnd"/>
      <w:r w:rsidR="00175B67" w:rsidRPr="005D1443">
        <w:t>’.</w:t>
      </w:r>
      <w:r w:rsidR="00175B67" w:rsidRPr="005D1443">
        <w:rPr>
          <w:rStyle w:val="FootnoteReference"/>
        </w:rPr>
        <w:footnoteReference w:id="287"/>
      </w:r>
      <w:r w:rsidR="00175B67" w:rsidRPr="005D1443">
        <w:t xml:space="preserve"> Still, the point-by-point method of rebuttal chosen by the king, and which constitutes a significant part of Morison’s </w:t>
      </w:r>
      <w:r w:rsidR="00175B67" w:rsidRPr="005D1443">
        <w:rPr>
          <w:i/>
        </w:rPr>
        <w:t>Lamentation</w:t>
      </w:r>
      <w:r w:rsidR="00175B67" w:rsidRPr="005D1443">
        <w:t>, is inescapably dialogic. The rebels were permitted to set the terms of the debate, and by paraphrasing or indirectly quoting from the rebels’ demands, the pro-government authors ironically provided the rebels with a larger platform when the replies were printed and distributed. Morison answers the Lincolnshire Articles by staging a dialogue between his implied author and Captain Cobbler. ‘</w:t>
      </w:r>
      <w:proofErr w:type="spellStart"/>
      <w:r w:rsidR="00175B67" w:rsidRPr="005D1443">
        <w:t>Lyncolneshire</w:t>
      </w:r>
      <w:proofErr w:type="spellEnd"/>
      <w:r w:rsidR="00175B67" w:rsidRPr="005D1443">
        <w:t>,’ he demands, ‘</w:t>
      </w:r>
      <w:proofErr w:type="spellStart"/>
      <w:r w:rsidR="00175B67" w:rsidRPr="005D1443">
        <w:t>brynge</w:t>
      </w:r>
      <w:proofErr w:type="spellEnd"/>
      <w:r w:rsidR="00175B67" w:rsidRPr="005D1443">
        <w:t xml:space="preserve"> forth your Cobbler, what can you lay for your excuse?’</w:t>
      </w:r>
      <w:r w:rsidR="00175B67" w:rsidRPr="005D1443">
        <w:rPr>
          <w:rStyle w:val="FootnoteReference"/>
        </w:rPr>
        <w:footnoteReference w:id="288"/>
      </w:r>
      <w:r w:rsidR="00175B67" w:rsidRPr="005D1443">
        <w:t xml:space="preserve"> The cobbler, however, remains silent so the implied author voices his arguments for him like a performer with a hand puppet. He focuses on the first and fourth rebel grievances, as numbered in the York copy of the Lincolnshire Articles. Morison’s counter-arguments bear close resemblance to those put forward in Henry’s </w:t>
      </w:r>
      <w:proofErr w:type="spellStart"/>
      <w:r w:rsidR="00175B67" w:rsidRPr="005D1443">
        <w:rPr>
          <w:i/>
        </w:rPr>
        <w:t>Ansvvere</w:t>
      </w:r>
      <w:proofErr w:type="spellEnd"/>
      <w:r w:rsidR="00175B67" w:rsidRPr="005D1443">
        <w:rPr>
          <w:i/>
        </w:rPr>
        <w:t xml:space="preserve"> to </w:t>
      </w:r>
      <w:proofErr w:type="spellStart"/>
      <w:r w:rsidR="00175B67" w:rsidRPr="005D1443">
        <w:rPr>
          <w:i/>
        </w:rPr>
        <w:t>Lyncolneshyre</w:t>
      </w:r>
      <w:proofErr w:type="spellEnd"/>
      <w:r w:rsidR="00175B67" w:rsidRPr="005D1443">
        <w:t>.</w:t>
      </w:r>
      <w:r w:rsidR="00175B67" w:rsidRPr="005D1443">
        <w:rPr>
          <w:rStyle w:val="FootnoteReference"/>
        </w:rPr>
        <w:footnoteReference w:id="289"/>
      </w:r>
    </w:p>
    <w:p w14:paraId="500CB6E3" w14:textId="4DFA7EF9" w:rsidR="00175B67" w:rsidRPr="005D1443" w:rsidRDefault="00175B67" w:rsidP="00D364AD">
      <w:pPr>
        <w:tabs>
          <w:tab w:val="left" w:pos="3119"/>
        </w:tabs>
        <w:spacing w:line="360" w:lineRule="auto"/>
        <w:ind w:firstLine="720"/>
        <w:rPr>
          <w:rFonts w:ascii="Times New Roman" w:hAnsi="Times New Roman" w:cs="Times New Roman"/>
          <w:color w:val="000000" w:themeColor="text1"/>
          <w:sz w:val="24"/>
          <w:szCs w:val="24"/>
        </w:rPr>
      </w:pPr>
      <w:r w:rsidRPr="005D1443">
        <w:rPr>
          <w:rFonts w:ascii="Times New Roman" w:hAnsi="Times New Roman" w:cs="Times New Roman"/>
          <w:sz w:val="24"/>
          <w:szCs w:val="24"/>
        </w:rPr>
        <w:t xml:space="preserve">He argues that the rebels’ call for the restoration of monasteries is merely a front intended to make irrational and destructive disorder seem less objectionable: ‘There was some other </w:t>
      </w:r>
      <w:proofErr w:type="spellStart"/>
      <w:r w:rsidRPr="005D1443">
        <w:rPr>
          <w:rFonts w:ascii="Times New Roman" w:hAnsi="Times New Roman" w:cs="Times New Roman"/>
          <w:sz w:val="24"/>
          <w:szCs w:val="24"/>
        </w:rPr>
        <w:t>wylde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worme</w:t>
      </w:r>
      <w:proofErr w:type="spellEnd"/>
      <w:r w:rsidRPr="005D1443">
        <w:rPr>
          <w:rFonts w:ascii="Times New Roman" w:hAnsi="Times New Roman" w:cs="Times New Roman"/>
          <w:sz w:val="24"/>
          <w:szCs w:val="24"/>
        </w:rPr>
        <w:t xml:space="preserve">, that </w:t>
      </w:r>
      <w:proofErr w:type="spellStart"/>
      <w:r w:rsidRPr="005D1443">
        <w:rPr>
          <w:rFonts w:ascii="Times New Roman" w:hAnsi="Times New Roman" w:cs="Times New Roman"/>
          <w:sz w:val="24"/>
          <w:szCs w:val="24"/>
        </w:rPr>
        <w:t>wolde</w:t>
      </w:r>
      <w:proofErr w:type="spellEnd"/>
      <w:r w:rsidRPr="005D1443">
        <w:rPr>
          <w:rFonts w:ascii="Times New Roman" w:hAnsi="Times New Roman" w:cs="Times New Roman"/>
          <w:sz w:val="24"/>
          <w:szCs w:val="24"/>
        </w:rPr>
        <w:t xml:space="preserve"> not </w:t>
      </w:r>
      <w:proofErr w:type="spellStart"/>
      <w:r w:rsidRPr="005D1443">
        <w:rPr>
          <w:rFonts w:ascii="Times New Roman" w:hAnsi="Times New Roman" w:cs="Times New Roman"/>
          <w:sz w:val="24"/>
          <w:szCs w:val="24"/>
        </w:rPr>
        <w:t>suffre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madde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braynes</w:t>
      </w:r>
      <w:proofErr w:type="spellEnd"/>
      <w:r w:rsidRPr="005D1443">
        <w:rPr>
          <w:rFonts w:ascii="Times New Roman" w:hAnsi="Times New Roman" w:cs="Times New Roman"/>
          <w:sz w:val="24"/>
          <w:szCs w:val="24"/>
        </w:rPr>
        <w:t xml:space="preserve"> to be at rest… </w:t>
      </w:r>
      <w:proofErr w:type="spellStart"/>
      <w:r w:rsidRPr="005D1443">
        <w:rPr>
          <w:rFonts w:ascii="Times New Roman" w:hAnsi="Times New Roman" w:cs="Times New Roman"/>
          <w:sz w:val="24"/>
          <w:szCs w:val="24"/>
        </w:rPr>
        <w:t>Thynke</w:t>
      </w:r>
      <w:proofErr w:type="spellEnd"/>
      <w:r w:rsidRPr="005D1443">
        <w:rPr>
          <w:rFonts w:ascii="Times New Roman" w:hAnsi="Times New Roman" w:cs="Times New Roman"/>
          <w:sz w:val="24"/>
          <w:szCs w:val="24"/>
        </w:rPr>
        <w:t xml:space="preserve"> you that </w:t>
      </w:r>
      <w:proofErr w:type="spellStart"/>
      <w:r w:rsidRPr="005D1443">
        <w:rPr>
          <w:rFonts w:ascii="Times New Roman" w:hAnsi="Times New Roman" w:cs="Times New Roman"/>
          <w:sz w:val="24"/>
          <w:szCs w:val="24"/>
        </w:rPr>
        <w:t>wyse</w:t>
      </w:r>
      <w:proofErr w:type="spellEnd"/>
      <w:r w:rsidRPr="005D1443">
        <w:rPr>
          <w:rFonts w:ascii="Times New Roman" w:hAnsi="Times New Roman" w:cs="Times New Roman"/>
          <w:sz w:val="24"/>
          <w:szCs w:val="24"/>
        </w:rPr>
        <w:t xml:space="preserve"> men, </w:t>
      </w:r>
      <w:proofErr w:type="spellStart"/>
      <w:r w:rsidRPr="005D1443">
        <w:rPr>
          <w:rFonts w:ascii="Times New Roman" w:hAnsi="Times New Roman" w:cs="Times New Roman"/>
          <w:sz w:val="24"/>
          <w:szCs w:val="24"/>
        </w:rPr>
        <w:t>whiche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sene</w:t>
      </w:r>
      <w:proofErr w:type="spellEnd"/>
      <w:r w:rsidRPr="005D1443">
        <w:rPr>
          <w:rFonts w:ascii="Times New Roman" w:hAnsi="Times New Roman" w:cs="Times New Roman"/>
          <w:sz w:val="24"/>
          <w:szCs w:val="24"/>
        </w:rPr>
        <w:t xml:space="preserve"> by all histories, the </w:t>
      </w:r>
      <w:proofErr w:type="spellStart"/>
      <w:r w:rsidRPr="005D1443">
        <w:rPr>
          <w:rFonts w:ascii="Times New Roman" w:hAnsi="Times New Roman" w:cs="Times New Roman"/>
          <w:sz w:val="24"/>
          <w:szCs w:val="24"/>
        </w:rPr>
        <w:t>ende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suche</w:t>
      </w:r>
      <w:proofErr w:type="spellEnd"/>
      <w:r w:rsidRPr="005D1443">
        <w:rPr>
          <w:rFonts w:ascii="Times New Roman" w:hAnsi="Times New Roman" w:cs="Times New Roman"/>
          <w:sz w:val="24"/>
          <w:szCs w:val="24"/>
        </w:rPr>
        <w:t xml:space="preserve"> seditious </w:t>
      </w:r>
      <w:proofErr w:type="spellStart"/>
      <w:r w:rsidRPr="005D1443">
        <w:rPr>
          <w:rFonts w:ascii="Times New Roman" w:hAnsi="Times New Roman" w:cs="Times New Roman"/>
          <w:sz w:val="24"/>
          <w:szCs w:val="24"/>
        </w:rPr>
        <w:t>traytours</w:t>
      </w:r>
      <w:proofErr w:type="spellEnd"/>
      <w:r w:rsidRPr="005D1443">
        <w:rPr>
          <w:rFonts w:ascii="Times New Roman" w:hAnsi="Times New Roman" w:cs="Times New Roman"/>
          <w:sz w:val="24"/>
          <w:szCs w:val="24"/>
        </w:rPr>
        <w:t xml:space="preserve">, do not well </w:t>
      </w:r>
      <w:proofErr w:type="spellStart"/>
      <w:r w:rsidRPr="005D1443">
        <w:rPr>
          <w:rFonts w:ascii="Times New Roman" w:hAnsi="Times New Roman" w:cs="Times New Roman"/>
          <w:sz w:val="24"/>
          <w:szCs w:val="24"/>
        </w:rPr>
        <w:t>espie</w:t>
      </w:r>
      <w:proofErr w:type="spellEnd"/>
      <w:r w:rsidRPr="005D1443">
        <w:rPr>
          <w:rFonts w:ascii="Times New Roman" w:hAnsi="Times New Roman" w:cs="Times New Roman"/>
          <w:sz w:val="24"/>
          <w:szCs w:val="24"/>
        </w:rPr>
        <w:t>, what all your intent was?</w:t>
      </w:r>
      <w:r w:rsidRPr="005D1443">
        <w:rPr>
          <w:rStyle w:val="FootnoteReference"/>
          <w:rFonts w:ascii="Times New Roman" w:hAnsi="Times New Roman" w:cs="Times New Roman"/>
          <w:sz w:val="24"/>
          <w:szCs w:val="24"/>
        </w:rPr>
        <w:footnoteReference w:id="290"/>
      </w:r>
      <w:r w:rsidRPr="005D1443">
        <w:rPr>
          <w:rFonts w:ascii="Times New Roman" w:hAnsi="Times New Roman" w:cs="Times New Roman"/>
          <w:sz w:val="24"/>
          <w:szCs w:val="24"/>
        </w:rPr>
        <w:t xml:space="preserve"> There is an echo here of the rhetorical questions which Cicero put to Catiline in his epideictic orations;</w:t>
      </w:r>
      <w:r w:rsidRPr="005D1443">
        <w:rPr>
          <w:rStyle w:val="FootnoteReference"/>
          <w:rFonts w:ascii="Times New Roman" w:hAnsi="Times New Roman" w:cs="Times New Roman"/>
          <w:sz w:val="24"/>
          <w:szCs w:val="24"/>
        </w:rPr>
        <w:footnoteReference w:id="291"/>
      </w:r>
      <w:r w:rsidRPr="005D1443">
        <w:rPr>
          <w:rFonts w:ascii="Times New Roman" w:hAnsi="Times New Roman" w:cs="Times New Roman"/>
          <w:sz w:val="24"/>
          <w:szCs w:val="24"/>
        </w:rPr>
        <w:t xml:space="preserve"> we get the impression that Captain Cobbler has been conjured up as a stooge rather than a serious interlocutor.</w:t>
      </w:r>
      <w:r w:rsidR="002672D6">
        <w:rPr>
          <w:rStyle w:val="FootnoteReference"/>
          <w:rFonts w:ascii="Times New Roman" w:hAnsi="Times New Roman" w:cs="Times New Roman"/>
          <w:sz w:val="24"/>
          <w:szCs w:val="24"/>
        </w:rPr>
        <w:footnoteReference w:id="292"/>
      </w:r>
      <w:r w:rsidRPr="005D1443">
        <w:rPr>
          <w:rFonts w:ascii="Times New Roman" w:hAnsi="Times New Roman" w:cs="Times New Roman"/>
          <w:sz w:val="24"/>
          <w:szCs w:val="24"/>
        </w:rPr>
        <w:t xml:space="preserve"> Next, Morison takes up the third article about the forthcoming subsidy payment, arguing again that the rebels cannot be serious about the grievance: ‘It is to </w:t>
      </w:r>
      <w:proofErr w:type="spellStart"/>
      <w:r w:rsidRPr="005D1443">
        <w:rPr>
          <w:rFonts w:ascii="Times New Roman" w:hAnsi="Times New Roman" w:cs="Times New Roman"/>
          <w:sz w:val="24"/>
          <w:szCs w:val="24"/>
        </w:rPr>
        <w:t>folyshe</w:t>
      </w:r>
      <w:proofErr w:type="spellEnd"/>
      <w:r w:rsidRPr="005D1443">
        <w:rPr>
          <w:rFonts w:ascii="Times New Roman" w:hAnsi="Times New Roman" w:cs="Times New Roman"/>
          <w:sz w:val="24"/>
          <w:szCs w:val="24"/>
        </w:rPr>
        <w:t xml:space="preserve">, that ye </w:t>
      </w:r>
      <w:proofErr w:type="spellStart"/>
      <w:r w:rsidRPr="005D1443">
        <w:rPr>
          <w:rFonts w:ascii="Times New Roman" w:hAnsi="Times New Roman" w:cs="Times New Roman"/>
          <w:sz w:val="24"/>
          <w:szCs w:val="24"/>
        </w:rPr>
        <w:t>laye</w:t>
      </w:r>
      <w:proofErr w:type="spellEnd"/>
      <w:r w:rsidRPr="005D1443">
        <w:rPr>
          <w:rFonts w:ascii="Times New Roman" w:hAnsi="Times New Roman" w:cs="Times New Roman"/>
          <w:sz w:val="24"/>
          <w:szCs w:val="24"/>
        </w:rPr>
        <w:t xml:space="preserve"> for you, that for the </w:t>
      </w:r>
      <w:proofErr w:type="spellStart"/>
      <w:r w:rsidRPr="005D1443">
        <w:rPr>
          <w:rFonts w:ascii="Times New Roman" w:hAnsi="Times New Roman" w:cs="Times New Roman"/>
          <w:sz w:val="24"/>
          <w:szCs w:val="24"/>
        </w:rPr>
        <w:t>payement</w:t>
      </w:r>
      <w:proofErr w:type="spellEnd"/>
      <w:r w:rsidRPr="005D1443">
        <w:rPr>
          <w:rFonts w:ascii="Times New Roman" w:hAnsi="Times New Roman" w:cs="Times New Roman"/>
          <w:sz w:val="24"/>
          <w:szCs w:val="24"/>
        </w:rPr>
        <w:t xml:space="preserve"> of a </w:t>
      </w:r>
      <w:proofErr w:type="spellStart"/>
      <w:r w:rsidRPr="005D1443">
        <w:rPr>
          <w:rFonts w:ascii="Times New Roman" w:hAnsi="Times New Roman" w:cs="Times New Roman"/>
          <w:sz w:val="24"/>
          <w:szCs w:val="24"/>
        </w:rPr>
        <w:t>shyllyng</w:t>
      </w:r>
      <w:proofErr w:type="spellEnd"/>
      <w:r w:rsidRPr="005D1443">
        <w:rPr>
          <w:rFonts w:ascii="Times New Roman" w:hAnsi="Times New Roman" w:cs="Times New Roman"/>
          <w:sz w:val="24"/>
          <w:szCs w:val="24"/>
        </w:rPr>
        <w:t xml:space="preserve"> in the </w:t>
      </w:r>
      <w:proofErr w:type="spellStart"/>
      <w:r w:rsidRPr="005D1443">
        <w:rPr>
          <w:rFonts w:ascii="Times New Roman" w:hAnsi="Times New Roman" w:cs="Times New Roman"/>
          <w:sz w:val="24"/>
          <w:szCs w:val="24"/>
        </w:rPr>
        <w:t>pounde</w:t>
      </w:r>
      <w:proofErr w:type="spellEnd"/>
      <w:r w:rsidRPr="005D1443">
        <w:rPr>
          <w:rFonts w:ascii="Times New Roman" w:hAnsi="Times New Roman" w:cs="Times New Roman"/>
          <w:sz w:val="24"/>
          <w:szCs w:val="24"/>
        </w:rPr>
        <w:t xml:space="preserve">, you </w:t>
      </w:r>
      <w:proofErr w:type="spellStart"/>
      <w:r w:rsidRPr="005D1443">
        <w:rPr>
          <w:rFonts w:ascii="Times New Roman" w:hAnsi="Times New Roman" w:cs="Times New Roman"/>
          <w:sz w:val="24"/>
          <w:szCs w:val="24"/>
        </w:rPr>
        <w:t>wolde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sette</w:t>
      </w:r>
      <w:proofErr w:type="spellEnd"/>
      <w:r w:rsidRPr="005D1443">
        <w:rPr>
          <w:rFonts w:ascii="Times New Roman" w:hAnsi="Times New Roman" w:cs="Times New Roman"/>
          <w:sz w:val="24"/>
          <w:szCs w:val="24"/>
        </w:rPr>
        <w:t xml:space="preserve"> all </w:t>
      </w:r>
      <w:proofErr w:type="spellStart"/>
      <w:r w:rsidRPr="005D1443">
        <w:rPr>
          <w:rFonts w:ascii="Times New Roman" w:hAnsi="Times New Roman" w:cs="Times New Roman"/>
          <w:sz w:val="24"/>
          <w:szCs w:val="24"/>
        </w:rPr>
        <w:t>Englande</w:t>
      </w:r>
      <w:proofErr w:type="spellEnd"/>
      <w:r w:rsidRPr="005D1443">
        <w:rPr>
          <w:rFonts w:ascii="Times New Roman" w:hAnsi="Times New Roman" w:cs="Times New Roman"/>
          <w:sz w:val="24"/>
          <w:szCs w:val="24"/>
        </w:rPr>
        <w:t xml:space="preserve"> by the </w:t>
      </w:r>
      <w:proofErr w:type="spellStart"/>
      <w:r w:rsidRPr="005D1443">
        <w:rPr>
          <w:rFonts w:ascii="Times New Roman" w:hAnsi="Times New Roman" w:cs="Times New Roman"/>
          <w:sz w:val="24"/>
          <w:szCs w:val="24"/>
        </w:rPr>
        <w:lastRenderedPageBreak/>
        <w:t>eares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293"/>
      </w:r>
      <w:r w:rsidRPr="005D1443">
        <w:rPr>
          <w:rFonts w:ascii="Times New Roman" w:hAnsi="Times New Roman" w:cs="Times New Roman"/>
          <w:sz w:val="24"/>
          <w:szCs w:val="24"/>
        </w:rPr>
        <w:t xml:space="preserve"> </w:t>
      </w:r>
      <w:r w:rsidRPr="005D1443">
        <w:rPr>
          <w:rFonts w:ascii="Times New Roman" w:hAnsi="Times New Roman" w:cs="Times New Roman"/>
          <w:color w:val="000000" w:themeColor="text1"/>
          <w:sz w:val="24"/>
          <w:szCs w:val="24"/>
        </w:rPr>
        <w:t>It is fortunate that Morison was a writer and not a tax collector, since it was the subsidies granted in 1534, and which were to be paid in 1535 and 1536, that had an income threshold and demanded payment of one shilling per pound of the total value of a subject’s moveable goods, while the fifteenth and tenth was to be collected according to a series of regional assessments fixed in 1334.</w:t>
      </w:r>
      <w:r w:rsidRPr="005D1443">
        <w:rPr>
          <w:rStyle w:val="FootnoteReference"/>
          <w:rFonts w:ascii="Times New Roman" w:hAnsi="Times New Roman" w:cs="Times New Roman"/>
          <w:color w:val="000000" w:themeColor="text1"/>
          <w:sz w:val="24"/>
          <w:szCs w:val="24"/>
        </w:rPr>
        <w:footnoteReference w:id="294"/>
      </w:r>
      <w:r w:rsidRPr="005D1443">
        <w:rPr>
          <w:rFonts w:ascii="Times New Roman" w:hAnsi="Times New Roman" w:cs="Times New Roman"/>
          <w:color w:val="000000" w:themeColor="text1"/>
          <w:sz w:val="24"/>
          <w:szCs w:val="24"/>
        </w:rPr>
        <w:t xml:space="preserve"> While the Pilgrims of Grace later complained about the subsidy, the Lincolnshire rebels did not. Alternatively, it is possible that Morison did not get mixed </w:t>
      </w:r>
      <w:proofErr w:type="gramStart"/>
      <w:r w:rsidRPr="005D1443">
        <w:rPr>
          <w:rFonts w:ascii="Times New Roman" w:hAnsi="Times New Roman" w:cs="Times New Roman"/>
          <w:color w:val="000000" w:themeColor="text1"/>
          <w:sz w:val="24"/>
          <w:szCs w:val="24"/>
        </w:rPr>
        <w:t>up, but</w:t>
      </w:r>
      <w:proofErr w:type="gramEnd"/>
      <w:r w:rsidRPr="005D1443">
        <w:rPr>
          <w:rFonts w:ascii="Times New Roman" w:hAnsi="Times New Roman" w:cs="Times New Roman"/>
          <w:color w:val="000000" w:themeColor="text1"/>
          <w:sz w:val="24"/>
          <w:szCs w:val="24"/>
        </w:rPr>
        <w:t xml:space="preserve"> decided to defend the subsidy rather than the tax about which the Lincolnshire rebels had complained. Certainly, the government was aware that the subsidy had caused offence, even if it had not been mentioned in the Lincolnshire Articles.</w:t>
      </w:r>
      <w:r w:rsidRPr="005D1443">
        <w:rPr>
          <w:rStyle w:val="FootnoteReference"/>
          <w:rFonts w:ascii="Times New Roman" w:hAnsi="Times New Roman" w:cs="Times New Roman"/>
          <w:color w:val="000000" w:themeColor="text1"/>
          <w:sz w:val="24"/>
          <w:szCs w:val="24"/>
        </w:rPr>
        <w:footnoteReference w:id="295"/>
      </w:r>
      <w:r w:rsidRPr="005D1443">
        <w:rPr>
          <w:rFonts w:ascii="Times New Roman" w:hAnsi="Times New Roman" w:cs="Times New Roman"/>
          <w:color w:val="000000" w:themeColor="text1"/>
          <w:sz w:val="24"/>
          <w:szCs w:val="24"/>
        </w:rPr>
        <w:t xml:space="preserve"> In any case, this passage is good circumstantial evidence that Morison received some instructions directly from the king, since Henry had </w:t>
      </w:r>
      <w:r w:rsidR="00305439" w:rsidRPr="005D1443">
        <w:rPr>
          <w:rFonts w:ascii="Times New Roman" w:hAnsi="Times New Roman" w:cs="Times New Roman"/>
          <w:color w:val="000000" w:themeColor="text1"/>
          <w:sz w:val="24"/>
          <w:szCs w:val="24"/>
        </w:rPr>
        <w:t>presented</w:t>
      </w:r>
      <w:r w:rsidRPr="005D1443">
        <w:rPr>
          <w:rFonts w:ascii="Times New Roman" w:hAnsi="Times New Roman" w:cs="Times New Roman"/>
          <w:color w:val="000000" w:themeColor="text1"/>
          <w:sz w:val="24"/>
          <w:szCs w:val="24"/>
        </w:rPr>
        <w:t xml:space="preserve"> a similar argument in a private letter sent from Windsor to Lord Darcy on 8 October, where he wrote that the 1534 Subsidy Act ‘</w:t>
      </w:r>
      <w:proofErr w:type="spellStart"/>
      <w:r w:rsidRPr="005D1443">
        <w:rPr>
          <w:rFonts w:ascii="Times New Roman" w:hAnsi="Times New Roman" w:cs="Times New Roman"/>
          <w:color w:val="000000" w:themeColor="text1"/>
          <w:sz w:val="24"/>
          <w:szCs w:val="24"/>
        </w:rPr>
        <w:t>chargethe</w:t>
      </w:r>
      <w:proofErr w:type="spellEnd"/>
      <w:r w:rsidRPr="005D1443">
        <w:rPr>
          <w:rFonts w:ascii="Times New Roman" w:hAnsi="Times New Roman" w:cs="Times New Roman"/>
          <w:color w:val="000000" w:themeColor="text1"/>
          <w:sz w:val="24"/>
          <w:szCs w:val="24"/>
        </w:rPr>
        <w:t xml:space="preserve"> no man that is not </w:t>
      </w:r>
      <w:proofErr w:type="spellStart"/>
      <w:r w:rsidRPr="005D1443">
        <w:rPr>
          <w:rFonts w:ascii="Times New Roman" w:hAnsi="Times New Roman" w:cs="Times New Roman"/>
          <w:color w:val="000000" w:themeColor="text1"/>
          <w:sz w:val="24"/>
          <w:szCs w:val="24"/>
        </w:rPr>
        <w:t>worthe</w:t>
      </w:r>
      <w:proofErr w:type="spellEnd"/>
      <w:r w:rsidRPr="005D1443">
        <w:rPr>
          <w:rFonts w:ascii="Times New Roman" w:hAnsi="Times New Roman" w:cs="Times New Roman"/>
          <w:color w:val="000000" w:themeColor="text1"/>
          <w:sz w:val="24"/>
          <w:szCs w:val="24"/>
        </w:rPr>
        <w:t xml:space="preserve"> xx li. of his </w:t>
      </w:r>
      <w:proofErr w:type="spellStart"/>
      <w:r w:rsidRPr="005D1443">
        <w:rPr>
          <w:rFonts w:ascii="Times New Roman" w:hAnsi="Times New Roman" w:cs="Times New Roman"/>
          <w:color w:val="000000" w:themeColor="text1"/>
          <w:sz w:val="24"/>
          <w:szCs w:val="24"/>
        </w:rPr>
        <w:t>owne</w:t>
      </w:r>
      <w:proofErr w:type="spellEnd"/>
      <w:r w:rsidRPr="005D1443">
        <w:rPr>
          <w:rFonts w:ascii="Times New Roman" w:hAnsi="Times New Roman" w:cs="Times New Roman"/>
          <w:color w:val="000000" w:themeColor="text1"/>
          <w:sz w:val="24"/>
          <w:szCs w:val="24"/>
        </w:rPr>
        <w:t xml:space="preserve"> </w:t>
      </w:r>
      <w:proofErr w:type="spellStart"/>
      <w:r w:rsidRPr="005D1443">
        <w:rPr>
          <w:rFonts w:ascii="Times New Roman" w:hAnsi="Times New Roman" w:cs="Times New Roman"/>
          <w:color w:val="000000" w:themeColor="text1"/>
          <w:sz w:val="24"/>
          <w:szCs w:val="24"/>
        </w:rPr>
        <w:t>propere</w:t>
      </w:r>
      <w:proofErr w:type="spellEnd"/>
      <w:r w:rsidRPr="005D1443">
        <w:rPr>
          <w:rFonts w:ascii="Times New Roman" w:hAnsi="Times New Roman" w:cs="Times New Roman"/>
          <w:color w:val="000000" w:themeColor="text1"/>
          <w:sz w:val="24"/>
          <w:szCs w:val="24"/>
        </w:rPr>
        <w:t xml:space="preserve"> </w:t>
      </w:r>
      <w:proofErr w:type="spellStart"/>
      <w:r w:rsidRPr="005D1443">
        <w:rPr>
          <w:rFonts w:ascii="Times New Roman" w:hAnsi="Times New Roman" w:cs="Times New Roman"/>
          <w:color w:val="000000" w:themeColor="text1"/>
          <w:sz w:val="24"/>
          <w:szCs w:val="24"/>
        </w:rPr>
        <w:t>goodes</w:t>
      </w:r>
      <w:proofErr w:type="spellEnd"/>
      <w:r w:rsidRPr="005D1443">
        <w:rPr>
          <w:rFonts w:ascii="Times New Roman" w:hAnsi="Times New Roman" w:cs="Times New Roman"/>
          <w:color w:val="000000" w:themeColor="text1"/>
          <w:sz w:val="24"/>
          <w:szCs w:val="24"/>
        </w:rPr>
        <w:t xml:space="preserve"> with the payment of </w:t>
      </w:r>
      <w:proofErr w:type="spellStart"/>
      <w:r w:rsidRPr="005D1443">
        <w:rPr>
          <w:rFonts w:ascii="Times New Roman" w:hAnsi="Times New Roman" w:cs="Times New Roman"/>
          <w:color w:val="000000" w:themeColor="text1"/>
          <w:sz w:val="24"/>
          <w:szCs w:val="24"/>
        </w:rPr>
        <w:t>oone</w:t>
      </w:r>
      <w:proofErr w:type="spellEnd"/>
      <w:r w:rsidRPr="005D1443">
        <w:rPr>
          <w:rFonts w:ascii="Times New Roman" w:hAnsi="Times New Roman" w:cs="Times New Roman"/>
          <w:color w:val="000000" w:themeColor="text1"/>
          <w:sz w:val="24"/>
          <w:szCs w:val="24"/>
        </w:rPr>
        <w:t xml:space="preserve"> </w:t>
      </w:r>
      <w:proofErr w:type="spellStart"/>
      <w:r w:rsidRPr="005D1443">
        <w:rPr>
          <w:rFonts w:ascii="Times New Roman" w:hAnsi="Times New Roman" w:cs="Times New Roman"/>
          <w:color w:val="000000" w:themeColor="text1"/>
          <w:sz w:val="24"/>
          <w:szCs w:val="24"/>
        </w:rPr>
        <w:t>penye</w:t>
      </w:r>
      <w:proofErr w:type="spellEnd"/>
      <w:r w:rsidRPr="005D1443">
        <w:rPr>
          <w:rFonts w:ascii="Times New Roman" w:hAnsi="Times New Roman" w:cs="Times New Roman"/>
          <w:color w:val="000000" w:themeColor="text1"/>
          <w:sz w:val="24"/>
          <w:szCs w:val="24"/>
        </w:rPr>
        <w:t xml:space="preserve">, And </w:t>
      </w:r>
      <w:proofErr w:type="spellStart"/>
      <w:r w:rsidRPr="005D1443">
        <w:rPr>
          <w:rFonts w:ascii="Times New Roman" w:hAnsi="Times New Roman" w:cs="Times New Roman"/>
          <w:color w:val="000000" w:themeColor="text1"/>
          <w:sz w:val="24"/>
          <w:szCs w:val="24"/>
        </w:rPr>
        <w:t>chargeth</w:t>
      </w:r>
      <w:proofErr w:type="spellEnd"/>
      <w:r w:rsidRPr="005D1443">
        <w:rPr>
          <w:rFonts w:ascii="Times New Roman" w:hAnsi="Times New Roman" w:cs="Times New Roman"/>
          <w:color w:val="000000" w:themeColor="text1"/>
          <w:sz w:val="24"/>
          <w:szCs w:val="24"/>
        </w:rPr>
        <w:t xml:space="preserve"> only them that bee in value above that some with the payment of vi d. for the </w:t>
      </w:r>
      <w:proofErr w:type="spellStart"/>
      <w:r w:rsidRPr="005D1443">
        <w:rPr>
          <w:rFonts w:ascii="Times New Roman" w:hAnsi="Times New Roman" w:cs="Times New Roman"/>
          <w:color w:val="000000" w:themeColor="text1"/>
          <w:sz w:val="24"/>
          <w:szCs w:val="24"/>
        </w:rPr>
        <w:t>pownde</w:t>
      </w:r>
      <w:proofErr w:type="spellEnd"/>
      <w:r w:rsidRPr="005D1443">
        <w:rPr>
          <w:rFonts w:ascii="Times New Roman" w:hAnsi="Times New Roman" w:cs="Times New Roman"/>
          <w:color w:val="000000" w:themeColor="text1"/>
          <w:sz w:val="24"/>
          <w:szCs w:val="24"/>
        </w:rPr>
        <w:t xml:space="preserve">, so that he that is </w:t>
      </w:r>
      <w:proofErr w:type="spellStart"/>
      <w:r w:rsidRPr="005D1443">
        <w:rPr>
          <w:rFonts w:ascii="Times New Roman" w:hAnsi="Times New Roman" w:cs="Times New Roman"/>
          <w:color w:val="000000" w:themeColor="text1"/>
          <w:sz w:val="24"/>
          <w:szCs w:val="24"/>
        </w:rPr>
        <w:t>worthe</w:t>
      </w:r>
      <w:proofErr w:type="spellEnd"/>
      <w:r w:rsidRPr="005D1443">
        <w:rPr>
          <w:rFonts w:ascii="Times New Roman" w:hAnsi="Times New Roman" w:cs="Times New Roman"/>
          <w:color w:val="000000" w:themeColor="text1"/>
          <w:sz w:val="24"/>
          <w:szCs w:val="24"/>
        </w:rPr>
        <w:t xml:space="preserve"> xl li. is not to be accompted for a true </w:t>
      </w:r>
      <w:proofErr w:type="spellStart"/>
      <w:r w:rsidRPr="005D1443">
        <w:rPr>
          <w:rFonts w:ascii="Times New Roman" w:hAnsi="Times New Roman" w:cs="Times New Roman"/>
          <w:color w:val="000000" w:themeColor="text1"/>
          <w:sz w:val="24"/>
          <w:szCs w:val="24"/>
        </w:rPr>
        <w:t>subgiett</w:t>
      </w:r>
      <w:proofErr w:type="spellEnd"/>
      <w:r w:rsidRPr="005D1443">
        <w:rPr>
          <w:rFonts w:ascii="Times New Roman" w:hAnsi="Times New Roman" w:cs="Times New Roman"/>
          <w:color w:val="000000" w:themeColor="text1"/>
          <w:sz w:val="24"/>
          <w:szCs w:val="24"/>
        </w:rPr>
        <w:t xml:space="preserve">, that for the payment of xx s. wold make </w:t>
      </w:r>
      <w:proofErr w:type="spellStart"/>
      <w:r w:rsidRPr="005D1443">
        <w:rPr>
          <w:rFonts w:ascii="Times New Roman" w:hAnsi="Times New Roman" w:cs="Times New Roman"/>
          <w:color w:val="000000" w:themeColor="text1"/>
          <w:sz w:val="24"/>
          <w:szCs w:val="24"/>
        </w:rPr>
        <w:t>hym</w:t>
      </w:r>
      <w:proofErr w:type="spellEnd"/>
      <w:r w:rsidRPr="005D1443">
        <w:rPr>
          <w:rFonts w:ascii="Times New Roman" w:hAnsi="Times New Roman" w:cs="Times New Roman"/>
          <w:color w:val="000000" w:themeColor="text1"/>
          <w:sz w:val="24"/>
          <w:szCs w:val="24"/>
        </w:rPr>
        <w:t xml:space="preserve"> </w:t>
      </w:r>
      <w:proofErr w:type="spellStart"/>
      <w:r w:rsidRPr="005D1443">
        <w:rPr>
          <w:rFonts w:ascii="Times New Roman" w:hAnsi="Times New Roman" w:cs="Times New Roman"/>
          <w:color w:val="000000" w:themeColor="text1"/>
          <w:sz w:val="24"/>
          <w:szCs w:val="24"/>
        </w:rPr>
        <w:t>selfe</w:t>
      </w:r>
      <w:proofErr w:type="spellEnd"/>
      <w:r w:rsidRPr="005D1443">
        <w:rPr>
          <w:rFonts w:ascii="Times New Roman" w:hAnsi="Times New Roman" w:cs="Times New Roman"/>
          <w:color w:val="000000" w:themeColor="text1"/>
          <w:sz w:val="24"/>
          <w:szCs w:val="24"/>
        </w:rPr>
        <w:t xml:space="preserve"> a cause to </w:t>
      </w:r>
      <w:proofErr w:type="spellStart"/>
      <w:r w:rsidRPr="005D1443">
        <w:rPr>
          <w:rFonts w:ascii="Times New Roman" w:hAnsi="Times New Roman" w:cs="Times New Roman"/>
          <w:color w:val="000000" w:themeColor="text1"/>
          <w:sz w:val="24"/>
          <w:szCs w:val="24"/>
        </w:rPr>
        <w:t>rebell</w:t>
      </w:r>
      <w:proofErr w:type="spellEnd"/>
      <w:r w:rsidRPr="005D1443">
        <w:rPr>
          <w:rFonts w:ascii="Times New Roman" w:hAnsi="Times New Roman" w:cs="Times New Roman"/>
          <w:color w:val="000000" w:themeColor="text1"/>
          <w:sz w:val="24"/>
          <w:szCs w:val="24"/>
        </w:rPr>
        <w:t xml:space="preserve"> against his prince and </w:t>
      </w:r>
      <w:proofErr w:type="spellStart"/>
      <w:r w:rsidRPr="005D1443">
        <w:rPr>
          <w:rFonts w:ascii="Times New Roman" w:hAnsi="Times New Roman" w:cs="Times New Roman"/>
          <w:color w:val="000000" w:themeColor="text1"/>
          <w:sz w:val="24"/>
          <w:szCs w:val="24"/>
        </w:rPr>
        <w:t>souereigne</w:t>
      </w:r>
      <w:proofErr w:type="spellEnd"/>
      <w:r w:rsidRPr="005D1443">
        <w:rPr>
          <w:rFonts w:ascii="Times New Roman" w:hAnsi="Times New Roman" w:cs="Times New Roman"/>
          <w:color w:val="000000" w:themeColor="text1"/>
          <w:sz w:val="24"/>
          <w:szCs w:val="24"/>
        </w:rPr>
        <w:t xml:space="preserve"> liege </w:t>
      </w:r>
      <w:proofErr w:type="spellStart"/>
      <w:r w:rsidRPr="005D1443">
        <w:rPr>
          <w:rFonts w:ascii="Times New Roman" w:hAnsi="Times New Roman" w:cs="Times New Roman"/>
          <w:color w:val="000000" w:themeColor="text1"/>
          <w:sz w:val="24"/>
          <w:szCs w:val="24"/>
        </w:rPr>
        <w:t>lorde</w:t>
      </w:r>
      <w:proofErr w:type="spellEnd"/>
      <w:r w:rsidRPr="005D1443">
        <w:rPr>
          <w:rFonts w:ascii="Times New Roman" w:hAnsi="Times New Roman" w:cs="Times New Roman"/>
          <w:color w:val="000000" w:themeColor="text1"/>
          <w:sz w:val="24"/>
          <w:szCs w:val="24"/>
        </w:rPr>
        <w:t>’.</w:t>
      </w:r>
      <w:r w:rsidRPr="005D1443">
        <w:rPr>
          <w:rStyle w:val="FootnoteReference"/>
          <w:rFonts w:ascii="Times New Roman" w:hAnsi="Times New Roman" w:cs="Times New Roman"/>
          <w:color w:val="000000" w:themeColor="text1"/>
          <w:sz w:val="24"/>
          <w:szCs w:val="24"/>
        </w:rPr>
        <w:footnoteReference w:id="296"/>
      </w:r>
    </w:p>
    <w:p w14:paraId="4A26BD50" w14:textId="2FA72C0D" w:rsidR="00175B67" w:rsidRPr="005D1443" w:rsidRDefault="00175B67" w:rsidP="00D364AD">
      <w:pPr>
        <w:pStyle w:val="western"/>
        <w:spacing w:before="0" w:beforeAutospacing="0" w:line="360" w:lineRule="auto"/>
        <w:ind w:firstLine="720"/>
      </w:pPr>
      <w:bookmarkStart w:id="59" w:name="_Hlk486851726"/>
      <w:r w:rsidRPr="005D1443">
        <w:t xml:space="preserve">Elton’s opinion was that Morison’s </w:t>
      </w:r>
      <w:r w:rsidRPr="005D1443">
        <w:rPr>
          <w:i/>
        </w:rPr>
        <w:t>Lamentation</w:t>
      </w:r>
      <w:r w:rsidRPr="005D1443">
        <w:t xml:space="preserve"> was stylistically flawed and that its author was right to be ashamed of it,</w:t>
      </w:r>
      <w:r w:rsidRPr="005D1443">
        <w:rPr>
          <w:rStyle w:val="FootnoteReference"/>
          <w:rFonts w:eastAsiaTheme="majorEastAsia"/>
        </w:rPr>
        <w:footnoteReference w:id="297"/>
      </w:r>
      <w:r w:rsidRPr="005D1443">
        <w:t xml:space="preserve"> but the somewhat unpolished nature of the pamphlet, although partially explained by time constraints, was also a deliberate rhetorical strategy of the kind described in </w:t>
      </w:r>
      <w:proofErr w:type="spellStart"/>
      <w:r w:rsidRPr="005D1443">
        <w:rPr>
          <w:i/>
        </w:rPr>
        <w:t>Rhetorica</w:t>
      </w:r>
      <w:proofErr w:type="spellEnd"/>
      <w:r w:rsidRPr="005D1443">
        <w:rPr>
          <w:i/>
        </w:rPr>
        <w:t xml:space="preserve"> </w:t>
      </w:r>
      <w:proofErr w:type="spellStart"/>
      <w:r w:rsidRPr="005D1443">
        <w:rPr>
          <w:i/>
        </w:rPr>
        <w:t>ad</w:t>
      </w:r>
      <w:proofErr w:type="spellEnd"/>
      <w:r w:rsidRPr="005D1443">
        <w:rPr>
          <w:i/>
        </w:rPr>
        <w:t xml:space="preserve"> </w:t>
      </w:r>
      <w:proofErr w:type="spellStart"/>
      <w:r w:rsidRPr="005D1443">
        <w:rPr>
          <w:i/>
        </w:rPr>
        <w:t>Herennium</w:t>
      </w:r>
      <w:proofErr w:type="spellEnd"/>
      <w:r w:rsidRPr="005D1443">
        <w:t>, whose author states that there are times when for reasons of expediency orators ‘must depart from the order imposed by the rules of the art’.</w:t>
      </w:r>
      <w:r w:rsidRPr="005D1443">
        <w:rPr>
          <w:rStyle w:val="FootnoteReference"/>
          <w:rFonts w:eastAsiaTheme="majorEastAsia"/>
        </w:rPr>
        <w:footnoteReference w:id="298"/>
      </w:r>
      <w:r w:rsidRPr="005D1443">
        <w:t xml:space="preserve"> In writing an address so seemingly spontaneous, albeit one peppered with references to </w:t>
      </w:r>
      <w:r w:rsidRPr="005D1443">
        <w:rPr>
          <w:i/>
        </w:rPr>
        <w:t xml:space="preserve">loci </w:t>
      </w:r>
      <w:proofErr w:type="spellStart"/>
      <w:r w:rsidRPr="005D1443">
        <w:rPr>
          <w:i/>
        </w:rPr>
        <w:t>classici</w:t>
      </w:r>
      <w:proofErr w:type="spellEnd"/>
      <w:r w:rsidRPr="005D1443">
        <w:t xml:space="preserve">, Morison’s implied orator could credibly represent himself as a grief-stricken subject urging the rebels to cease, rather than a humanist scholar painstakingly dividing his material into neat sections and finetuning his prose at leisure. </w:t>
      </w:r>
      <w:bookmarkEnd w:id="59"/>
      <w:r w:rsidRPr="005D1443">
        <w:rPr>
          <w:iCs/>
        </w:rPr>
        <w:t xml:space="preserve">Why, though, did Morison choose to answer the Lincolnshire rebels </w:t>
      </w:r>
      <w:r w:rsidR="00074450">
        <w:rPr>
          <w:iCs/>
        </w:rPr>
        <w:t>using a hybrid form (</w:t>
      </w:r>
      <w:r w:rsidRPr="005D1443">
        <w:rPr>
          <w:iCs/>
        </w:rPr>
        <w:t>lament</w:t>
      </w:r>
      <w:r w:rsidR="00074450">
        <w:rPr>
          <w:iCs/>
        </w:rPr>
        <w:t>/polemic)</w:t>
      </w:r>
      <w:r w:rsidRPr="005D1443">
        <w:rPr>
          <w:iCs/>
        </w:rPr>
        <w:t xml:space="preserve">? Would it not have been more apt to produce an epideictic </w:t>
      </w:r>
      <w:r w:rsidRPr="005D1443">
        <w:rPr>
          <w:iCs/>
        </w:rPr>
        <w:lastRenderedPageBreak/>
        <w:t xml:space="preserve">oration denouncing the rebel leaders, such as the </w:t>
      </w:r>
      <w:proofErr w:type="spellStart"/>
      <w:r w:rsidRPr="005D1443">
        <w:rPr>
          <w:i/>
          <w:iCs/>
        </w:rPr>
        <w:t>In</w:t>
      </w:r>
      <w:r w:rsidR="0041313F">
        <w:rPr>
          <w:i/>
          <w:iCs/>
        </w:rPr>
        <w:t>u</w:t>
      </w:r>
      <w:r w:rsidRPr="005D1443">
        <w:rPr>
          <w:i/>
          <w:iCs/>
        </w:rPr>
        <w:t>ective</w:t>
      </w:r>
      <w:proofErr w:type="spellEnd"/>
      <w:r w:rsidRPr="005D1443">
        <w:rPr>
          <w:iCs/>
        </w:rPr>
        <w:t xml:space="preserve"> he would pen against Cardinal Pole in 1539? The surnames of men like Nicholas Melton would have provided enough material for malicious puns. One important reason is that the lament mode is </w:t>
      </w:r>
      <w:r w:rsidRPr="005D1443">
        <w:t>fundamentally resistant to dialogue. Where a deliberative oration invites a response in kind, and a dialogue must give a fair hearing to both sides of an argument, a lament neither invites nor tolerates response; this phenomenon has been called the ‘</w:t>
      </w:r>
      <w:proofErr w:type="spellStart"/>
      <w:r w:rsidRPr="005D1443">
        <w:t>monologia</w:t>
      </w:r>
      <w:proofErr w:type="spellEnd"/>
      <w:r w:rsidRPr="005D1443">
        <w:t xml:space="preserve"> of elegy’.</w:t>
      </w:r>
      <w:r w:rsidRPr="005D1443">
        <w:rPr>
          <w:rStyle w:val="FootnoteReference"/>
          <w:rFonts w:eastAsiaTheme="majorEastAsia"/>
        </w:rPr>
        <w:footnoteReference w:id="299"/>
      </w:r>
      <w:r w:rsidRPr="005D1443">
        <w:t xml:space="preserve"> It would be unkind to tell a distraught friend the flaws in their argument.</w:t>
      </w:r>
    </w:p>
    <w:p w14:paraId="19DE25AC" w14:textId="50FE1CDE" w:rsidR="002227F7" w:rsidRDefault="00175B67" w:rsidP="00D364AD">
      <w:pPr>
        <w:pStyle w:val="western"/>
        <w:spacing w:before="0" w:beforeAutospacing="0" w:line="360" w:lineRule="auto"/>
        <w:ind w:firstLine="720"/>
      </w:pPr>
      <w:r w:rsidRPr="005D1443">
        <w:t xml:space="preserve">Sowerby has argued that since Morison speaks of the king’s duties in the </w:t>
      </w:r>
      <w:r w:rsidRPr="005D1443">
        <w:rPr>
          <w:i/>
        </w:rPr>
        <w:t>Lamentation</w:t>
      </w:r>
      <w:r w:rsidRPr="005D1443">
        <w:t>, he must have been ‘beginning to develop a providentially tinged covenantal theory of kingship’ and that he wanted to make Henry’s kingship ‘contingent’ on his willingness to oppose papistry.</w:t>
      </w:r>
      <w:r w:rsidR="00337147">
        <w:t xml:space="preserve"> While it is true that Morison had his own agenda, this is surely a step too far. </w:t>
      </w:r>
      <w:r w:rsidR="00503512" w:rsidRPr="005D1443">
        <w:t xml:space="preserve">One of </w:t>
      </w:r>
      <w:r w:rsidR="006C1C47">
        <w:t>Sowerby’s</w:t>
      </w:r>
      <w:r w:rsidR="00503512" w:rsidRPr="005D1443">
        <w:t xml:space="preserve"> pieces of evidence is</w:t>
      </w:r>
      <w:r w:rsidRPr="005D1443">
        <w:t xml:space="preserve"> Morison’s statement that there is ‘</w:t>
      </w:r>
      <w:proofErr w:type="spellStart"/>
      <w:r w:rsidRPr="005D1443">
        <w:t>nothynge</w:t>
      </w:r>
      <w:proofErr w:type="spellEnd"/>
      <w:r w:rsidRPr="005D1443">
        <w:t xml:space="preserve"> to </w:t>
      </w:r>
      <w:proofErr w:type="spellStart"/>
      <w:r w:rsidRPr="005D1443">
        <w:t>appertyne</w:t>
      </w:r>
      <w:proofErr w:type="spellEnd"/>
      <w:r w:rsidRPr="005D1443">
        <w:t xml:space="preserve"> more to a kings office, then to </w:t>
      </w:r>
      <w:proofErr w:type="spellStart"/>
      <w:r w:rsidRPr="005D1443">
        <w:t>redresse</w:t>
      </w:r>
      <w:proofErr w:type="spellEnd"/>
      <w:r w:rsidRPr="005D1443">
        <w:t xml:space="preserve"> </w:t>
      </w:r>
      <w:proofErr w:type="spellStart"/>
      <w:r w:rsidRPr="005D1443">
        <w:t>thynges</w:t>
      </w:r>
      <w:proofErr w:type="spellEnd"/>
      <w:r w:rsidRPr="005D1443">
        <w:t xml:space="preserve"> of religion’, but this is nothing more than a statement of what certain influential Englishmen, including Cromwell and the king himself, thought to be one of the functions of kingship. </w:t>
      </w:r>
      <w:r w:rsidR="000C1570" w:rsidRPr="005D1443">
        <w:t xml:space="preserve">Even </w:t>
      </w:r>
      <w:r w:rsidRPr="005D1443">
        <w:t xml:space="preserve">Stephen Gardiner, though a conservative, had written to similar effect in </w:t>
      </w:r>
      <w:r w:rsidRPr="005D1443">
        <w:rPr>
          <w:i/>
        </w:rPr>
        <w:t xml:space="preserve">De </w:t>
      </w:r>
      <w:proofErr w:type="spellStart"/>
      <w:r w:rsidRPr="005D1443">
        <w:rPr>
          <w:i/>
        </w:rPr>
        <w:t>vera</w:t>
      </w:r>
      <w:proofErr w:type="spellEnd"/>
      <w:r w:rsidRPr="005D1443">
        <w:rPr>
          <w:i/>
        </w:rPr>
        <w:t xml:space="preserve"> </w:t>
      </w:r>
      <w:proofErr w:type="spellStart"/>
      <w:r w:rsidRPr="005D1443">
        <w:rPr>
          <w:i/>
        </w:rPr>
        <w:t>obedientia</w:t>
      </w:r>
      <w:proofErr w:type="spellEnd"/>
      <w:r w:rsidRPr="005D1443">
        <w:t xml:space="preserve">, first printed in Latin in 1535, that the king’s office is ‘to take charge / not only of </w:t>
      </w:r>
      <w:proofErr w:type="spellStart"/>
      <w:r w:rsidRPr="005D1443">
        <w:t>humayne</w:t>
      </w:r>
      <w:proofErr w:type="spellEnd"/>
      <w:r w:rsidRPr="005D1443">
        <w:t xml:space="preserve"> matters / but </w:t>
      </w:r>
      <w:proofErr w:type="spellStart"/>
      <w:r w:rsidRPr="005D1443">
        <w:t>muche</w:t>
      </w:r>
      <w:proofErr w:type="spellEnd"/>
      <w:r w:rsidRPr="005D1443">
        <w:t xml:space="preserve"> more of divine maters’.</w:t>
      </w:r>
      <w:r w:rsidRPr="005D1443">
        <w:rPr>
          <w:rStyle w:val="FootnoteReference"/>
          <w:rFonts w:eastAsiaTheme="majorEastAsia"/>
        </w:rPr>
        <w:footnoteReference w:id="300"/>
      </w:r>
      <w:r w:rsidRPr="005D1443">
        <w:t xml:space="preserve"> Likewise, the Act of Supremacy had affirmed that the king’s office was ‘to </w:t>
      </w:r>
      <w:proofErr w:type="spellStart"/>
      <w:r w:rsidRPr="005D1443">
        <w:t>represse</w:t>
      </w:r>
      <w:proofErr w:type="spellEnd"/>
      <w:r w:rsidRPr="005D1443">
        <w:t xml:space="preserve"> &amp; </w:t>
      </w:r>
      <w:proofErr w:type="spellStart"/>
      <w:r w:rsidRPr="005D1443">
        <w:t>extirpe</w:t>
      </w:r>
      <w:proofErr w:type="spellEnd"/>
      <w:r w:rsidRPr="005D1443">
        <w:t xml:space="preserve"> all </w:t>
      </w:r>
      <w:proofErr w:type="spellStart"/>
      <w:r w:rsidRPr="005D1443">
        <w:t>errours</w:t>
      </w:r>
      <w:proofErr w:type="spellEnd"/>
      <w:r w:rsidRPr="005D1443">
        <w:t xml:space="preserve"> heresies and other </w:t>
      </w:r>
      <w:proofErr w:type="spellStart"/>
      <w:r w:rsidRPr="005D1443">
        <w:t>enormyties</w:t>
      </w:r>
      <w:proofErr w:type="spellEnd"/>
      <w:r w:rsidRPr="005D1443">
        <w:t xml:space="preserve"> &amp; abuses’.</w:t>
      </w:r>
      <w:r w:rsidRPr="005D1443">
        <w:rPr>
          <w:rStyle w:val="FootnoteReference"/>
          <w:rFonts w:eastAsiaTheme="majorEastAsia"/>
        </w:rPr>
        <w:footnoteReference w:id="301"/>
      </w:r>
      <w:r w:rsidRPr="005D1443">
        <w:t xml:space="preserve"> </w:t>
      </w:r>
      <w:r w:rsidR="008901F1">
        <w:t xml:space="preserve">Morison is better understood as a royal servant who </w:t>
      </w:r>
      <w:r w:rsidR="0033681A">
        <w:t>skilfully</w:t>
      </w:r>
      <w:r w:rsidR="00F6339F">
        <w:t xml:space="preserve"> </w:t>
      </w:r>
      <w:r w:rsidR="0033681A">
        <w:t>addressed</w:t>
      </w:r>
      <w:r w:rsidR="00F6339F">
        <w:t xml:space="preserve"> multiple implied audiences. To rebels he promoted the virtues of obedience and non-resistance, while to </w:t>
      </w:r>
      <w:r w:rsidR="0033681A">
        <w:t xml:space="preserve">the political classes he </w:t>
      </w:r>
      <w:r w:rsidR="00756DF2">
        <w:t>promoted his evangelical agenda.</w:t>
      </w:r>
    </w:p>
    <w:p w14:paraId="6AD0EC37" w14:textId="77777777" w:rsidR="00805ED0" w:rsidRDefault="00805ED0" w:rsidP="00805ED0"/>
    <w:p w14:paraId="6C02E3A1" w14:textId="06E60881" w:rsidR="00805ED0" w:rsidRDefault="00805ED0" w:rsidP="00805ED0">
      <w:pPr>
        <w:spacing w:after="0" w:line="360" w:lineRule="auto"/>
        <w:jc w:val="center"/>
        <w:rPr>
          <w:rFonts w:ascii="Tahoma" w:hAnsi="Tahoma" w:cs="Tahoma"/>
          <w:sz w:val="24"/>
          <w:szCs w:val="24"/>
        </w:rPr>
      </w:pPr>
      <w:r>
        <w:rPr>
          <w:rFonts w:ascii="Tahoma" w:hAnsi="Tahoma" w:cs="Tahoma"/>
          <w:sz w:val="24"/>
          <w:szCs w:val="24"/>
        </w:rPr>
        <w:t>The Pilgrimage of Grace and Responses to the Five Articles</w:t>
      </w:r>
    </w:p>
    <w:p w14:paraId="3E1556E0" w14:textId="77777777" w:rsidR="003F01FD" w:rsidRPr="005D1443" w:rsidRDefault="003F01FD" w:rsidP="00D364AD">
      <w:pPr>
        <w:pStyle w:val="western"/>
        <w:spacing w:before="0" w:beforeAutospacing="0" w:after="0" w:line="360" w:lineRule="auto"/>
        <w:jc w:val="center"/>
        <w:rPr>
          <w:b/>
        </w:rPr>
      </w:pPr>
    </w:p>
    <w:p w14:paraId="4417EAAC" w14:textId="156C6255" w:rsidR="00881B72" w:rsidRPr="005D1443" w:rsidRDefault="003F01FD"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The first phase of the Pilgrimage extended from around 6 October until 27 October, when a truce was agreed at conferences in Doncaster and on Doncaster bridge, followed by over a month of further negotiation</w:t>
      </w:r>
      <w:r w:rsidR="00624E61" w:rsidRPr="005D1443">
        <w:rPr>
          <w:rFonts w:ascii="Times New Roman" w:hAnsi="Times New Roman" w:cs="Times New Roman"/>
          <w:sz w:val="24"/>
          <w:szCs w:val="24"/>
        </w:rPr>
        <w:t xml:space="preserve">s, until </w:t>
      </w:r>
      <w:r w:rsidRPr="005D1443">
        <w:rPr>
          <w:rFonts w:ascii="Times New Roman" w:hAnsi="Times New Roman" w:cs="Times New Roman"/>
          <w:sz w:val="24"/>
          <w:szCs w:val="24"/>
        </w:rPr>
        <w:t>a general pardon was declared on 8 December.</w:t>
      </w:r>
      <w:r w:rsidRPr="005D1443">
        <w:rPr>
          <w:rStyle w:val="FootnoteReference"/>
          <w:rFonts w:ascii="Times New Roman" w:hAnsi="Times New Roman" w:cs="Times New Roman"/>
          <w:sz w:val="24"/>
          <w:szCs w:val="24"/>
        </w:rPr>
        <w:footnoteReference w:id="302"/>
      </w:r>
      <w:r w:rsidR="00A460CA">
        <w:rPr>
          <w:rFonts w:ascii="Times New Roman" w:hAnsi="Times New Roman" w:cs="Times New Roman"/>
          <w:sz w:val="24"/>
          <w:szCs w:val="24"/>
        </w:rPr>
        <w:t xml:space="preserve"> </w:t>
      </w:r>
      <w:r w:rsidRPr="005D1443">
        <w:rPr>
          <w:rFonts w:ascii="Times New Roman" w:hAnsi="Times New Roman" w:cs="Times New Roman"/>
          <w:sz w:val="24"/>
          <w:szCs w:val="24"/>
        </w:rPr>
        <w:lastRenderedPageBreak/>
        <w:t>Most of the</w:t>
      </w:r>
      <w:r w:rsidR="006B1240" w:rsidRPr="005D1443">
        <w:rPr>
          <w:rFonts w:ascii="Times New Roman" w:hAnsi="Times New Roman" w:cs="Times New Roman"/>
          <w:sz w:val="24"/>
          <w:szCs w:val="24"/>
        </w:rPr>
        <w:t xml:space="preserve"> official</w:t>
      </w:r>
      <w:r w:rsidRPr="005D1443">
        <w:rPr>
          <w:rFonts w:ascii="Times New Roman" w:hAnsi="Times New Roman" w:cs="Times New Roman"/>
          <w:sz w:val="24"/>
          <w:szCs w:val="24"/>
        </w:rPr>
        <w:t xml:space="preserve"> responses</w:t>
      </w:r>
      <w:r w:rsidR="001735E1">
        <w:rPr>
          <w:rFonts w:ascii="Times New Roman" w:hAnsi="Times New Roman" w:cs="Times New Roman"/>
          <w:sz w:val="24"/>
          <w:szCs w:val="24"/>
        </w:rPr>
        <w:t xml:space="preserve"> to rebel demands</w:t>
      </w:r>
      <w:r w:rsidRPr="005D1443">
        <w:rPr>
          <w:rFonts w:ascii="Times New Roman" w:hAnsi="Times New Roman" w:cs="Times New Roman"/>
          <w:sz w:val="24"/>
          <w:szCs w:val="24"/>
        </w:rPr>
        <w:t xml:space="preserve"> were produced in the interval between the Doncaster conferences and the pardon. Cromwell first became aware of the rebellion in Yorkshire after leaving court on 15 October, when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forwarded him the news from Lord Darcy.</w:t>
      </w:r>
      <w:r w:rsidRPr="005D1443">
        <w:rPr>
          <w:rStyle w:val="FootnoteReference"/>
          <w:rFonts w:ascii="Times New Roman" w:hAnsi="Times New Roman" w:cs="Times New Roman"/>
          <w:sz w:val="24"/>
          <w:szCs w:val="24"/>
        </w:rPr>
        <w:footnoteReference w:id="303"/>
      </w:r>
      <w:r w:rsidRPr="005D1443">
        <w:rPr>
          <w:rFonts w:ascii="Times New Roman" w:hAnsi="Times New Roman" w:cs="Times New Roman"/>
          <w:sz w:val="24"/>
          <w:szCs w:val="24"/>
        </w:rPr>
        <w:t xml:space="preserve"> The Duke of Norfolk gave his opinion to the king on 26 or 27 October that on account of the military experience of the Yorkshire rebels, ‘some </w:t>
      </w:r>
      <w:proofErr w:type="spellStart"/>
      <w:r w:rsidRPr="005D1443">
        <w:rPr>
          <w:rFonts w:ascii="Times New Roman" w:hAnsi="Times New Roman" w:cs="Times New Roman"/>
          <w:sz w:val="24"/>
          <w:szCs w:val="24"/>
        </w:rPr>
        <w:t>meanes</w:t>
      </w:r>
      <w:proofErr w:type="spellEnd"/>
      <w:r w:rsidRPr="005D1443">
        <w:rPr>
          <w:rFonts w:ascii="Times New Roman" w:hAnsi="Times New Roman" w:cs="Times New Roman"/>
          <w:sz w:val="24"/>
          <w:szCs w:val="24"/>
        </w:rPr>
        <w:t xml:space="preserve"> should be found, </w:t>
      </w:r>
      <w:proofErr w:type="spellStart"/>
      <w:r w:rsidRPr="005D1443">
        <w:rPr>
          <w:rFonts w:ascii="Times New Roman" w:hAnsi="Times New Roman" w:cs="Times New Roman"/>
          <w:sz w:val="24"/>
          <w:szCs w:val="24"/>
        </w:rPr>
        <w:t>eyther</w:t>
      </w:r>
      <w:proofErr w:type="spellEnd"/>
      <w:r w:rsidRPr="005D1443">
        <w:rPr>
          <w:rFonts w:ascii="Times New Roman" w:hAnsi="Times New Roman" w:cs="Times New Roman"/>
          <w:sz w:val="24"/>
          <w:szCs w:val="24"/>
        </w:rPr>
        <w:t xml:space="preserve"> to </w:t>
      </w:r>
      <w:proofErr w:type="spellStart"/>
      <w:r w:rsidRPr="005D1443">
        <w:rPr>
          <w:rFonts w:ascii="Times New Roman" w:hAnsi="Times New Roman" w:cs="Times New Roman"/>
          <w:sz w:val="24"/>
          <w:szCs w:val="24"/>
        </w:rPr>
        <w:t>perswade</w:t>
      </w:r>
      <w:proofErr w:type="spellEnd"/>
      <w:r w:rsidRPr="005D1443">
        <w:rPr>
          <w:rFonts w:ascii="Times New Roman" w:hAnsi="Times New Roman" w:cs="Times New Roman"/>
          <w:sz w:val="24"/>
          <w:szCs w:val="24"/>
        </w:rPr>
        <w:t xml:space="preserve"> them to lay </w:t>
      </w:r>
      <w:proofErr w:type="spellStart"/>
      <w:r w:rsidRPr="005D1443">
        <w:rPr>
          <w:rFonts w:ascii="Times New Roman" w:hAnsi="Times New Roman" w:cs="Times New Roman"/>
          <w:sz w:val="24"/>
          <w:szCs w:val="24"/>
        </w:rPr>
        <w:t>downe</w:t>
      </w:r>
      <w:proofErr w:type="spellEnd"/>
      <w:r w:rsidRPr="005D1443">
        <w:rPr>
          <w:rFonts w:ascii="Times New Roman" w:hAnsi="Times New Roman" w:cs="Times New Roman"/>
          <w:sz w:val="24"/>
          <w:szCs w:val="24"/>
        </w:rPr>
        <w:t xml:space="preserve"> arms, or to sow sedition amongst them.’</w:t>
      </w:r>
      <w:r w:rsidRPr="005D1443">
        <w:rPr>
          <w:rStyle w:val="FootnoteReference"/>
          <w:rFonts w:ascii="Times New Roman" w:hAnsi="Times New Roman" w:cs="Times New Roman"/>
          <w:sz w:val="24"/>
          <w:szCs w:val="24"/>
        </w:rPr>
        <w:footnoteReference w:id="304"/>
      </w:r>
      <w:r w:rsidRPr="005D1443">
        <w:rPr>
          <w:rFonts w:ascii="Times New Roman" w:hAnsi="Times New Roman" w:cs="Times New Roman"/>
          <w:sz w:val="24"/>
          <w:szCs w:val="24"/>
        </w:rPr>
        <w:t xml:space="preserve"> It is doubtful that Cromwell needed such</w:t>
      </w:r>
      <w:r w:rsidR="00881B72" w:rsidRPr="005D1443">
        <w:rPr>
          <w:rFonts w:ascii="Times New Roman" w:hAnsi="Times New Roman" w:cs="Times New Roman"/>
          <w:sz w:val="24"/>
          <w:szCs w:val="24"/>
        </w:rPr>
        <w:t xml:space="preserve"> encouragement.</w:t>
      </w:r>
    </w:p>
    <w:p w14:paraId="061B6B4A" w14:textId="0A2D809E" w:rsidR="003F01FD" w:rsidRPr="005D1443" w:rsidRDefault="003F01F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After 15 October, he</w:t>
      </w:r>
      <w:r w:rsidR="006B1240" w:rsidRPr="005D1443">
        <w:rPr>
          <w:rFonts w:ascii="Times New Roman" w:hAnsi="Times New Roman" w:cs="Times New Roman"/>
          <w:sz w:val="24"/>
          <w:szCs w:val="24"/>
        </w:rPr>
        <w:t xml:space="preserve"> set to work in responding to the rebels, dividing </w:t>
      </w:r>
      <w:r w:rsidRPr="005D1443">
        <w:rPr>
          <w:rFonts w:ascii="Times New Roman" w:hAnsi="Times New Roman" w:cs="Times New Roman"/>
          <w:sz w:val="24"/>
          <w:szCs w:val="24"/>
        </w:rPr>
        <w:t>his t</w:t>
      </w:r>
      <w:r w:rsidR="00881B72" w:rsidRPr="005D1443">
        <w:rPr>
          <w:rFonts w:ascii="Times New Roman" w:hAnsi="Times New Roman" w:cs="Times New Roman"/>
          <w:sz w:val="24"/>
          <w:szCs w:val="24"/>
        </w:rPr>
        <w:t xml:space="preserve">ime between Windsor and London. </w:t>
      </w:r>
      <w:r w:rsidRPr="005D1443">
        <w:rPr>
          <w:rFonts w:ascii="Times New Roman" w:hAnsi="Times New Roman" w:cs="Times New Roman"/>
          <w:sz w:val="24"/>
          <w:szCs w:val="24"/>
        </w:rPr>
        <w:t xml:space="preserve">He must have </w:t>
      </w:r>
      <w:r w:rsidR="005604CC" w:rsidRPr="005D1443">
        <w:rPr>
          <w:rFonts w:ascii="Times New Roman" w:hAnsi="Times New Roman" w:cs="Times New Roman"/>
          <w:sz w:val="24"/>
          <w:szCs w:val="24"/>
        </w:rPr>
        <w:t>left Court</w:t>
      </w:r>
      <w:r w:rsidRPr="005D1443">
        <w:rPr>
          <w:rFonts w:ascii="Times New Roman" w:hAnsi="Times New Roman" w:cs="Times New Roman"/>
          <w:sz w:val="24"/>
          <w:szCs w:val="24"/>
        </w:rPr>
        <w:t xml:space="preserve"> by 15 October because this is when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xml:space="preserve"> sent him a letter from Windsor bringing him up to speed on the correspondence which had arrived in his absence.</w:t>
      </w:r>
      <w:r w:rsidR="00881B72" w:rsidRPr="005D1443">
        <w:rPr>
          <w:rFonts w:ascii="Times New Roman" w:hAnsi="Times New Roman" w:cs="Times New Roman"/>
          <w:sz w:val="24"/>
          <w:szCs w:val="24"/>
        </w:rPr>
        <w:t xml:space="preserve"> </w:t>
      </w:r>
      <w:r w:rsidRPr="005D1443">
        <w:rPr>
          <w:rFonts w:ascii="Times New Roman" w:hAnsi="Times New Roman" w:cs="Times New Roman"/>
          <w:sz w:val="24"/>
          <w:szCs w:val="24"/>
        </w:rPr>
        <w:t>It has been suggested that Cromwell was forced to leave court because of his unpopularity in the wake of the rebellions,</w:t>
      </w:r>
      <w:r w:rsidRPr="005D1443">
        <w:rPr>
          <w:rStyle w:val="FootnoteReference"/>
          <w:rFonts w:ascii="Times New Roman" w:hAnsi="Times New Roman" w:cs="Times New Roman"/>
          <w:sz w:val="24"/>
          <w:szCs w:val="24"/>
        </w:rPr>
        <w:footnoteReference w:id="305"/>
      </w:r>
      <w:r w:rsidRPr="005D1443">
        <w:rPr>
          <w:rFonts w:ascii="Times New Roman" w:hAnsi="Times New Roman" w:cs="Times New Roman"/>
          <w:sz w:val="24"/>
          <w:szCs w:val="24"/>
        </w:rPr>
        <w:t xml:space="preserve"> but in fact he travelled back and forth and on 26 October he was back at Windsor, from where he addressed a letter to two royal commissioners in North Wales.</w:t>
      </w:r>
      <w:r w:rsidRPr="005D1443">
        <w:rPr>
          <w:rStyle w:val="FootnoteReference"/>
          <w:rFonts w:ascii="Times New Roman" w:hAnsi="Times New Roman" w:cs="Times New Roman"/>
          <w:sz w:val="24"/>
          <w:szCs w:val="24"/>
        </w:rPr>
        <w:footnoteReference w:id="306"/>
      </w:r>
      <w:r w:rsidRPr="005D1443">
        <w:rPr>
          <w:rFonts w:ascii="Times New Roman" w:hAnsi="Times New Roman" w:cs="Times New Roman"/>
          <w:sz w:val="24"/>
          <w:szCs w:val="24"/>
        </w:rPr>
        <w:t xml:space="preserve"> He signed another letter from Windsor on 30 October.</w:t>
      </w:r>
      <w:r w:rsidRPr="005D1443">
        <w:rPr>
          <w:rStyle w:val="FootnoteReference"/>
          <w:rFonts w:ascii="Times New Roman" w:hAnsi="Times New Roman" w:cs="Times New Roman"/>
          <w:sz w:val="24"/>
          <w:szCs w:val="24"/>
        </w:rPr>
        <w:footnoteReference w:id="307"/>
      </w:r>
      <w:r w:rsidRPr="005D1443">
        <w:rPr>
          <w:rFonts w:ascii="Times New Roman" w:hAnsi="Times New Roman" w:cs="Times New Roman"/>
          <w:sz w:val="24"/>
          <w:szCs w:val="24"/>
        </w:rPr>
        <w:t xml:space="preserve"> We can say quite specifically that Cromwell must have arrived again at court between Monday 23 and Saturday 28 October because Hugh Latimer, newly appointed Bishop of Worcester, wrote to Cromwell that he had delivered his 29 October sermon against the rebels ‘upon Sunday next after your departure from London’.</w:t>
      </w:r>
      <w:r w:rsidRPr="005D1443">
        <w:rPr>
          <w:rStyle w:val="FootnoteReference"/>
          <w:rFonts w:ascii="Times New Roman" w:hAnsi="Times New Roman" w:cs="Times New Roman"/>
          <w:sz w:val="24"/>
          <w:szCs w:val="24"/>
        </w:rPr>
        <w:footnoteReference w:id="308"/>
      </w:r>
      <w:r w:rsidRPr="005D1443">
        <w:rPr>
          <w:rFonts w:ascii="Times New Roman" w:hAnsi="Times New Roman" w:cs="Times New Roman"/>
          <w:sz w:val="24"/>
          <w:szCs w:val="24"/>
        </w:rPr>
        <w:t xml:space="preserve"> This could be seen as referring to a trip to Mortlake from London, had we not the additional evidence of Cromwell’s signed letters. It is more plausible, then, that he went to London not to escape ignominy but to maintain closer contact with </w:t>
      </w:r>
      <w:proofErr w:type="spellStart"/>
      <w:r w:rsidRPr="005D1443">
        <w:rPr>
          <w:rFonts w:ascii="Times New Roman" w:hAnsi="Times New Roman" w:cs="Times New Roman"/>
          <w:sz w:val="24"/>
          <w:szCs w:val="24"/>
        </w:rPr>
        <w:t>Berthelet</w:t>
      </w:r>
      <w:proofErr w:type="spellEnd"/>
      <w:r w:rsidRPr="005D1443">
        <w:rPr>
          <w:rFonts w:ascii="Times New Roman" w:hAnsi="Times New Roman" w:cs="Times New Roman"/>
          <w:sz w:val="24"/>
          <w:szCs w:val="24"/>
        </w:rPr>
        <w:t xml:space="preserve"> and with his own secretariat. Cromwell’s secretariat, like the king’s court, was never housed in a fixed location but rather consisted of a group of loyal servants including </w:t>
      </w:r>
      <w:proofErr w:type="spellStart"/>
      <w:r w:rsidRPr="005D1443">
        <w:rPr>
          <w:rFonts w:ascii="Times New Roman" w:hAnsi="Times New Roman" w:cs="Times New Roman"/>
          <w:sz w:val="24"/>
          <w:szCs w:val="24"/>
        </w:rPr>
        <w:t>Wriothesley</w:t>
      </w:r>
      <w:proofErr w:type="spellEnd"/>
      <w:r w:rsidRPr="005D1443">
        <w:rPr>
          <w:rFonts w:ascii="Times New Roman" w:hAnsi="Times New Roman" w:cs="Times New Roman"/>
          <w:sz w:val="24"/>
          <w:szCs w:val="24"/>
        </w:rPr>
        <w:t>, who also worked in an official capacity in the privy and signet seal offices, and Sadler, who worked in Chancery from May 1534 and was appointed as a gentleman of the privy chamber early in 1536.</w:t>
      </w:r>
      <w:r w:rsidRPr="005D1443">
        <w:rPr>
          <w:rStyle w:val="FootnoteReference"/>
          <w:rFonts w:ascii="Times New Roman" w:hAnsi="Times New Roman" w:cs="Times New Roman"/>
          <w:sz w:val="24"/>
          <w:szCs w:val="24"/>
        </w:rPr>
        <w:footnoteReference w:id="309"/>
      </w:r>
      <w:r w:rsidRPr="005D1443">
        <w:rPr>
          <w:rFonts w:ascii="Times New Roman" w:hAnsi="Times New Roman" w:cs="Times New Roman"/>
          <w:sz w:val="24"/>
          <w:szCs w:val="24"/>
        </w:rPr>
        <w:t xml:space="preserve"> Paperwork was stored and transported in huge chests.</w:t>
      </w:r>
      <w:r w:rsidRPr="005D1443">
        <w:rPr>
          <w:rStyle w:val="FootnoteReference"/>
          <w:rFonts w:ascii="Times New Roman" w:hAnsi="Times New Roman" w:cs="Times New Roman"/>
          <w:sz w:val="24"/>
          <w:szCs w:val="24"/>
        </w:rPr>
        <w:footnoteReference w:id="310"/>
      </w:r>
    </w:p>
    <w:p w14:paraId="64EFA130" w14:textId="77777777" w:rsidR="003F01FD" w:rsidRPr="005D1443" w:rsidRDefault="003F01F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The sermon by Latimer to which we have alluded, delivered at St. Paul’s Cross two days after the Five Articles had been presented to the Duke of Norfolk, was the first item of propaganda against the Pilgrimage which bears evidence of Cromwell’s input.</w:t>
      </w:r>
      <w:r w:rsidRPr="005D1443">
        <w:rPr>
          <w:rStyle w:val="FootnoteReference"/>
          <w:rFonts w:ascii="Times New Roman" w:hAnsi="Times New Roman" w:cs="Times New Roman"/>
          <w:sz w:val="24"/>
          <w:szCs w:val="24"/>
        </w:rPr>
        <w:footnoteReference w:id="311"/>
      </w:r>
      <w:r w:rsidRPr="005D1443">
        <w:rPr>
          <w:rFonts w:ascii="Times New Roman" w:hAnsi="Times New Roman" w:cs="Times New Roman"/>
          <w:sz w:val="24"/>
          <w:szCs w:val="24"/>
        </w:rPr>
        <w:t xml:space="preserve"> This sermon, of course, was designed to shape opinion in London rather than to dissuade the rebels themselves. Latimer wrote to Cromwell on 27 December that he had written the sermon ‘not otherwise... than according to your discreet monition and charitable advertisement, so moving to unity without any special note of any man’s folly’.</w:t>
      </w:r>
      <w:r w:rsidRPr="005D1443">
        <w:rPr>
          <w:rStyle w:val="FootnoteReference"/>
          <w:rFonts w:ascii="Times New Roman" w:hAnsi="Times New Roman" w:cs="Times New Roman"/>
          <w:sz w:val="24"/>
          <w:szCs w:val="24"/>
        </w:rPr>
        <w:footnoteReference w:id="312"/>
      </w:r>
      <w:r w:rsidRPr="005D1443">
        <w:rPr>
          <w:rFonts w:ascii="Times New Roman" w:hAnsi="Times New Roman" w:cs="Times New Roman"/>
          <w:sz w:val="24"/>
          <w:szCs w:val="24"/>
        </w:rPr>
        <w:t xml:space="preserve"> His vocabulary suggests that Cromwell influenced the content of the sermon with a light touch but that this advice was followed to the letter. To speak strictly, the sermon is an exposition of Ephesians 6:10 (‘Put on all the armour of God...’) of which approximately twenty percent is a denunciation of the rebels in the north. Latimer argues that the rebels are deceitful to march under the insignia of the Five Wounds of Christ, claiming that Satan craftily decided ‘to send his warriors forth under the badge of God’.</w:t>
      </w:r>
      <w:r w:rsidRPr="005D1443">
        <w:rPr>
          <w:rStyle w:val="FootnoteReference"/>
          <w:rFonts w:ascii="Times New Roman" w:hAnsi="Times New Roman" w:cs="Times New Roman"/>
          <w:sz w:val="24"/>
          <w:szCs w:val="24"/>
        </w:rPr>
        <w:footnoteReference w:id="313"/>
      </w:r>
      <w:r w:rsidRPr="005D1443">
        <w:rPr>
          <w:rFonts w:ascii="Times New Roman" w:hAnsi="Times New Roman" w:cs="Times New Roman"/>
          <w:sz w:val="24"/>
          <w:szCs w:val="24"/>
        </w:rPr>
        <w:t xml:space="preserve"> The most substantial printed responses, however, were not produced until after the Pilgrims had set forth their demands. Although there were numerous versions of their petitions, there is no question but that it was the Five Articles finalized on 27 October, and which were first presented to the royal party verbally, to which the king responded.</w:t>
      </w:r>
      <w:r w:rsidRPr="005D1443">
        <w:rPr>
          <w:rStyle w:val="FootnoteReference"/>
          <w:rFonts w:ascii="Times New Roman" w:hAnsi="Times New Roman" w:cs="Times New Roman"/>
          <w:sz w:val="24"/>
          <w:szCs w:val="24"/>
        </w:rPr>
        <w:footnoteReference w:id="314"/>
      </w:r>
      <w:r w:rsidRPr="005D1443">
        <w:rPr>
          <w:rFonts w:ascii="Times New Roman" w:hAnsi="Times New Roman" w:cs="Times New Roman"/>
          <w:sz w:val="24"/>
          <w:szCs w:val="24"/>
        </w:rPr>
        <w:t xml:space="preserve"> We know this quite simply because Henry’s printed reply maps onto the articles perfectly.</w:t>
      </w:r>
    </w:p>
    <w:p w14:paraId="40946AD3" w14:textId="63515610" w:rsidR="00790860" w:rsidRPr="005D1443" w:rsidRDefault="003F01F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 only surviving copy of the Five Articles is in poor condition but is might</w:t>
      </w:r>
      <w:r w:rsidR="00D46459" w:rsidRPr="005D1443">
        <w:rPr>
          <w:rFonts w:ascii="Times New Roman" w:hAnsi="Times New Roman" w:cs="Times New Roman"/>
          <w:sz w:val="24"/>
          <w:szCs w:val="24"/>
        </w:rPr>
        <w:t xml:space="preserve"> well</w:t>
      </w:r>
      <w:r w:rsidRPr="005D1443">
        <w:rPr>
          <w:rFonts w:ascii="Times New Roman" w:hAnsi="Times New Roman" w:cs="Times New Roman"/>
          <w:sz w:val="24"/>
          <w:szCs w:val="24"/>
        </w:rPr>
        <w:t xml:space="preserve"> be the very same copy conveyed by Norfolk to the king.</w:t>
      </w:r>
      <w:r w:rsidRPr="005D1443">
        <w:rPr>
          <w:rStyle w:val="FootnoteReference"/>
          <w:rFonts w:ascii="Times New Roman" w:hAnsi="Times New Roman" w:cs="Times New Roman"/>
          <w:sz w:val="24"/>
          <w:szCs w:val="24"/>
        </w:rPr>
        <w:footnoteReference w:id="315"/>
      </w:r>
      <w:r w:rsidRPr="005D1443">
        <w:rPr>
          <w:rFonts w:ascii="Times New Roman" w:hAnsi="Times New Roman" w:cs="Times New Roman"/>
          <w:sz w:val="24"/>
          <w:szCs w:val="24"/>
        </w:rPr>
        <w:t xml:space="preserve"> In formulating the more mature Pontefract Articles, Aske and his fellow </w:t>
      </w:r>
      <w:r w:rsidR="0078791F" w:rsidRPr="005D1443">
        <w:rPr>
          <w:rFonts w:ascii="Times New Roman" w:hAnsi="Times New Roman" w:cs="Times New Roman"/>
          <w:sz w:val="24"/>
          <w:szCs w:val="24"/>
        </w:rPr>
        <w:t>rebel leaders</w:t>
      </w:r>
      <w:r w:rsidRPr="005D1443">
        <w:rPr>
          <w:rFonts w:ascii="Times New Roman" w:hAnsi="Times New Roman" w:cs="Times New Roman"/>
          <w:sz w:val="24"/>
          <w:szCs w:val="24"/>
        </w:rPr>
        <w:t xml:space="preserve"> crowdsourced ideas from various individuals and interest groups.</w:t>
      </w:r>
      <w:r w:rsidRPr="005D1443">
        <w:rPr>
          <w:rStyle w:val="FootnoteReference"/>
          <w:rFonts w:ascii="Times New Roman" w:hAnsi="Times New Roman" w:cs="Times New Roman"/>
          <w:sz w:val="24"/>
          <w:szCs w:val="24"/>
        </w:rPr>
        <w:footnoteReference w:id="316"/>
      </w:r>
      <w:r w:rsidRPr="005D1443">
        <w:rPr>
          <w:rFonts w:ascii="Times New Roman" w:hAnsi="Times New Roman" w:cs="Times New Roman"/>
          <w:sz w:val="24"/>
          <w:szCs w:val="24"/>
        </w:rPr>
        <w:t xml:space="preserve"> The Five Articles, </w:t>
      </w:r>
      <w:r w:rsidR="00D46459" w:rsidRPr="005D1443">
        <w:rPr>
          <w:rFonts w:ascii="Times New Roman" w:hAnsi="Times New Roman" w:cs="Times New Roman"/>
          <w:sz w:val="24"/>
          <w:szCs w:val="24"/>
        </w:rPr>
        <w:t>in contrast</w:t>
      </w:r>
      <w:r w:rsidRPr="005D1443">
        <w:rPr>
          <w:rFonts w:ascii="Times New Roman" w:hAnsi="Times New Roman" w:cs="Times New Roman"/>
          <w:sz w:val="24"/>
          <w:szCs w:val="24"/>
        </w:rPr>
        <w:t xml:space="preserve">, were shorter and less specific than the Pontefract articles; and, indeed, the rebels had needed prodding to set them in writing. It was Norfolk and loyalist earls who first demanded, during the negotiations of 24-27 October, that the rebels write a petition ‘to </w:t>
      </w:r>
      <w:proofErr w:type="spellStart"/>
      <w:r w:rsidRPr="005D1443">
        <w:rPr>
          <w:rFonts w:ascii="Times New Roman" w:hAnsi="Times New Roman" w:cs="Times New Roman"/>
          <w:sz w:val="24"/>
          <w:szCs w:val="24"/>
        </w:rPr>
        <w:t>thentent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effucion</w:t>
      </w:r>
      <w:proofErr w:type="spellEnd"/>
      <w:r w:rsidRPr="005D1443">
        <w:rPr>
          <w:rFonts w:ascii="Times New Roman" w:hAnsi="Times New Roman" w:cs="Times New Roman"/>
          <w:sz w:val="24"/>
          <w:szCs w:val="24"/>
        </w:rPr>
        <w:t xml:space="preserve"> of blood </w:t>
      </w:r>
      <w:proofErr w:type="spellStart"/>
      <w:r w:rsidRPr="005D1443">
        <w:rPr>
          <w:rFonts w:ascii="Times New Roman" w:hAnsi="Times New Roman" w:cs="Times New Roman"/>
          <w:sz w:val="24"/>
          <w:szCs w:val="24"/>
        </w:rPr>
        <w:lastRenderedPageBreak/>
        <w:t>myght</w:t>
      </w:r>
      <w:proofErr w:type="spellEnd"/>
      <w:r w:rsidRPr="005D1443">
        <w:rPr>
          <w:rFonts w:ascii="Times New Roman" w:hAnsi="Times New Roman" w:cs="Times New Roman"/>
          <w:sz w:val="24"/>
          <w:szCs w:val="24"/>
        </w:rPr>
        <w:t xml:space="preserve"> be avoided’.</w:t>
      </w:r>
      <w:r w:rsidRPr="005D1443">
        <w:rPr>
          <w:rStyle w:val="FootnoteReference"/>
          <w:rFonts w:ascii="Times New Roman" w:hAnsi="Times New Roman" w:cs="Times New Roman"/>
          <w:sz w:val="24"/>
          <w:szCs w:val="24"/>
        </w:rPr>
        <w:footnoteReference w:id="317"/>
      </w:r>
      <w:r w:rsidRPr="005D1443">
        <w:rPr>
          <w:rFonts w:ascii="Times New Roman" w:hAnsi="Times New Roman" w:cs="Times New Roman"/>
          <w:sz w:val="24"/>
          <w:szCs w:val="24"/>
        </w:rPr>
        <w:t xml:space="preserve"> By stipulating that the grievances should be ‘declared or </w:t>
      </w:r>
      <w:proofErr w:type="spellStart"/>
      <w:r w:rsidRPr="005D1443">
        <w:rPr>
          <w:rFonts w:ascii="Times New Roman" w:hAnsi="Times New Roman" w:cs="Times New Roman"/>
          <w:sz w:val="24"/>
          <w:szCs w:val="24"/>
        </w:rPr>
        <w:t>disceded</w:t>
      </w:r>
      <w:proofErr w:type="spellEnd"/>
      <w:r w:rsidRPr="005D1443">
        <w:rPr>
          <w:rFonts w:ascii="Times New Roman" w:hAnsi="Times New Roman" w:cs="Times New Roman"/>
          <w:sz w:val="24"/>
          <w:szCs w:val="24"/>
        </w:rPr>
        <w:t xml:space="preserve"> [i.e. divided] in to </w:t>
      </w:r>
      <w:proofErr w:type="spellStart"/>
      <w:r w:rsidRPr="005D1443">
        <w:rPr>
          <w:rFonts w:ascii="Times New Roman" w:hAnsi="Times New Roman" w:cs="Times New Roman"/>
          <w:sz w:val="24"/>
          <w:szCs w:val="24"/>
        </w:rPr>
        <w:t>artacles</w:t>
      </w:r>
      <w:proofErr w:type="spellEnd"/>
      <w:r w:rsidRPr="005D1443">
        <w:rPr>
          <w:rFonts w:ascii="Times New Roman" w:hAnsi="Times New Roman" w:cs="Times New Roman"/>
          <w:sz w:val="24"/>
          <w:szCs w:val="24"/>
        </w:rPr>
        <w:t>’, the noblemen expressed a concern that the rebels should behave according to the generical conventions of commons’ revolts.</w:t>
      </w:r>
      <w:r w:rsidRPr="005D1443">
        <w:rPr>
          <w:rStyle w:val="FootnoteReference"/>
          <w:rFonts w:ascii="Times New Roman" w:hAnsi="Times New Roman" w:cs="Times New Roman"/>
          <w:sz w:val="24"/>
          <w:szCs w:val="24"/>
        </w:rPr>
        <w:footnoteReference w:id="318"/>
      </w:r>
      <w:r w:rsidRPr="005D1443">
        <w:rPr>
          <w:rFonts w:ascii="Times New Roman" w:hAnsi="Times New Roman" w:cs="Times New Roman"/>
          <w:sz w:val="24"/>
          <w:szCs w:val="24"/>
        </w:rPr>
        <w:t xml:space="preserve"> We can summarize the Five Articles by comparing the damaged copy with the king’s answer. Only the first four articles make requests or demands. The first article requests the ‘maintenance of the faith of Christ’ (presumably referring to doctrine); the second asks for the maintenance of the church as an institution, along with its ‘liberties’; the third stipulates that the ‘common laws and the commonwealth’ should be used as they were at the outset of Henry’s reign, when ‘his nobles did order under his highness’; and the fourth asks for ‘</w:t>
      </w:r>
      <w:proofErr w:type="spellStart"/>
      <w:r w:rsidRPr="005D1443">
        <w:rPr>
          <w:rFonts w:ascii="Times New Roman" w:hAnsi="Times New Roman" w:cs="Times New Roman"/>
          <w:sz w:val="24"/>
          <w:szCs w:val="24"/>
        </w:rPr>
        <w:t>subvertors</w:t>
      </w:r>
      <w:proofErr w:type="spellEnd"/>
      <w:r w:rsidRPr="005D1443">
        <w:rPr>
          <w:rFonts w:ascii="Times New Roman" w:hAnsi="Times New Roman" w:cs="Times New Roman"/>
          <w:sz w:val="24"/>
          <w:szCs w:val="24"/>
        </w:rPr>
        <w:t>’ including Cromwell and Thomas Cranmer to be ‘corrected… according to their demerits’. The fifth article asks for a general pardon and it is followed by a piece of self-justification: the Pilgrims insist that they have submitted ‘their articles to the honour</w:t>
      </w:r>
      <w:r w:rsidR="00581A75">
        <w:rPr>
          <w:rFonts w:ascii="Times New Roman" w:hAnsi="Times New Roman" w:cs="Times New Roman"/>
          <w:sz w:val="24"/>
          <w:szCs w:val="24"/>
        </w:rPr>
        <w:t xml:space="preserve"> of</w:t>
      </w:r>
      <w:r w:rsidRPr="005D1443">
        <w:rPr>
          <w:rFonts w:ascii="Times New Roman" w:hAnsi="Times New Roman" w:cs="Times New Roman"/>
          <w:sz w:val="24"/>
          <w:szCs w:val="24"/>
        </w:rPr>
        <w:t xml:space="preserve"> God and his faith, reformation of the church militant... [and the </w:t>
      </w:r>
      <w:proofErr w:type="spellStart"/>
      <w:r w:rsidRPr="005D1443">
        <w:rPr>
          <w:rFonts w:ascii="Times New Roman" w:hAnsi="Times New Roman" w:cs="Times New Roman"/>
          <w:sz w:val="24"/>
          <w:szCs w:val="24"/>
        </w:rPr>
        <w:t>preserv</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at</w:t>
      </w:r>
      <w:r w:rsidR="00790860" w:rsidRPr="005D1443">
        <w:rPr>
          <w:rFonts w:ascii="Times New Roman" w:hAnsi="Times New Roman" w:cs="Times New Roman"/>
          <w:sz w:val="24"/>
          <w:szCs w:val="24"/>
        </w:rPr>
        <w:t>ion</w:t>
      </w:r>
      <w:proofErr w:type="spellEnd"/>
      <w:r w:rsidR="00790860" w:rsidRPr="005D1443">
        <w:rPr>
          <w:rFonts w:ascii="Times New Roman" w:hAnsi="Times New Roman" w:cs="Times New Roman"/>
          <w:sz w:val="24"/>
          <w:szCs w:val="24"/>
        </w:rPr>
        <w:t xml:space="preserve"> of the king and his issue’.</w:t>
      </w:r>
    </w:p>
    <w:p w14:paraId="39B25C07" w14:textId="1FA5EB56" w:rsidR="003F01FD" w:rsidRPr="005D1443" w:rsidRDefault="003F01FD" w:rsidP="00802774">
      <w:pPr>
        <w:spacing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Shagan</w:t>
      </w:r>
      <w:proofErr w:type="spellEnd"/>
      <w:r w:rsidRPr="005D1443">
        <w:rPr>
          <w:rFonts w:ascii="Times New Roman" w:hAnsi="Times New Roman" w:cs="Times New Roman"/>
          <w:sz w:val="24"/>
          <w:szCs w:val="24"/>
        </w:rPr>
        <w:t xml:space="preserve"> has warned that behind the ‘rhetorical unity’ of the Pilgrimage of Grace there was serious ‘ideological fragmentation’</w:t>
      </w:r>
      <w:r w:rsidR="000A204A">
        <w:rPr>
          <w:rFonts w:ascii="Times New Roman" w:hAnsi="Times New Roman" w:cs="Times New Roman"/>
          <w:sz w:val="24"/>
          <w:szCs w:val="24"/>
        </w:rPr>
        <w:t>.</w:t>
      </w:r>
      <w:r w:rsidR="000A204A" w:rsidRPr="005D1443">
        <w:rPr>
          <w:rStyle w:val="FootnoteReference"/>
          <w:rFonts w:ascii="Times New Roman" w:hAnsi="Times New Roman" w:cs="Times New Roman"/>
          <w:sz w:val="24"/>
          <w:szCs w:val="24"/>
        </w:rPr>
        <w:footnoteReference w:id="319"/>
      </w:r>
      <w:r w:rsidR="000A204A">
        <w:rPr>
          <w:rFonts w:ascii="Times New Roman" w:hAnsi="Times New Roman" w:cs="Times New Roman"/>
          <w:sz w:val="24"/>
          <w:szCs w:val="24"/>
        </w:rPr>
        <w:t xml:space="preserve"> After all,</w:t>
      </w:r>
      <w:r w:rsidRPr="005D1443">
        <w:rPr>
          <w:rFonts w:ascii="Times New Roman" w:hAnsi="Times New Roman" w:cs="Times New Roman"/>
          <w:sz w:val="24"/>
          <w:szCs w:val="24"/>
        </w:rPr>
        <w:t xml:space="preserve"> few corporate documents satisfy everyone whom they claim to represent. The Five Articles, however, were the most coherent articulation of the rebels’ grievances at this stage and, from the government’s perspective, an accurate</w:t>
      </w:r>
      <w:r w:rsidR="00CB3D5E">
        <w:rPr>
          <w:rFonts w:ascii="Times New Roman" w:hAnsi="Times New Roman" w:cs="Times New Roman"/>
          <w:sz w:val="24"/>
          <w:szCs w:val="24"/>
        </w:rPr>
        <w:t xml:space="preserve"> statement of what the rebels wanted</w:t>
      </w:r>
      <w:r w:rsidRPr="005D1443">
        <w:rPr>
          <w:rFonts w:ascii="Times New Roman" w:hAnsi="Times New Roman" w:cs="Times New Roman"/>
          <w:sz w:val="24"/>
          <w:szCs w:val="24"/>
        </w:rPr>
        <w:t xml:space="preserve">. On or before 2 November, the Five Articles were conveyed to the king at Windsor by Norfolk and the rebel leaders Sir Ralph </w:t>
      </w:r>
      <w:proofErr w:type="spellStart"/>
      <w:r w:rsidRPr="005D1443">
        <w:rPr>
          <w:rFonts w:ascii="Times New Roman" w:hAnsi="Times New Roman" w:cs="Times New Roman"/>
          <w:sz w:val="24"/>
          <w:szCs w:val="24"/>
        </w:rPr>
        <w:t>Ellerker</w:t>
      </w:r>
      <w:proofErr w:type="spellEnd"/>
      <w:r w:rsidRPr="005D1443">
        <w:rPr>
          <w:rFonts w:ascii="Times New Roman" w:hAnsi="Times New Roman" w:cs="Times New Roman"/>
          <w:sz w:val="24"/>
          <w:szCs w:val="24"/>
        </w:rPr>
        <w:t xml:space="preserve"> and Robert Bowes.</w:t>
      </w:r>
      <w:r w:rsidRPr="005D1443">
        <w:rPr>
          <w:rStyle w:val="FootnoteReference"/>
          <w:rFonts w:ascii="Times New Roman" w:hAnsi="Times New Roman" w:cs="Times New Roman"/>
          <w:sz w:val="24"/>
          <w:szCs w:val="24"/>
        </w:rPr>
        <w:footnoteReference w:id="320"/>
      </w:r>
      <w:r w:rsidRPr="005D1443">
        <w:rPr>
          <w:rFonts w:ascii="Times New Roman" w:hAnsi="Times New Roman" w:cs="Times New Roman"/>
          <w:sz w:val="24"/>
          <w:szCs w:val="24"/>
        </w:rPr>
        <w:t xml:space="preserve"> Was Thomas Cromwell, who was probably still at court on their arrival, also responsible for organizing the production of pamphlets in response to this rebellion?</w:t>
      </w:r>
    </w:p>
    <w:p w14:paraId="0A81444D" w14:textId="77777777" w:rsidR="003F01FD" w:rsidRPr="005D1443" w:rsidRDefault="00CD5B78" w:rsidP="00930CEA">
      <w:pPr>
        <w:spacing w:before="240" w:line="360" w:lineRule="auto"/>
        <w:jc w:val="center"/>
        <w:rPr>
          <w:rFonts w:ascii="Times New Roman" w:hAnsi="Times New Roman" w:cs="Times New Roman"/>
          <w:sz w:val="24"/>
          <w:szCs w:val="24"/>
        </w:rPr>
      </w:pPr>
      <w:r w:rsidRPr="005D1443">
        <w:rPr>
          <w:rFonts w:ascii="Times New Roman" w:hAnsi="Times New Roman" w:cs="Times New Roman"/>
          <w:sz w:val="24"/>
          <w:szCs w:val="24"/>
        </w:rPr>
        <w:t>I</w:t>
      </w:r>
    </w:p>
    <w:p w14:paraId="4EC1F150" w14:textId="106C7D96" w:rsidR="0070088C" w:rsidRPr="005D1443" w:rsidRDefault="0070088C" w:rsidP="00D364AD">
      <w:pPr>
        <w:pStyle w:val="western"/>
        <w:spacing w:before="0" w:beforeAutospacing="0" w:line="360" w:lineRule="auto"/>
      </w:pPr>
      <w:r w:rsidRPr="005D1443">
        <w:t xml:space="preserve">To begin with the king’s </w:t>
      </w:r>
      <w:proofErr w:type="spellStart"/>
      <w:r w:rsidRPr="005D1443">
        <w:rPr>
          <w:i/>
        </w:rPr>
        <w:t>Ansvvere</w:t>
      </w:r>
      <w:proofErr w:type="spellEnd"/>
      <w:r w:rsidRPr="005D1443">
        <w:rPr>
          <w:i/>
        </w:rPr>
        <w:t xml:space="preserve"> to </w:t>
      </w:r>
      <w:proofErr w:type="spellStart"/>
      <w:r w:rsidRPr="005D1443">
        <w:rPr>
          <w:i/>
        </w:rPr>
        <w:t>Yorkeshire</w:t>
      </w:r>
      <w:proofErr w:type="spellEnd"/>
      <w:r w:rsidRPr="005D1443">
        <w:t xml:space="preserve">, there is a tradition that Henry wrote it himself. Norfolk wrote to Lord Darcy on 6 November that the king had been at ‘no small </w:t>
      </w:r>
      <w:proofErr w:type="spellStart"/>
      <w:r w:rsidRPr="005D1443">
        <w:t>payne</w:t>
      </w:r>
      <w:proofErr w:type="spellEnd"/>
      <w:r w:rsidRPr="005D1443">
        <w:t xml:space="preserve"> to make </w:t>
      </w:r>
      <w:proofErr w:type="spellStart"/>
      <w:r w:rsidRPr="005D1443">
        <w:t>answere</w:t>
      </w:r>
      <w:proofErr w:type="spellEnd"/>
      <w:r w:rsidRPr="005D1443">
        <w:t xml:space="preserve"> </w:t>
      </w:r>
      <w:proofErr w:type="spellStart"/>
      <w:r w:rsidRPr="005D1443">
        <w:t>theryn</w:t>
      </w:r>
      <w:proofErr w:type="spellEnd"/>
      <w:r w:rsidRPr="005D1443">
        <w:t xml:space="preserve">, </w:t>
      </w:r>
      <w:proofErr w:type="spellStart"/>
      <w:r w:rsidRPr="005D1443">
        <w:t>wrytyng</w:t>
      </w:r>
      <w:proofErr w:type="spellEnd"/>
      <w:r w:rsidRPr="005D1443">
        <w:t xml:space="preserve"> the same with his </w:t>
      </w:r>
      <w:proofErr w:type="spellStart"/>
      <w:r w:rsidRPr="005D1443">
        <w:t>owen</w:t>
      </w:r>
      <w:proofErr w:type="spellEnd"/>
      <w:r w:rsidRPr="005D1443">
        <w:t xml:space="preserve"> </w:t>
      </w:r>
      <w:proofErr w:type="spellStart"/>
      <w:r w:rsidRPr="005D1443">
        <w:t>hande</w:t>
      </w:r>
      <w:proofErr w:type="spellEnd"/>
      <w:r w:rsidRPr="005D1443">
        <w:t xml:space="preserve">, and no creature [was] </w:t>
      </w:r>
      <w:proofErr w:type="spellStart"/>
      <w:r w:rsidRPr="005D1443">
        <w:t>pryve</w:t>
      </w:r>
      <w:proofErr w:type="spellEnd"/>
      <w:r w:rsidRPr="005D1443">
        <w:t xml:space="preserve"> </w:t>
      </w:r>
      <w:proofErr w:type="spellStart"/>
      <w:r w:rsidRPr="005D1443">
        <w:t>therevnto</w:t>
      </w:r>
      <w:proofErr w:type="spellEnd"/>
      <w:r w:rsidRPr="005D1443">
        <w:t xml:space="preserve"> </w:t>
      </w:r>
      <w:proofErr w:type="spellStart"/>
      <w:r w:rsidRPr="005D1443">
        <w:t>vnto</w:t>
      </w:r>
      <w:proofErr w:type="spellEnd"/>
      <w:r w:rsidRPr="005D1443">
        <w:t xml:space="preserve"> the time the same was </w:t>
      </w:r>
      <w:proofErr w:type="spellStart"/>
      <w:r w:rsidRPr="005D1443">
        <w:t>finisshed</w:t>
      </w:r>
      <w:proofErr w:type="spellEnd"/>
      <w:r w:rsidRPr="005D1443">
        <w:t>’.</w:t>
      </w:r>
      <w:r w:rsidRPr="005D1443">
        <w:rPr>
          <w:rStyle w:val="FootnoteReference"/>
          <w:rFonts w:eastAsiaTheme="majorEastAsia"/>
        </w:rPr>
        <w:footnoteReference w:id="321"/>
      </w:r>
      <w:r w:rsidRPr="005D1443">
        <w:t xml:space="preserve"> He had been instructed to say so, for the official line was that Henry ‘hath put his </w:t>
      </w:r>
      <w:proofErr w:type="spellStart"/>
      <w:r w:rsidRPr="005D1443">
        <w:t>owne</w:t>
      </w:r>
      <w:proofErr w:type="spellEnd"/>
      <w:r w:rsidRPr="005D1443">
        <w:t xml:space="preserve"> penne to the </w:t>
      </w:r>
      <w:proofErr w:type="spellStart"/>
      <w:r w:rsidRPr="005D1443">
        <w:t>aunswering</w:t>
      </w:r>
      <w:proofErr w:type="spellEnd"/>
      <w:r w:rsidRPr="005D1443">
        <w:t xml:space="preserve"> of </w:t>
      </w:r>
      <w:r w:rsidRPr="005D1443">
        <w:lastRenderedPageBreak/>
        <w:t>every article’.</w:t>
      </w:r>
      <w:r w:rsidRPr="005D1443">
        <w:rPr>
          <w:rStyle w:val="FootnoteReference"/>
          <w:rFonts w:eastAsiaTheme="majorEastAsia"/>
        </w:rPr>
        <w:footnoteReference w:id="322"/>
      </w:r>
      <w:r w:rsidRPr="005D1443">
        <w:t xml:space="preserve"> Although the king had good reason to exaggerate the personal care which he had paid to the rebels’ demands, Norfolk’s claim has been taken at face value.</w:t>
      </w:r>
      <w:r w:rsidRPr="005D1443">
        <w:rPr>
          <w:rStyle w:val="FootnoteReference"/>
          <w:rFonts w:eastAsiaTheme="majorEastAsia"/>
        </w:rPr>
        <w:footnoteReference w:id="323"/>
      </w:r>
      <w:r w:rsidRPr="005D1443">
        <w:t xml:space="preserve"> To what extent can it really be trusted? There is a manuscript draft of the king’s reply to Yorkshire among the Exchequer papers in the hand of Ralph Sadler.</w:t>
      </w:r>
      <w:r w:rsidRPr="005D1443">
        <w:rPr>
          <w:rStyle w:val="FootnoteReference"/>
          <w:rFonts w:eastAsiaTheme="majorEastAsia"/>
        </w:rPr>
        <w:footnoteReference w:id="324"/>
      </w:r>
      <w:r w:rsidRPr="005D1443">
        <w:t xml:space="preserve"> The manuscript has a single minor correction in the king’s own hand: on the first folio he has inserted the missing preposition ‘by’.</w:t>
      </w:r>
      <w:r w:rsidRPr="005D1443">
        <w:rPr>
          <w:rStyle w:val="FootnoteReference"/>
          <w:rFonts w:eastAsiaTheme="majorEastAsia"/>
        </w:rPr>
        <w:footnoteReference w:id="325"/>
      </w:r>
      <w:r w:rsidRPr="005D1443">
        <w:t xml:space="preserve"> It is possible that Henry locked himself up in the privy chamber with Cromwell’s servant, who acted merely as a scribe, and that nobody else made any contribution to the document’s composition. However, similarities in argument and language with the previous </w:t>
      </w:r>
      <w:proofErr w:type="spellStart"/>
      <w:r w:rsidRPr="005D1443">
        <w:rPr>
          <w:i/>
        </w:rPr>
        <w:t>Ansvvere</w:t>
      </w:r>
      <w:proofErr w:type="spellEnd"/>
      <w:r w:rsidRPr="005D1443">
        <w:rPr>
          <w:i/>
        </w:rPr>
        <w:t xml:space="preserve"> to </w:t>
      </w:r>
      <w:proofErr w:type="spellStart"/>
      <w:r w:rsidRPr="005D1443">
        <w:rPr>
          <w:i/>
        </w:rPr>
        <w:t>Lyncolneshyre</w:t>
      </w:r>
      <w:proofErr w:type="spellEnd"/>
      <w:r w:rsidRPr="005D1443">
        <w:rPr>
          <w:i/>
        </w:rPr>
        <w:t xml:space="preserve"> </w:t>
      </w:r>
      <w:r w:rsidRPr="005D1443">
        <w:t>suggest that others were involved in its composition.</w:t>
      </w:r>
    </w:p>
    <w:p w14:paraId="1C25E397" w14:textId="528DF288" w:rsidR="003F01FD" w:rsidRPr="005D1443" w:rsidRDefault="003F01FD" w:rsidP="00D364AD">
      <w:pPr>
        <w:pStyle w:val="western"/>
        <w:spacing w:before="0" w:beforeAutospacing="0" w:line="360" w:lineRule="auto"/>
        <w:ind w:firstLine="720"/>
      </w:pPr>
      <w:r w:rsidRPr="005D1443">
        <w:t xml:space="preserve">The </w:t>
      </w:r>
      <w:r w:rsidR="000609E6">
        <w:t>draft</w:t>
      </w:r>
      <w:r w:rsidR="00403EB9" w:rsidRPr="005D1443">
        <w:t xml:space="preserve"> </w:t>
      </w:r>
      <w:r w:rsidRPr="005D1443">
        <w:t>copy</w:t>
      </w:r>
      <w:r w:rsidR="00175B67" w:rsidRPr="005D1443">
        <w:t xml:space="preserve"> of the king’s </w:t>
      </w:r>
      <w:proofErr w:type="spellStart"/>
      <w:r w:rsidR="00175B67" w:rsidRPr="005D1443">
        <w:rPr>
          <w:i/>
        </w:rPr>
        <w:t>Ansvvere</w:t>
      </w:r>
      <w:proofErr w:type="spellEnd"/>
      <w:r w:rsidRPr="005D1443">
        <w:t xml:space="preserve">, likely </w:t>
      </w:r>
      <w:proofErr w:type="gramStart"/>
      <w:r w:rsidRPr="005D1443">
        <w:t>similar to</w:t>
      </w:r>
      <w:proofErr w:type="gramEnd"/>
      <w:r w:rsidRPr="005D1443">
        <w:t xml:space="preserve"> the copy delivered to the rebels, is significantly different from the later printed copy, indicating that the text was continu</w:t>
      </w:r>
      <w:r w:rsidR="00E9065A" w:rsidRPr="005D1443">
        <w:t>ally</w:t>
      </w:r>
      <w:r w:rsidRPr="005D1443">
        <w:t xml:space="preserve"> tinkered with for maximum persuasive impact. Henry intended to send his answer to the rebels in manuscript by the hands of </w:t>
      </w:r>
      <w:proofErr w:type="spellStart"/>
      <w:r w:rsidRPr="005D1443">
        <w:t>Ellerker</w:t>
      </w:r>
      <w:proofErr w:type="spellEnd"/>
      <w:r w:rsidRPr="005D1443">
        <w:t xml:space="preserve"> and Bowes on 5 November, along with a proclamation conveyed by the Lancaster Herald, before changing his mind and recalling </w:t>
      </w:r>
      <w:proofErr w:type="spellStart"/>
      <w:r w:rsidRPr="005D1443">
        <w:t>Ellerker</w:t>
      </w:r>
      <w:proofErr w:type="spellEnd"/>
      <w:r w:rsidRPr="005D1443">
        <w:t xml:space="preserve"> and Bowes in the nick of time.</w:t>
      </w:r>
      <w:r w:rsidRPr="005D1443">
        <w:rPr>
          <w:rStyle w:val="FootnoteReference"/>
        </w:rPr>
        <w:footnoteReference w:id="326"/>
      </w:r>
      <w:r w:rsidRPr="005D1443">
        <w:t xml:space="preserve"> Five copies of a cover letter from </w:t>
      </w:r>
      <w:r w:rsidR="005E39AD" w:rsidRPr="005D1443">
        <w:t>the Council</w:t>
      </w:r>
      <w:r w:rsidRPr="005D1443">
        <w:t>, intended to be sent into rebel territories along with ‘proclamations [and] with copies of his answer to their demands which you are to proclaim in all the good towns about you, leaving copies in the hands of those who will honestly declare the same’, presumably also remained unsent.</w:t>
      </w:r>
      <w:r w:rsidRPr="005D1443">
        <w:rPr>
          <w:rStyle w:val="FootnoteReference"/>
        </w:rPr>
        <w:footnoteReference w:id="327"/>
      </w:r>
      <w:r w:rsidRPr="005D1443">
        <w:t xml:space="preserve"> On 11 November, Lord Darcy implored Norfolk to arrange for the king’s answer to be delivered as soon as possible, since everything else was ‘taken but for persuasions’.</w:t>
      </w:r>
      <w:r w:rsidRPr="005D1443">
        <w:rPr>
          <w:rStyle w:val="FootnoteReference"/>
        </w:rPr>
        <w:footnoteReference w:id="328"/>
      </w:r>
      <w:r w:rsidRPr="005D1443">
        <w:t xml:space="preserve"> On 13 November, Shrewsbury gave Darcy a sneak preview, assuring him that when the king’s answer eventually arrives ‘it will much persuade [the rebels] to act according to their duties and leave their follies’.</w:t>
      </w:r>
      <w:r w:rsidRPr="005D1443">
        <w:rPr>
          <w:rStyle w:val="FootnoteReference"/>
        </w:rPr>
        <w:footnoteReference w:id="329"/>
      </w:r>
      <w:r w:rsidR="00A82B1C" w:rsidRPr="005D1443">
        <w:t xml:space="preserve"> At about the same time, it was claimed that the king had decided ‘to p[</w:t>
      </w:r>
      <w:proofErr w:type="spellStart"/>
      <w:r w:rsidR="00A82B1C" w:rsidRPr="005D1443">
        <w:t>ro</w:t>
      </w:r>
      <w:proofErr w:type="spellEnd"/>
      <w:r w:rsidR="00A82B1C" w:rsidRPr="005D1443">
        <w:t>]</w:t>
      </w:r>
      <w:proofErr w:type="spellStart"/>
      <w:r w:rsidR="00A82B1C" w:rsidRPr="005D1443">
        <w:t>tracte</w:t>
      </w:r>
      <w:proofErr w:type="spellEnd"/>
      <w:r w:rsidR="00A82B1C" w:rsidRPr="005D1443">
        <w:t xml:space="preserve"> his said </w:t>
      </w:r>
      <w:proofErr w:type="spellStart"/>
      <w:r w:rsidR="00A82B1C" w:rsidRPr="005D1443">
        <w:t>aunswere</w:t>
      </w:r>
      <w:proofErr w:type="spellEnd"/>
      <w:r w:rsidR="00A82B1C" w:rsidRPr="005D1443">
        <w:t>’ beca</w:t>
      </w:r>
      <w:r w:rsidR="00E26703">
        <w:t>u</w:t>
      </w:r>
      <w:r w:rsidR="00A82B1C" w:rsidRPr="005D1443">
        <w:t>se of ‘</w:t>
      </w:r>
      <w:proofErr w:type="spellStart"/>
      <w:r w:rsidR="00A82B1C" w:rsidRPr="005D1443">
        <w:t>certayne</w:t>
      </w:r>
      <w:proofErr w:type="spellEnd"/>
      <w:r w:rsidR="00A82B1C" w:rsidRPr="005D1443">
        <w:t xml:space="preserve"> </w:t>
      </w:r>
      <w:proofErr w:type="spellStart"/>
      <w:r w:rsidR="00A82B1C" w:rsidRPr="005D1443">
        <w:t>innovac</w:t>
      </w:r>
      <w:proofErr w:type="spellEnd"/>
      <w:r w:rsidR="00A82B1C" w:rsidRPr="005D1443">
        <w:t>[</w:t>
      </w:r>
      <w:proofErr w:type="spellStart"/>
      <w:r w:rsidR="00A82B1C" w:rsidRPr="005D1443">
        <w:t>i</w:t>
      </w:r>
      <w:proofErr w:type="spellEnd"/>
      <w:r w:rsidR="00A82B1C" w:rsidRPr="005D1443">
        <w:t>]</w:t>
      </w:r>
      <w:proofErr w:type="spellStart"/>
      <w:r w:rsidR="00A82B1C" w:rsidRPr="005D1443">
        <w:t>ons</w:t>
      </w:r>
      <w:proofErr w:type="spellEnd"/>
      <w:r w:rsidR="00A82B1C" w:rsidRPr="005D1443">
        <w:t xml:space="preserve"> attempted’ after the Doncaster pardon.</w:t>
      </w:r>
      <w:r w:rsidR="00A82B1C" w:rsidRPr="005D1443">
        <w:rPr>
          <w:rStyle w:val="FootnoteReference"/>
        </w:rPr>
        <w:footnoteReference w:id="330"/>
      </w:r>
      <w:r w:rsidR="008C2BB8" w:rsidRPr="005D1443">
        <w:t xml:space="preserve"> </w:t>
      </w:r>
      <w:r w:rsidRPr="005D1443">
        <w:t xml:space="preserve">The answer was finally </w:t>
      </w:r>
      <w:r w:rsidRPr="005D1443">
        <w:lastRenderedPageBreak/>
        <w:t xml:space="preserve">delivered to Yorkshire by </w:t>
      </w:r>
      <w:proofErr w:type="spellStart"/>
      <w:r w:rsidRPr="005D1443">
        <w:t>Ellerker</w:t>
      </w:r>
      <w:proofErr w:type="spellEnd"/>
      <w:r w:rsidRPr="005D1443">
        <w:t xml:space="preserve"> and Bowes on 17 November, a week after the king’s court had moved to Westminster.</w:t>
      </w:r>
      <w:r w:rsidRPr="005D1443">
        <w:rPr>
          <w:rStyle w:val="FootnoteReference"/>
        </w:rPr>
        <w:footnoteReference w:id="331"/>
      </w:r>
    </w:p>
    <w:p w14:paraId="7498D25F" w14:textId="22AF0427" w:rsidR="003F01FD" w:rsidRPr="005D1443" w:rsidRDefault="003F01FD" w:rsidP="00D364AD">
      <w:pPr>
        <w:spacing w:line="360" w:lineRule="auto"/>
        <w:ind w:firstLine="720"/>
        <w:rPr>
          <w:rFonts w:ascii="Times New Roman" w:hAnsi="Times New Roman" w:cs="Times New Roman"/>
          <w:sz w:val="24"/>
          <w:szCs w:val="24"/>
        </w:rPr>
      </w:pPr>
      <w:bookmarkStart w:id="61" w:name="_Hlk495909013"/>
      <w:r w:rsidRPr="005D1443">
        <w:rPr>
          <w:rFonts w:ascii="Times New Roman" w:hAnsi="Times New Roman" w:cs="Times New Roman"/>
          <w:sz w:val="24"/>
          <w:szCs w:val="24"/>
        </w:rPr>
        <w:t xml:space="preserve">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 xml:space="preserve">had been printed by 11 November but had not yet been distributed, and its print run was </w:t>
      </w:r>
      <w:r w:rsidR="00104708">
        <w:rPr>
          <w:rFonts w:ascii="Times New Roman" w:hAnsi="Times New Roman" w:cs="Times New Roman"/>
          <w:sz w:val="24"/>
          <w:szCs w:val="24"/>
        </w:rPr>
        <w:t>possibly</w:t>
      </w:r>
      <w:r w:rsidRPr="005D1443">
        <w:rPr>
          <w:rFonts w:ascii="Times New Roman" w:hAnsi="Times New Roman" w:cs="Times New Roman"/>
          <w:sz w:val="24"/>
          <w:szCs w:val="24"/>
        </w:rPr>
        <w:t xml:space="preserve"> of around two hundred copies. </w:t>
      </w:r>
      <w:bookmarkEnd w:id="61"/>
      <w:r w:rsidRPr="005D1443">
        <w:rPr>
          <w:rFonts w:ascii="Times New Roman" w:hAnsi="Times New Roman" w:cs="Times New Roman"/>
          <w:sz w:val="24"/>
          <w:szCs w:val="24"/>
        </w:rPr>
        <w:t xml:space="preserve">This information comes from an extant letter addressed from Cromwell to Audley on this date, where Cromwell requests two hundred copies of a proclamation ‘to </w:t>
      </w:r>
      <w:proofErr w:type="spellStart"/>
      <w:r w:rsidRPr="005D1443">
        <w:rPr>
          <w:rFonts w:ascii="Times New Roman" w:hAnsi="Times New Roman" w:cs="Times New Roman"/>
          <w:sz w:val="24"/>
          <w:szCs w:val="24"/>
        </w:rPr>
        <w:t>thintent</w:t>
      </w:r>
      <w:proofErr w:type="spellEnd"/>
      <w:r w:rsidRPr="005D1443">
        <w:rPr>
          <w:rFonts w:ascii="Times New Roman" w:hAnsi="Times New Roman" w:cs="Times New Roman"/>
          <w:sz w:val="24"/>
          <w:szCs w:val="24"/>
        </w:rPr>
        <w:t xml:space="preserve"> the same </w:t>
      </w:r>
      <w:proofErr w:type="spellStart"/>
      <w:r w:rsidRPr="005D1443">
        <w:rPr>
          <w:rFonts w:ascii="Times New Roman" w:hAnsi="Times New Roman" w:cs="Times New Roman"/>
          <w:sz w:val="24"/>
          <w:szCs w:val="24"/>
        </w:rPr>
        <w:t>maye</w:t>
      </w:r>
      <w:proofErr w:type="spellEnd"/>
      <w:r w:rsidRPr="005D1443">
        <w:rPr>
          <w:rFonts w:ascii="Times New Roman" w:hAnsi="Times New Roman" w:cs="Times New Roman"/>
          <w:sz w:val="24"/>
          <w:szCs w:val="24"/>
        </w:rPr>
        <w:t xml:space="preserve"> be sent </w:t>
      </w:r>
      <w:proofErr w:type="spellStart"/>
      <w:r w:rsidRPr="005D1443">
        <w:rPr>
          <w:rFonts w:ascii="Times New Roman" w:hAnsi="Times New Roman" w:cs="Times New Roman"/>
          <w:sz w:val="24"/>
          <w:szCs w:val="24"/>
        </w:rPr>
        <w:t>vn</w:t>
      </w:r>
      <w:proofErr w:type="spellEnd"/>
      <w:r w:rsidRPr="005D1443">
        <w:rPr>
          <w:rFonts w:ascii="Times New Roman" w:hAnsi="Times New Roman" w:cs="Times New Roman"/>
          <w:sz w:val="24"/>
          <w:szCs w:val="24"/>
        </w:rPr>
        <w:t xml:space="preserve"> to sundry p[</w:t>
      </w:r>
      <w:proofErr w:type="spellStart"/>
      <w:r w:rsidRPr="005D1443">
        <w:rPr>
          <w:rFonts w:ascii="Times New Roman" w:hAnsi="Times New Roman" w:cs="Times New Roman"/>
          <w:sz w:val="24"/>
          <w:szCs w:val="24"/>
        </w:rPr>
        <w:t>ar</w:t>
      </w:r>
      <w:proofErr w:type="spellEnd"/>
      <w:r w:rsidRPr="005D1443">
        <w:rPr>
          <w:rFonts w:ascii="Times New Roman" w:hAnsi="Times New Roman" w:cs="Times New Roman"/>
          <w:sz w:val="24"/>
          <w:szCs w:val="24"/>
        </w:rPr>
        <w:t>]ties with the bokes of answer’.</w:t>
      </w:r>
      <w:r w:rsidRPr="005D1443">
        <w:rPr>
          <w:rStyle w:val="FootnoteReference"/>
          <w:rFonts w:ascii="Times New Roman" w:hAnsi="Times New Roman" w:cs="Times New Roman"/>
          <w:sz w:val="24"/>
          <w:szCs w:val="24"/>
        </w:rPr>
        <w:footnoteReference w:id="332"/>
      </w:r>
      <w:r w:rsidRPr="005D1443">
        <w:rPr>
          <w:rFonts w:ascii="Times New Roman" w:hAnsi="Times New Roman" w:cs="Times New Roman"/>
          <w:sz w:val="24"/>
          <w:szCs w:val="24"/>
        </w:rPr>
        <w:t xml:space="preserve"> The proclamation in question, which poor </w:t>
      </w:r>
      <w:proofErr w:type="spellStart"/>
      <w:r w:rsidRPr="005D1443">
        <w:rPr>
          <w:rFonts w:ascii="Times New Roman" w:hAnsi="Times New Roman" w:cs="Times New Roman"/>
          <w:sz w:val="24"/>
          <w:szCs w:val="24"/>
        </w:rPr>
        <w:t>Berthelet</w:t>
      </w:r>
      <w:proofErr w:type="spellEnd"/>
      <w:r w:rsidRPr="005D1443">
        <w:rPr>
          <w:rFonts w:ascii="Times New Roman" w:hAnsi="Times New Roman" w:cs="Times New Roman"/>
          <w:sz w:val="24"/>
          <w:szCs w:val="24"/>
        </w:rPr>
        <w:t xml:space="preserve"> was commanded to work overnight to finish printing, was issued on 12 November.</w:t>
      </w:r>
      <w:r w:rsidRPr="005D1443">
        <w:rPr>
          <w:rStyle w:val="FootnoteReference"/>
          <w:rFonts w:ascii="Times New Roman" w:hAnsi="Times New Roman" w:cs="Times New Roman"/>
          <w:sz w:val="24"/>
          <w:szCs w:val="24"/>
        </w:rPr>
        <w:footnoteReference w:id="333"/>
      </w:r>
      <w:r w:rsidRPr="005D1443">
        <w:rPr>
          <w:rFonts w:ascii="Times New Roman" w:hAnsi="Times New Roman" w:cs="Times New Roman"/>
          <w:sz w:val="24"/>
          <w:szCs w:val="24"/>
        </w:rPr>
        <w:t xml:space="preserve"> R. W. Heinze suggests that Cromwell was writing at the time of the Lincolnshire </w:t>
      </w:r>
      <w:r w:rsidR="00604A27">
        <w:rPr>
          <w:rFonts w:ascii="Times New Roman" w:hAnsi="Times New Roman" w:cs="Times New Roman"/>
          <w:sz w:val="24"/>
          <w:szCs w:val="24"/>
        </w:rPr>
        <w:t>Rebellion</w:t>
      </w:r>
      <w:r w:rsidRPr="005D1443">
        <w:rPr>
          <w:rFonts w:ascii="Times New Roman" w:hAnsi="Times New Roman" w:cs="Times New Roman"/>
          <w:sz w:val="24"/>
          <w:szCs w:val="24"/>
        </w:rPr>
        <w:t xml:space="preserve"> but the letter to Audley is clearly dated 11 November.</w:t>
      </w:r>
      <w:r w:rsidRPr="005D1443">
        <w:rPr>
          <w:rStyle w:val="FootnoteReference"/>
          <w:rFonts w:ascii="Times New Roman" w:hAnsi="Times New Roman" w:cs="Times New Roman"/>
          <w:sz w:val="24"/>
          <w:szCs w:val="24"/>
        </w:rPr>
        <w:footnoteReference w:id="334"/>
      </w:r>
      <w:r w:rsidRPr="005D1443">
        <w:rPr>
          <w:rFonts w:ascii="Times New Roman" w:hAnsi="Times New Roman" w:cs="Times New Roman"/>
          <w:sz w:val="24"/>
          <w:szCs w:val="24"/>
        </w:rPr>
        <w:t xml:space="preserve"> The printed edition of the king’s answer was also referred to in Henry’s instructions to Norfolk and Fitzwilliam in early November. They were told to return to Doncaster, where the conferences with the rebels had been held, and tell the rebels that the king had resolved ‘of his most inestimable </w:t>
      </w:r>
      <w:proofErr w:type="spellStart"/>
      <w:r w:rsidRPr="005D1443">
        <w:rPr>
          <w:rFonts w:ascii="Times New Roman" w:hAnsi="Times New Roman" w:cs="Times New Roman"/>
          <w:sz w:val="24"/>
          <w:szCs w:val="24"/>
        </w:rPr>
        <w:t>goodnes</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mercifull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clemencye</w:t>
      </w:r>
      <w:proofErr w:type="spellEnd"/>
      <w:r w:rsidRPr="005D1443">
        <w:rPr>
          <w:rFonts w:ascii="Times New Roman" w:hAnsi="Times New Roman" w:cs="Times New Roman"/>
          <w:sz w:val="24"/>
          <w:szCs w:val="24"/>
        </w:rPr>
        <w:t xml:space="preserve">, rather to make unto the said </w:t>
      </w:r>
      <w:proofErr w:type="spellStart"/>
      <w:r w:rsidRPr="005D1443">
        <w:rPr>
          <w:rFonts w:ascii="Times New Roman" w:hAnsi="Times New Roman" w:cs="Times New Roman"/>
          <w:sz w:val="24"/>
          <w:szCs w:val="24"/>
        </w:rPr>
        <w:t>rebells</w:t>
      </w:r>
      <w:proofErr w:type="spellEnd"/>
      <w:r w:rsidRPr="005D1443">
        <w:rPr>
          <w:rFonts w:ascii="Times New Roman" w:hAnsi="Times New Roman" w:cs="Times New Roman"/>
          <w:sz w:val="24"/>
          <w:szCs w:val="24"/>
        </w:rPr>
        <w:t xml:space="preserve">, considering they be yet his </w:t>
      </w:r>
      <w:proofErr w:type="spellStart"/>
      <w:r w:rsidRPr="005D1443">
        <w:rPr>
          <w:rFonts w:ascii="Times New Roman" w:hAnsi="Times New Roman" w:cs="Times New Roman"/>
          <w:sz w:val="24"/>
          <w:szCs w:val="24"/>
        </w:rPr>
        <w:t>naturall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subgietes</w:t>
      </w:r>
      <w:proofErr w:type="spellEnd"/>
      <w:r w:rsidRPr="005D1443">
        <w:rPr>
          <w:rFonts w:ascii="Times New Roman" w:hAnsi="Times New Roman" w:cs="Times New Roman"/>
          <w:sz w:val="24"/>
          <w:szCs w:val="24"/>
        </w:rPr>
        <w:t xml:space="preserve">, a </w:t>
      </w:r>
      <w:proofErr w:type="spellStart"/>
      <w:r w:rsidRPr="005D1443">
        <w:rPr>
          <w:rFonts w:ascii="Times New Roman" w:hAnsi="Times New Roman" w:cs="Times New Roman"/>
          <w:sz w:val="24"/>
          <w:szCs w:val="24"/>
        </w:rPr>
        <w:t>graciouse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aunswere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thenne</w:t>
      </w:r>
      <w:proofErr w:type="spellEnd"/>
      <w:r w:rsidRPr="005D1443">
        <w:rPr>
          <w:rFonts w:ascii="Times New Roman" w:hAnsi="Times New Roman" w:cs="Times New Roman"/>
          <w:sz w:val="24"/>
          <w:szCs w:val="24"/>
        </w:rPr>
        <w:t xml:space="preserve"> extremely to prosecute’.</w:t>
      </w:r>
      <w:r w:rsidRPr="005D1443">
        <w:rPr>
          <w:rStyle w:val="FootnoteReference"/>
          <w:rFonts w:ascii="Times New Roman" w:hAnsi="Times New Roman" w:cs="Times New Roman"/>
          <w:sz w:val="24"/>
          <w:szCs w:val="24"/>
        </w:rPr>
        <w:footnoteReference w:id="335"/>
      </w:r>
      <w:r w:rsidRPr="005D1443">
        <w:rPr>
          <w:rFonts w:ascii="Times New Roman" w:hAnsi="Times New Roman" w:cs="Times New Roman"/>
          <w:sz w:val="24"/>
          <w:szCs w:val="24"/>
        </w:rPr>
        <w:t xml:space="preserve"> The king’s representatives were also to carry ‘</w:t>
      </w:r>
      <w:proofErr w:type="spellStart"/>
      <w:r w:rsidRPr="005D1443">
        <w:rPr>
          <w:rFonts w:ascii="Times New Roman" w:hAnsi="Times New Roman" w:cs="Times New Roman"/>
          <w:sz w:val="24"/>
          <w:szCs w:val="24"/>
        </w:rPr>
        <w:t>certayne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bookes</w:t>
      </w:r>
      <w:proofErr w:type="spellEnd"/>
      <w:r w:rsidRPr="005D1443">
        <w:rPr>
          <w:rFonts w:ascii="Times New Roman" w:hAnsi="Times New Roman" w:cs="Times New Roman"/>
          <w:sz w:val="24"/>
          <w:szCs w:val="24"/>
        </w:rPr>
        <w:t xml:space="preserve"> of His </w:t>
      </w:r>
      <w:proofErr w:type="spellStart"/>
      <w:r w:rsidRPr="005D1443">
        <w:rPr>
          <w:rFonts w:ascii="Times New Roman" w:hAnsi="Times New Roman" w:cs="Times New Roman"/>
          <w:sz w:val="24"/>
          <w:szCs w:val="24"/>
        </w:rPr>
        <w:t>Hieghnes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aunswere</w:t>
      </w:r>
      <w:proofErr w:type="spellEnd"/>
      <w:r w:rsidRPr="005D1443">
        <w:rPr>
          <w:rFonts w:ascii="Times New Roman" w:hAnsi="Times New Roman" w:cs="Times New Roman"/>
          <w:sz w:val="24"/>
          <w:szCs w:val="24"/>
        </w:rPr>
        <w:t xml:space="preserve">’ but to stay their distribution until the rebels had submitted themselves to the king’s mercy, for otherwise it would serve to ‘put the </w:t>
      </w:r>
      <w:proofErr w:type="spellStart"/>
      <w:r w:rsidRPr="005D1443">
        <w:rPr>
          <w:rFonts w:ascii="Times New Roman" w:hAnsi="Times New Roman" w:cs="Times New Roman"/>
          <w:sz w:val="24"/>
          <w:szCs w:val="24"/>
        </w:rPr>
        <w:t>rebelles</w:t>
      </w:r>
      <w:proofErr w:type="spellEnd"/>
      <w:r w:rsidRPr="005D1443">
        <w:rPr>
          <w:rFonts w:ascii="Times New Roman" w:hAnsi="Times New Roman" w:cs="Times New Roman"/>
          <w:sz w:val="24"/>
          <w:szCs w:val="24"/>
        </w:rPr>
        <w:t xml:space="preserve"> in to a further </w:t>
      </w:r>
      <w:proofErr w:type="spellStart"/>
      <w:r w:rsidRPr="005D1443">
        <w:rPr>
          <w:rFonts w:ascii="Times New Roman" w:hAnsi="Times New Roman" w:cs="Times New Roman"/>
          <w:sz w:val="24"/>
          <w:szCs w:val="24"/>
        </w:rPr>
        <w:t>pryde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336"/>
      </w:r>
    </w:p>
    <w:p w14:paraId="07DF25BA" w14:textId="7444756C" w:rsidR="00460903" w:rsidRPr="005D1443" w:rsidRDefault="008B774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w:t>
      </w:r>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sz w:val="24"/>
          <w:szCs w:val="24"/>
        </w:rPr>
        <w:t xml:space="preserve">, </w:t>
      </w:r>
      <w:r w:rsidR="003F01FD" w:rsidRPr="005D1443">
        <w:rPr>
          <w:rFonts w:ascii="Times New Roman" w:hAnsi="Times New Roman" w:cs="Times New Roman"/>
          <w:sz w:val="24"/>
          <w:szCs w:val="24"/>
        </w:rPr>
        <w:t>a</w:t>
      </w:r>
      <w:r w:rsidRPr="005D1443">
        <w:rPr>
          <w:rFonts w:ascii="Times New Roman" w:hAnsi="Times New Roman" w:cs="Times New Roman"/>
          <w:sz w:val="24"/>
          <w:szCs w:val="24"/>
        </w:rPr>
        <w:t xml:space="preserve"> plain dissuasive address, was printed as</w:t>
      </w:r>
      <w:r w:rsidR="003F01FD" w:rsidRPr="005D1443">
        <w:rPr>
          <w:rFonts w:ascii="Times New Roman" w:hAnsi="Times New Roman" w:cs="Times New Roman"/>
          <w:sz w:val="24"/>
          <w:szCs w:val="24"/>
        </w:rPr>
        <w:t xml:space="preserve"> a quarto pamphlet of six folios. Slightly longer than the answer to Lincolnshire, </w:t>
      </w:r>
      <w:r w:rsidR="000525EF" w:rsidRPr="005D1443">
        <w:rPr>
          <w:rFonts w:ascii="Times New Roman" w:hAnsi="Times New Roman" w:cs="Times New Roman"/>
          <w:sz w:val="24"/>
          <w:szCs w:val="24"/>
        </w:rPr>
        <w:t>it</w:t>
      </w:r>
      <w:r w:rsidR="003F01FD" w:rsidRPr="005D1443">
        <w:rPr>
          <w:rFonts w:ascii="Times New Roman" w:hAnsi="Times New Roman" w:cs="Times New Roman"/>
          <w:sz w:val="24"/>
          <w:szCs w:val="24"/>
        </w:rPr>
        <w:t xml:space="preserve"> consists of nine sides of text, and the colophon is printed on its own page (the verso side of the sixth folio). Comparing it to the </w:t>
      </w:r>
      <w:proofErr w:type="spellStart"/>
      <w:r w:rsidR="003F01FD" w:rsidRPr="005D1443">
        <w:rPr>
          <w:rFonts w:ascii="Times New Roman" w:hAnsi="Times New Roman" w:cs="Times New Roman"/>
          <w:i/>
          <w:sz w:val="24"/>
          <w:szCs w:val="24"/>
        </w:rPr>
        <w:t>Ansvvere</w:t>
      </w:r>
      <w:proofErr w:type="spellEnd"/>
      <w:r w:rsidR="003F01FD" w:rsidRPr="005D1443">
        <w:rPr>
          <w:rFonts w:ascii="Times New Roman" w:hAnsi="Times New Roman" w:cs="Times New Roman"/>
          <w:i/>
          <w:sz w:val="24"/>
          <w:szCs w:val="24"/>
        </w:rPr>
        <w:t xml:space="preserve"> to </w:t>
      </w:r>
      <w:proofErr w:type="spellStart"/>
      <w:r w:rsidR="003F01FD" w:rsidRPr="005D1443">
        <w:rPr>
          <w:rFonts w:ascii="Times New Roman" w:hAnsi="Times New Roman" w:cs="Times New Roman"/>
          <w:i/>
          <w:sz w:val="24"/>
          <w:szCs w:val="24"/>
        </w:rPr>
        <w:t>Lyncolneshyre</w:t>
      </w:r>
      <w:proofErr w:type="spellEnd"/>
      <w:r w:rsidR="003F01FD" w:rsidRPr="005D1443">
        <w:rPr>
          <w:rFonts w:ascii="Times New Roman" w:hAnsi="Times New Roman" w:cs="Times New Roman"/>
          <w:sz w:val="24"/>
          <w:szCs w:val="24"/>
        </w:rPr>
        <w:t>, we notice that the word ‘traitors’ has been dropped from the title. The only known surviving printed copy is to be found in the Cambridge University Library, having been bound</w:t>
      </w:r>
      <w:r w:rsidR="003E4DC8" w:rsidRPr="005D1443">
        <w:rPr>
          <w:rFonts w:ascii="Times New Roman" w:hAnsi="Times New Roman" w:cs="Times New Roman"/>
          <w:sz w:val="24"/>
          <w:szCs w:val="24"/>
        </w:rPr>
        <w:t xml:space="preserve"> </w:t>
      </w:r>
      <w:r w:rsidR="003F01FD" w:rsidRPr="005D1443">
        <w:rPr>
          <w:rFonts w:ascii="Times New Roman" w:hAnsi="Times New Roman" w:cs="Times New Roman"/>
          <w:sz w:val="24"/>
          <w:szCs w:val="24"/>
        </w:rPr>
        <w:t>with a copy of the king’s answer to Lincolnshire by the seventeenth-century bibliophile Humphrey Dyson.</w:t>
      </w:r>
      <w:r w:rsidR="003F01FD" w:rsidRPr="005D1443">
        <w:rPr>
          <w:rStyle w:val="FootnoteReference"/>
          <w:rFonts w:ascii="Times New Roman" w:hAnsi="Times New Roman" w:cs="Times New Roman"/>
          <w:sz w:val="24"/>
          <w:szCs w:val="24"/>
        </w:rPr>
        <w:footnoteReference w:id="337"/>
      </w:r>
      <w:r w:rsidR="003F01FD" w:rsidRPr="005D1443">
        <w:rPr>
          <w:rFonts w:ascii="Times New Roman" w:hAnsi="Times New Roman" w:cs="Times New Roman"/>
          <w:sz w:val="24"/>
          <w:szCs w:val="24"/>
        </w:rPr>
        <w:t xml:space="preserve"> In both manuscript and printed versions of this document, the king takes up the arguments in the order in which they appear in the Five Articles. In his rebuttal of the first article, Henry enjoys the debater’s </w:t>
      </w:r>
      <w:r w:rsidR="003F01FD" w:rsidRPr="005D1443">
        <w:rPr>
          <w:rFonts w:ascii="Times New Roman" w:hAnsi="Times New Roman" w:cs="Times New Roman"/>
          <w:sz w:val="24"/>
          <w:szCs w:val="24"/>
        </w:rPr>
        <w:lastRenderedPageBreak/>
        <w:t>advantage of opposing an ill-defined motion, in that he can interpret the rebels’ demand in a manner which makes it easier to refute.</w:t>
      </w:r>
      <w:r w:rsidR="003F01FD" w:rsidRPr="005D1443">
        <w:rPr>
          <w:rStyle w:val="FootnoteReference"/>
          <w:rFonts w:ascii="Times New Roman" w:hAnsi="Times New Roman" w:cs="Times New Roman"/>
          <w:sz w:val="24"/>
          <w:szCs w:val="24"/>
        </w:rPr>
        <w:footnoteReference w:id="338"/>
      </w:r>
      <w:r w:rsidR="003F01FD" w:rsidRPr="005D1443">
        <w:rPr>
          <w:rFonts w:ascii="Times New Roman" w:hAnsi="Times New Roman" w:cs="Times New Roman"/>
          <w:sz w:val="24"/>
          <w:szCs w:val="24"/>
        </w:rPr>
        <w:t xml:space="preserve"> He claims that maintaining the purity of the faith has always been his top priority and, as in the previous answer, he points out that the religious reforms had been agreed upon by himself and ‘the hole clergy in </w:t>
      </w:r>
      <w:proofErr w:type="spellStart"/>
      <w:r w:rsidR="003F01FD" w:rsidRPr="005D1443">
        <w:rPr>
          <w:rFonts w:ascii="Times New Roman" w:hAnsi="Times New Roman" w:cs="Times New Roman"/>
          <w:sz w:val="24"/>
          <w:szCs w:val="24"/>
        </w:rPr>
        <w:t>conuocation</w:t>
      </w:r>
      <w:proofErr w:type="spellEnd"/>
      <w:r w:rsidR="003F01FD" w:rsidRPr="005D1443">
        <w:rPr>
          <w:rFonts w:ascii="Times New Roman" w:hAnsi="Times New Roman" w:cs="Times New Roman"/>
          <w:sz w:val="24"/>
          <w:szCs w:val="24"/>
        </w:rPr>
        <w:t xml:space="preserve">’ but, significantly, he does not mention the role of </w:t>
      </w:r>
      <w:r w:rsidR="002428FE" w:rsidRPr="005D1443">
        <w:rPr>
          <w:rFonts w:ascii="Times New Roman" w:hAnsi="Times New Roman" w:cs="Times New Roman"/>
          <w:sz w:val="24"/>
          <w:szCs w:val="24"/>
        </w:rPr>
        <w:t>Parliament</w:t>
      </w:r>
      <w:r w:rsidR="003F01FD" w:rsidRPr="005D1443">
        <w:rPr>
          <w:rFonts w:ascii="Times New Roman" w:hAnsi="Times New Roman" w:cs="Times New Roman"/>
          <w:sz w:val="24"/>
          <w:szCs w:val="24"/>
        </w:rPr>
        <w:t xml:space="preserve"> this time, perhaps to play down the extent to which laymen had been responsible for ref</w:t>
      </w:r>
      <w:r w:rsidR="00FF72CE" w:rsidRPr="005D1443">
        <w:rPr>
          <w:rFonts w:ascii="Times New Roman" w:hAnsi="Times New Roman" w:cs="Times New Roman"/>
          <w:sz w:val="24"/>
          <w:szCs w:val="24"/>
        </w:rPr>
        <w:t>orming the church. We are not</w:t>
      </w:r>
      <w:r w:rsidR="008C69C0" w:rsidRPr="005D1443">
        <w:rPr>
          <w:rFonts w:ascii="Times New Roman" w:hAnsi="Times New Roman" w:cs="Times New Roman"/>
          <w:sz w:val="24"/>
          <w:szCs w:val="24"/>
        </w:rPr>
        <w:t>, however,</w:t>
      </w:r>
      <w:r w:rsidR="00FF72CE" w:rsidRPr="005D1443">
        <w:rPr>
          <w:rFonts w:ascii="Times New Roman" w:hAnsi="Times New Roman" w:cs="Times New Roman"/>
          <w:sz w:val="24"/>
          <w:szCs w:val="24"/>
        </w:rPr>
        <w:t xml:space="preserve"> to suppose that Henry became an a</w:t>
      </w:r>
      <w:r w:rsidR="00BA78CE" w:rsidRPr="005D1443">
        <w:rPr>
          <w:rFonts w:ascii="Times New Roman" w:hAnsi="Times New Roman" w:cs="Times New Roman"/>
          <w:sz w:val="24"/>
          <w:szCs w:val="24"/>
        </w:rPr>
        <w:t xml:space="preserve">bsolutist </w:t>
      </w:r>
      <w:proofErr w:type="spellStart"/>
      <w:r w:rsidR="00BA78CE" w:rsidRPr="005D1443">
        <w:rPr>
          <w:rFonts w:ascii="Times New Roman" w:hAnsi="Times New Roman" w:cs="Times New Roman"/>
          <w:sz w:val="24"/>
          <w:szCs w:val="24"/>
        </w:rPr>
        <w:t>some time</w:t>
      </w:r>
      <w:proofErr w:type="spellEnd"/>
      <w:r w:rsidR="00BA78CE" w:rsidRPr="005D1443">
        <w:rPr>
          <w:rFonts w:ascii="Times New Roman" w:hAnsi="Times New Roman" w:cs="Times New Roman"/>
          <w:sz w:val="24"/>
          <w:szCs w:val="24"/>
        </w:rPr>
        <w:t xml:space="preserve"> between mid-October and early November.</w:t>
      </w:r>
      <w:r w:rsidR="00460903" w:rsidRPr="005D1443">
        <w:rPr>
          <w:rFonts w:ascii="Times New Roman" w:hAnsi="Times New Roman" w:cs="Times New Roman"/>
          <w:sz w:val="24"/>
          <w:szCs w:val="24"/>
        </w:rPr>
        <w:t xml:space="preserve"> </w:t>
      </w:r>
      <w:r w:rsidR="003F01FD" w:rsidRPr="005D1443">
        <w:rPr>
          <w:rFonts w:ascii="Times New Roman" w:hAnsi="Times New Roman" w:cs="Times New Roman"/>
          <w:sz w:val="24"/>
          <w:szCs w:val="24"/>
        </w:rPr>
        <w:t>In the manuscript dr</w:t>
      </w:r>
      <w:r w:rsidR="004B73CA" w:rsidRPr="005D1443">
        <w:rPr>
          <w:rFonts w:ascii="Times New Roman" w:hAnsi="Times New Roman" w:cs="Times New Roman"/>
          <w:sz w:val="24"/>
          <w:szCs w:val="24"/>
        </w:rPr>
        <w:t xml:space="preserve">aft, Henry does not mention </w:t>
      </w:r>
      <w:proofErr w:type="gramStart"/>
      <w:r w:rsidR="004B73CA" w:rsidRPr="005D1443">
        <w:rPr>
          <w:rFonts w:ascii="Times New Roman" w:hAnsi="Times New Roman" w:cs="Times New Roman"/>
          <w:sz w:val="24"/>
          <w:szCs w:val="24"/>
        </w:rPr>
        <w:t>Co</w:t>
      </w:r>
      <w:r w:rsidR="003F01FD" w:rsidRPr="005D1443">
        <w:rPr>
          <w:rFonts w:ascii="Times New Roman" w:hAnsi="Times New Roman" w:cs="Times New Roman"/>
          <w:sz w:val="24"/>
          <w:szCs w:val="24"/>
        </w:rPr>
        <w:t>nvocation</w:t>
      </w:r>
      <w:proofErr w:type="gramEnd"/>
      <w:r w:rsidR="003F01FD" w:rsidRPr="005D1443">
        <w:rPr>
          <w:rFonts w:ascii="Times New Roman" w:hAnsi="Times New Roman" w:cs="Times New Roman"/>
          <w:sz w:val="24"/>
          <w:szCs w:val="24"/>
        </w:rPr>
        <w:t xml:space="preserve"> so the detail was evidently added later to stress that religious reform had been undertaken with consent.</w:t>
      </w:r>
      <w:r w:rsidR="003F01FD" w:rsidRPr="005D1443">
        <w:rPr>
          <w:rStyle w:val="FootnoteReference"/>
          <w:rFonts w:ascii="Times New Roman" w:hAnsi="Times New Roman" w:cs="Times New Roman"/>
          <w:sz w:val="24"/>
          <w:szCs w:val="24"/>
        </w:rPr>
        <w:footnoteReference w:id="339"/>
      </w:r>
    </w:p>
    <w:p w14:paraId="25CB8165" w14:textId="6EBF8777" w:rsidR="003F01FD" w:rsidRPr="005D1443" w:rsidRDefault="003F01F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Turning to the second article, Henry complains that it is ‘so </w:t>
      </w:r>
      <w:proofErr w:type="spellStart"/>
      <w:r w:rsidRPr="005D1443">
        <w:rPr>
          <w:rFonts w:ascii="Times New Roman" w:hAnsi="Times New Roman" w:cs="Times New Roman"/>
          <w:sz w:val="24"/>
          <w:szCs w:val="24"/>
        </w:rPr>
        <w:t>generall</w:t>
      </w:r>
      <w:proofErr w:type="spellEnd"/>
      <w:r w:rsidRPr="005D1443">
        <w:rPr>
          <w:rFonts w:ascii="Times New Roman" w:hAnsi="Times New Roman" w:cs="Times New Roman"/>
          <w:sz w:val="24"/>
          <w:szCs w:val="24"/>
        </w:rPr>
        <w:t xml:space="preserve"> a </w:t>
      </w:r>
      <w:proofErr w:type="spellStart"/>
      <w:r w:rsidRPr="005D1443">
        <w:rPr>
          <w:rFonts w:ascii="Times New Roman" w:hAnsi="Times New Roman" w:cs="Times New Roman"/>
          <w:sz w:val="24"/>
          <w:szCs w:val="24"/>
        </w:rPr>
        <w:t>proposicion</w:t>
      </w:r>
      <w:proofErr w:type="spellEnd"/>
      <w:r w:rsidRPr="005D1443">
        <w:rPr>
          <w:rFonts w:ascii="Times New Roman" w:hAnsi="Times New Roman" w:cs="Times New Roman"/>
          <w:sz w:val="24"/>
          <w:szCs w:val="24"/>
        </w:rPr>
        <w:t xml:space="preserve">, that without distinctions no man can well </w:t>
      </w:r>
      <w:proofErr w:type="spellStart"/>
      <w:r w:rsidRPr="005D1443">
        <w:rPr>
          <w:rFonts w:ascii="Times New Roman" w:hAnsi="Times New Roman" w:cs="Times New Roman"/>
          <w:sz w:val="24"/>
          <w:szCs w:val="24"/>
        </w:rPr>
        <w:t>aunswere</w:t>
      </w:r>
      <w:proofErr w:type="spellEnd"/>
      <w:r w:rsidRPr="005D1443">
        <w:rPr>
          <w:rFonts w:ascii="Times New Roman" w:hAnsi="Times New Roman" w:cs="Times New Roman"/>
          <w:sz w:val="24"/>
          <w:szCs w:val="24"/>
        </w:rPr>
        <w:t xml:space="preserve"> it’. He proceeds, </w:t>
      </w:r>
      <w:r w:rsidR="00B03F10" w:rsidRPr="005D1443">
        <w:rPr>
          <w:rFonts w:ascii="Times New Roman" w:hAnsi="Times New Roman" w:cs="Times New Roman"/>
          <w:sz w:val="24"/>
          <w:szCs w:val="24"/>
        </w:rPr>
        <w:t>nevertheless</w:t>
      </w:r>
      <w:r w:rsidRPr="005D1443">
        <w:rPr>
          <w:rFonts w:ascii="Times New Roman" w:hAnsi="Times New Roman" w:cs="Times New Roman"/>
          <w:sz w:val="24"/>
          <w:szCs w:val="24"/>
        </w:rPr>
        <w:t>, to give a substantial defence of his Supreme Headship, which seems to have been an afterthought because in the surviving manuscript draft, the scribe has tagged the explanatory clause (beginning ‘but yet’) onto the original curt and dismissive response; Sadler reduces the size of his handwriting by 25% so that the last eleven lines fit onto the page.</w:t>
      </w:r>
      <w:r w:rsidRPr="005D1443">
        <w:rPr>
          <w:rStyle w:val="FootnoteReference"/>
          <w:rFonts w:ascii="Times New Roman" w:hAnsi="Times New Roman" w:cs="Times New Roman"/>
          <w:sz w:val="24"/>
          <w:szCs w:val="24"/>
        </w:rPr>
        <w:footnoteReference w:id="340"/>
      </w:r>
      <w:r w:rsidRPr="005D1443">
        <w:rPr>
          <w:rFonts w:ascii="Times New Roman" w:hAnsi="Times New Roman" w:cs="Times New Roman"/>
          <w:sz w:val="24"/>
          <w:szCs w:val="24"/>
        </w:rPr>
        <w:t xml:space="preserve"> Henry then defends his proceedings by citing historical examples of English kings who had done more ‘onerous and chargeable’ things to monasteries, such as Edward III, Henry V and Henry VI, the first of whom had had turned alien priories (English priories which paid allegiance and proceeds to religious houses in Normandy and France) to his own profit.</w:t>
      </w:r>
      <w:r w:rsidRPr="005D1443">
        <w:rPr>
          <w:rStyle w:val="FootnoteReference"/>
          <w:rFonts w:ascii="Times New Roman" w:hAnsi="Times New Roman" w:cs="Times New Roman"/>
          <w:sz w:val="24"/>
          <w:szCs w:val="24"/>
        </w:rPr>
        <w:footnoteReference w:id="341"/>
      </w:r>
      <w:r w:rsidRPr="005D1443">
        <w:rPr>
          <w:rFonts w:ascii="Times New Roman" w:hAnsi="Times New Roman" w:cs="Times New Roman"/>
          <w:sz w:val="24"/>
          <w:szCs w:val="24"/>
        </w:rPr>
        <w:t xml:space="preserve"> </w:t>
      </w:r>
    </w:p>
    <w:p w14:paraId="626A04D0" w14:textId="77777777" w:rsidR="0084705B" w:rsidRPr="005D1443" w:rsidRDefault="003F01F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In response to the third article, Henry ridicules the suggestion that the laws were better in 1509 than in 1536, as if he and his council had not learned by decades of experience how to run a commonwealth.</w:t>
      </w:r>
      <w:r w:rsidRPr="005D1443">
        <w:rPr>
          <w:rStyle w:val="FootnoteReference"/>
          <w:rFonts w:ascii="Times New Roman" w:hAnsi="Times New Roman" w:cs="Times New Roman"/>
          <w:sz w:val="24"/>
          <w:szCs w:val="24"/>
        </w:rPr>
        <w:footnoteReference w:id="342"/>
      </w:r>
      <w:r w:rsidRPr="005D1443">
        <w:rPr>
          <w:rFonts w:ascii="Times New Roman" w:hAnsi="Times New Roman" w:cs="Times New Roman"/>
          <w:sz w:val="24"/>
          <w:szCs w:val="24"/>
        </w:rPr>
        <w:t xml:space="preserve"> ‘And touching the beginning of our reign,’ he says with a hint of dry wit, ‘where it is said that so many noblemen were councillors, we do not forget who were then of our Council’. The effect of this</w:t>
      </w:r>
      <w:r w:rsidR="00A55E29" w:rsidRPr="005D1443">
        <w:rPr>
          <w:rFonts w:ascii="Times New Roman" w:hAnsi="Times New Roman" w:cs="Times New Roman"/>
          <w:sz w:val="24"/>
          <w:szCs w:val="24"/>
        </w:rPr>
        <w:t xml:space="preserve"> well-known</w:t>
      </w:r>
      <w:r w:rsidRPr="005D1443">
        <w:rPr>
          <w:rFonts w:ascii="Times New Roman" w:hAnsi="Times New Roman" w:cs="Times New Roman"/>
          <w:sz w:val="24"/>
          <w:szCs w:val="24"/>
        </w:rPr>
        <w:t xml:space="preserve"> passage is like the opening of a door, as Henry reveals the composition of his council to the common view of his subjects. He states that there were only two laymen from long-standing noble </w:t>
      </w:r>
      <w:r w:rsidRPr="005D1443">
        <w:rPr>
          <w:rFonts w:ascii="Times New Roman" w:hAnsi="Times New Roman" w:cs="Times New Roman"/>
          <w:sz w:val="24"/>
          <w:szCs w:val="24"/>
        </w:rPr>
        <w:lastRenderedPageBreak/>
        <w:t>families on his council at this time, Thomas Howard, earl of Surrey (duke of Norfolk from 1514) and George Talbot, earl of Shrewsbury.</w:t>
      </w:r>
      <w:r w:rsidRPr="005D1443">
        <w:rPr>
          <w:rStyle w:val="FootnoteReference"/>
          <w:rFonts w:ascii="Times New Roman" w:hAnsi="Times New Roman" w:cs="Times New Roman"/>
          <w:sz w:val="24"/>
          <w:szCs w:val="24"/>
        </w:rPr>
        <w:footnoteReference w:id="343"/>
      </w:r>
      <w:r w:rsidRPr="005D1443">
        <w:rPr>
          <w:rFonts w:ascii="Times New Roman" w:hAnsi="Times New Roman" w:cs="Times New Roman"/>
          <w:sz w:val="24"/>
          <w:szCs w:val="24"/>
        </w:rPr>
        <w:t xml:space="preserve"> In contrast, he lists eleven noblemen who presently form part of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344"/>
      </w:r>
      <w:r w:rsidRPr="005D1443">
        <w:rPr>
          <w:rFonts w:ascii="Times New Roman" w:hAnsi="Times New Roman" w:cs="Times New Roman"/>
          <w:sz w:val="24"/>
          <w:szCs w:val="24"/>
        </w:rPr>
        <w:t xml:space="preserve"> As John Guy has observed, Henry’s rebuttal here is substantially true but misleading in several important respects, including the fact that Henry includes Oxford and Shrewsbury although they were ‘senior men of uncertain activity as councillors’ in 1536.</w:t>
      </w:r>
      <w:r w:rsidRPr="005D1443">
        <w:rPr>
          <w:rStyle w:val="FootnoteReference"/>
          <w:rFonts w:ascii="Times New Roman" w:hAnsi="Times New Roman" w:cs="Times New Roman"/>
          <w:sz w:val="24"/>
          <w:szCs w:val="24"/>
        </w:rPr>
        <w:footnoteReference w:id="345"/>
      </w:r>
      <w:r w:rsidRPr="005D1443">
        <w:rPr>
          <w:rFonts w:ascii="Times New Roman" w:hAnsi="Times New Roman" w:cs="Times New Roman"/>
          <w:sz w:val="24"/>
          <w:szCs w:val="24"/>
        </w:rPr>
        <w:t xml:space="preserve"> Henry defends his appointment of Cromwell and Sir Thomas Audley by arguing that ‘it is more </w:t>
      </w:r>
      <w:proofErr w:type="spellStart"/>
      <w:r w:rsidRPr="005D1443">
        <w:rPr>
          <w:rFonts w:ascii="Times New Roman" w:hAnsi="Times New Roman" w:cs="Times New Roman"/>
          <w:sz w:val="24"/>
          <w:szCs w:val="24"/>
        </w:rPr>
        <w:t>then</w:t>
      </w:r>
      <w:proofErr w:type="spellEnd"/>
      <w:r w:rsidRPr="005D1443">
        <w:rPr>
          <w:rFonts w:ascii="Times New Roman" w:hAnsi="Times New Roman" w:cs="Times New Roman"/>
          <w:sz w:val="24"/>
          <w:szCs w:val="24"/>
        </w:rPr>
        <w:t xml:space="preserve"> necessary, to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some of our </w:t>
      </w:r>
      <w:proofErr w:type="spellStart"/>
      <w:r w:rsidRPr="005D1443">
        <w:rPr>
          <w:rFonts w:ascii="Times New Roman" w:hAnsi="Times New Roman" w:cs="Times New Roman"/>
          <w:sz w:val="24"/>
          <w:szCs w:val="24"/>
        </w:rPr>
        <w:t>pryuy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counsaylle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lerned</w:t>
      </w:r>
      <w:proofErr w:type="spellEnd"/>
      <w:r w:rsidRPr="005D1443">
        <w:rPr>
          <w:rFonts w:ascii="Times New Roman" w:hAnsi="Times New Roman" w:cs="Times New Roman"/>
          <w:sz w:val="24"/>
          <w:szCs w:val="24"/>
        </w:rPr>
        <w:t xml:space="preserve"> in our </w:t>
      </w:r>
      <w:proofErr w:type="spellStart"/>
      <w:r w:rsidRPr="005D1443">
        <w:rPr>
          <w:rFonts w:ascii="Times New Roman" w:hAnsi="Times New Roman" w:cs="Times New Roman"/>
          <w:sz w:val="24"/>
          <w:szCs w:val="24"/>
        </w:rPr>
        <w:t>lawes</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acqueynted</w:t>
      </w:r>
      <w:proofErr w:type="spellEnd"/>
      <w:r w:rsidRPr="005D1443">
        <w:rPr>
          <w:rFonts w:ascii="Times New Roman" w:hAnsi="Times New Roman" w:cs="Times New Roman"/>
          <w:sz w:val="24"/>
          <w:szCs w:val="24"/>
        </w:rPr>
        <w:t xml:space="preserve"> with the </w:t>
      </w:r>
      <w:proofErr w:type="spellStart"/>
      <w:r w:rsidRPr="005D1443">
        <w:rPr>
          <w:rFonts w:ascii="Times New Roman" w:hAnsi="Times New Roman" w:cs="Times New Roman"/>
          <w:sz w:val="24"/>
          <w:szCs w:val="24"/>
        </w:rPr>
        <w:t>polycies</w:t>
      </w:r>
      <w:proofErr w:type="spellEnd"/>
      <w:r w:rsidRPr="005D1443">
        <w:rPr>
          <w:rFonts w:ascii="Times New Roman" w:hAnsi="Times New Roman" w:cs="Times New Roman"/>
          <w:sz w:val="24"/>
          <w:szCs w:val="24"/>
        </w:rPr>
        <w:t xml:space="preserve"> &amp; practises of the </w:t>
      </w:r>
      <w:proofErr w:type="spellStart"/>
      <w:r w:rsidRPr="005D1443">
        <w:rPr>
          <w:rFonts w:ascii="Times New Roman" w:hAnsi="Times New Roman" w:cs="Times New Roman"/>
          <w:sz w:val="24"/>
          <w:szCs w:val="24"/>
        </w:rPr>
        <w:t>worlde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346"/>
      </w:r>
    </w:p>
    <w:p w14:paraId="5E544CCB" w14:textId="16792307" w:rsidR="00403EB9" w:rsidRPr="005D1443" w:rsidRDefault="00403EB9" w:rsidP="00D364AD">
      <w:pPr>
        <w:spacing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Diarmaid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MacCulloch</w:t>
      </w:r>
      <w:proofErr w:type="spellEnd"/>
      <w:r w:rsidRPr="005D1443">
        <w:rPr>
          <w:rFonts w:ascii="Times New Roman" w:hAnsi="Times New Roman" w:cs="Times New Roman"/>
          <w:sz w:val="24"/>
          <w:szCs w:val="24"/>
        </w:rPr>
        <w:t xml:space="preserve"> has noticed that this passage is missing from the manuscript </w:t>
      </w:r>
      <w:r w:rsidR="000609E6">
        <w:rPr>
          <w:rFonts w:ascii="Times New Roman" w:hAnsi="Times New Roman" w:cs="Times New Roman"/>
          <w:sz w:val="24"/>
          <w:szCs w:val="24"/>
        </w:rPr>
        <w:t xml:space="preserve">draft </w:t>
      </w:r>
      <w:r w:rsidRPr="005D1443">
        <w:rPr>
          <w:rFonts w:ascii="Times New Roman" w:hAnsi="Times New Roman" w:cs="Times New Roman"/>
          <w:sz w:val="24"/>
          <w:szCs w:val="24"/>
        </w:rPr>
        <w:t xml:space="preserve">of </w:t>
      </w:r>
      <w:r w:rsidR="00B76F7F" w:rsidRPr="005D1443">
        <w:rPr>
          <w:rFonts w:ascii="Times New Roman" w:hAnsi="Times New Roman" w:cs="Times New Roman"/>
          <w:sz w:val="24"/>
          <w:szCs w:val="24"/>
        </w:rPr>
        <w:t xml:space="preserve">the answer, </w:t>
      </w:r>
      <w:r w:rsidR="00686B4D" w:rsidRPr="005D1443">
        <w:rPr>
          <w:rFonts w:ascii="Times New Roman" w:hAnsi="Times New Roman" w:cs="Times New Roman"/>
          <w:sz w:val="24"/>
          <w:szCs w:val="24"/>
        </w:rPr>
        <w:t xml:space="preserve">and </w:t>
      </w:r>
      <w:r w:rsidR="007F5506" w:rsidRPr="005D1443">
        <w:rPr>
          <w:rFonts w:ascii="Times New Roman" w:hAnsi="Times New Roman" w:cs="Times New Roman"/>
          <w:sz w:val="24"/>
          <w:szCs w:val="24"/>
        </w:rPr>
        <w:t>he argues</w:t>
      </w:r>
      <w:r w:rsidR="00686B4D" w:rsidRPr="005D1443">
        <w:rPr>
          <w:rFonts w:ascii="Times New Roman" w:hAnsi="Times New Roman" w:cs="Times New Roman"/>
          <w:sz w:val="24"/>
          <w:szCs w:val="24"/>
        </w:rPr>
        <w:t xml:space="preserve"> that the addition reflects ‘a crucial shift of atmosphere in Court politics during that first week of November’.</w:t>
      </w:r>
      <w:r w:rsidR="00686B4D" w:rsidRPr="005D1443">
        <w:rPr>
          <w:rStyle w:val="FootnoteReference"/>
          <w:rFonts w:ascii="Times New Roman" w:hAnsi="Times New Roman" w:cs="Times New Roman"/>
          <w:sz w:val="24"/>
          <w:szCs w:val="24"/>
        </w:rPr>
        <w:footnoteReference w:id="347"/>
      </w:r>
      <w:r w:rsidR="00686B4D" w:rsidRPr="005D1443">
        <w:rPr>
          <w:rFonts w:ascii="Times New Roman" w:hAnsi="Times New Roman" w:cs="Times New Roman"/>
          <w:sz w:val="24"/>
          <w:szCs w:val="24"/>
        </w:rPr>
        <w:t xml:space="preserve"> In other words, the king initially considered throwing Cromwell under the bus but had decided otherwise by mid-November. While this is a possibility</w:t>
      </w:r>
      <w:r w:rsidR="0030025F">
        <w:rPr>
          <w:rFonts w:ascii="Times New Roman" w:hAnsi="Times New Roman" w:cs="Times New Roman"/>
          <w:sz w:val="24"/>
          <w:szCs w:val="24"/>
        </w:rPr>
        <w:t xml:space="preserve"> and should not be disregarded</w:t>
      </w:r>
      <w:r w:rsidR="00686B4D" w:rsidRPr="005D1443">
        <w:rPr>
          <w:rFonts w:ascii="Times New Roman" w:hAnsi="Times New Roman" w:cs="Times New Roman"/>
          <w:sz w:val="24"/>
          <w:szCs w:val="24"/>
        </w:rPr>
        <w:t>, we are unlikely to find solid confirmation of the hypothesis.</w:t>
      </w:r>
      <w:r w:rsidR="00AF2BF3">
        <w:rPr>
          <w:rFonts w:ascii="Times New Roman" w:hAnsi="Times New Roman" w:cs="Times New Roman"/>
          <w:sz w:val="24"/>
          <w:szCs w:val="24"/>
        </w:rPr>
        <w:t xml:space="preserve"> One could </w:t>
      </w:r>
      <w:r w:rsidR="00AD64A0">
        <w:rPr>
          <w:rFonts w:ascii="Times New Roman" w:hAnsi="Times New Roman" w:cs="Times New Roman"/>
          <w:sz w:val="24"/>
          <w:szCs w:val="24"/>
        </w:rPr>
        <w:t xml:space="preserve">equally </w:t>
      </w:r>
      <w:r w:rsidR="001C7D70">
        <w:rPr>
          <w:rFonts w:ascii="Times New Roman" w:hAnsi="Times New Roman" w:cs="Times New Roman"/>
          <w:sz w:val="24"/>
          <w:szCs w:val="24"/>
        </w:rPr>
        <w:t>suggest</w:t>
      </w:r>
      <w:r w:rsidR="00AD64A0">
        <w:rPr>
          <w:rFonts w:ascii="Times New Roman" w:hAnsi="Times New Roman" w:cs="Times New Roman"/>
          <w:sz w:val="24"/>
          <w:szCs w:val="24"/>
        </w:rPr>
        <w:t xml:space="preserve"> that the original </w:t>
      </w:r>
      <w:r w:rsidR="00F72D8F">
        <w:rPr>
          <w:rFonts w:ascii="Times New Roman" w:hAnsi="Times New Roman" w:cs="Times New Roman"/>
          <w:sz w:val="24"/>
          <w:szCs w:val="24"/>
        </w:rPr>
        <w:t>author</w:t>
      </w:r>
      <w:r w:rsidR="00AD64A0">
        <w:rPr>
          <w:rFonts w:ascii="Times New Roman" w:hAnsi="Times New Roman" w:cs="Times New Roman"/>
          <w:sz w:val="24"/>
          <w:szCs w:val="24"/>
        </w:rPr>
        <w:t xml:space="preserve"> of the answer</w:t>
      </w:r>
      <w:r w:rsidR="00F72D8F">
        <w:rPr>
          <w:rFonts w:ascii="Times New Roman" w:hAnsi="Times New Roman" w:cs="Times New Roman"/>
          <w:sz w:val="24"/>
          <w:szCs w:val="24"/>
        </w:rPr>
        <w:t xml:space="preserve"> (possibly Cromwell himself</w:t>
      </w:r>
      <w:r w:rsidR="004546D4">
        <w:rPr>
          <w:rFonts w:ascii="Times New Roman" w:hAnsi="Times New Roman" w:cs="Times New Roman"/>
          <w:sz w:val="24"/>
          <w:szCs w:val="24"/>
        </w:rPr>
        <w:t>!</w:t>
      </w:r>
      <w:r w:rsidR="00F72D8F">
        <w:rPr>
          <w:rFonts w:ascii="Times New Roman" w:hAnsi="Times New Roman" w:cs="Times New Roman"/>
          <w:sz w:val="24"/>
          <w:szCs w:val="24"/>
        </w:rPr>
        <w:t>)</w:t>
      </w:r>
      <w:r w:rsidR="00AD64A0">
        <w:rPr>
          <w:rFonts w:ascii="Times New Roman" w:hAnsi="Times New Roman" w:cs="Times New Roman"/>
          <w:sz w:val="24"/>
          <w:szCs w:val="24"/>
        </w:rPr>
        <w:t xml:space="preserve"> had diplomatically left out any mention of </w:t>
      </w:r>
      <w:r w:rsidR="00DB72E5">
        <w:rPr>
          <w:rFonts w:ascii="Times New Roman" w:hAnsi="Times New Roman" w:cs="Times New Roman"/>
          <w:sz w:val="24"/>
          <w:szCs w:val="24"/>
        </w:rPr>
        <w:t>the minister</w:t>
      </w:r>
      <w:r w:rsidR="00AD64A0">
        <w:rPr>
          <w:rFonts w:ascii="Times New Roman" w:hAnsi="Times New Roman" w:cs="Times New Roman"/>
          <w:sz w:val="24"/>
          <w:szCs w:val="24"/>
        </w:rPr>
        <w:t xml:space="preserve">, </w:t>
      </w:r>
      <w:r w:rsidR="00CF457C">
        <w:rPr>
          <w:rFonts w:ascii="Times New Roman" w:hAnsi="Times New Roman" w:cs="Times New Roman"/>
          <w:sz w:val="24"/>
          <w:szCs w:val="24"/>
        </w:rPr>
        <w:t>and</w:t>
      </w:r>
      <w:r w:rsidR="00AD64A0">
        <w:rPr>
          <w:rFonts w:ascii="Times New Roman" w:hAnsi="Times New Roman" w:cs="Times New Roman"/>
          <w:sz w:val="24"/>
          <w:szCs w:val="24"/>
        </w:rPr>
        <w:t xml:space="preserve"> that Henry had insisted on the inclusion of the passage.</w:t>
      </w:r>
      <w:r w:rsidR="00686B4D" w:rsidRPr="005D1443">
        <w:rPr>
          <w:rFonts w:ascii="Times New Roman" w:hAnsi="Times New Roman" w:cs="Times New Roman"/>
          <w:sz w:val="24"/>
          <w:szCs w:val="24"/>
        </w:rPr>
        <w:t xml:space="preserve"> Indeed, </w:t>
      </w:r>
      <w:r w:rsidR="00297E42">
        <w:rPr>
          <w:rFonts w:ascii="Times New Roman" w:hAnsi="Times New Roman" w:cs="Times New Roman"/>
          <w:sz w:val="24"/>
          <w:szCs w:val="24"/>
        </w:rPr>
        <w:t>it might be argued</w:t>
      </w:r>
      <w:r w:rsidR="00686B4D" w:rsidRPr="005D1443">
        <w:rPr>
          <w:rFonts w:ascii="Times New Roman" w:hAnsi="Times New Roman" w:cs="Times New Roman"/>
          <w:sz w:val="24"/>
          <w:szCs w:val="24"/>
        </w:rPr>
        <w:t xml:space="preserve"> that if the king had wanted to abandon Cromwell to appease the rebels, and to withhold crucial information from him, he would hardly have chosen Cromwell’s servant and intimate a</w:t>
      </w:r>
      <w:r w:rsidR="006C6750" w:rsidRPr="005D1443">
        <w:rPr>
          <w:rFonts w:ascii="Times New Roman" w:hAnsi="Times New Roman" w:cs="Times New Roman"/>
          <w:sz w:val="24"/>
          <w:szCs w:val="24"/>
        </w:rPr>
        <w:t>c</w:t>
      </w:r>
      <w:r w:rsidR="00686B4D" w:rsidRPr="005D1443">
        <w:rPr>
          <w:rFonts w:ascii="Times New Roman" w:hAnsi="Times New Roman" w:cs="Times New Roman"/>
          <w:sz w:val="24"/>
          <w:szCs w:val="24"/>
        </w:rPr>
        <w:t xml:space="preserve">quaintance Sadler to draft the </w:t>
      </w:r>
      <w:r w:rsidR="000609E6">
        <w:rPr>
          <w:rFonts w:ascii="Times New Roman" w:hAnsi="Times New Roman" w:cs="Times New Roman"/>
          <w:sz w:val="24"/>
          <w:szCs w:val="24"/>
        </w:rPr>
        <w:t>manuscript</w:t>
      </w:r>
      <w:r w:rsidR="00686B4D" w:rsidRPr="005D1443">
        <w:rPr>
          <w:rFonts w:ascii="Times New Roman" w:hAnsi="Times New Roman" w:cs="Times New Roman"/>
          <w:sz w:val="24"/>
          <w:szCs w:val="24"/>
        </w:rPr>
        <w:t>.</w:t>
      </w:r>
    </w:p>
    <w:p w14:paraId="45180F52" w14:textId="6CEFA798" w:rsidR="003F01FD" w:rsidRPr="005D1443" w:rsidRDefault="003F01F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king’s answer to the fourth article is the most interesting </w:t>
      </w:r>
      <w:proofErr w:type="gramStart"/>
      <w:r w:rsidRPr="005D1443">
        <w:rPr>
          <w:rFonts w:ascii="Times New Roman" w:hAnsi="Times New Roman" w:cs="Times New Roman"/>
          <w:sz w:val="24"/>
          <w:szCs w:val="24"/>
        </w:rPr>
        <w:t>and also</w:t>
      </w:r>
      <w:proofErr w:type="gramEnd"/>
      <w:r w:rsidRPr="005D1443">
        <w:rPr>
          <w:rFonts w:ascii="Times New Roman" w:hAnsi="Times New Roman" w:cs="Times New Roman"/>
          <w:sz w:val="24"/>
          <w:szCs w:val="24"/>
        </w:rPr>
        <w:t xml:space="preserve"> the one which </w:t>
      </w:r>
      <w:r w:rsidR="0080019B" w:rsidRPr="005D1443">
        <w:rPr>
          <w:rFonts w:ascii="Times New Roman" w:hAnsi="Times New Roman" w:cs="Times New Roman"/>
          <w:sz w:val="24"/>
          <w:szCs w:val="24"/>
        </w:rPr>
        <w:t>is perhaps most liable to misinterpretation</w:t>
      </w:r>
      <w:r w:rsidRPr="005D1443">
        <w:rPr>
          <w:rFonts w:ascii="Times New Roman" w:hAnsi="Times New Roman" w:cs="Times New Roman"/>
          <w:sz w:val="24"/>
          <w:szCs w:val="24"/>
        </w:rPr>
        <w:t>. Repeating the rebels’ noun, he says that he does not consider Cromwell and other councillors to be ‘</w:t>
      </w:r>
      <w:proofErr w:type="spellStart"/>
      <w:r w:rsidRPr="005D1443">
        <w:rPr>
          <w:rFonts w:ascii="Times New Roman" w:hAnsi="Times New Roman" w:cs="Times New Roman"/>
          <w:sz w:val="24"/>
          <w:szCs w:val="24"/>
        </w:rPr>
        <w:t>subuerters</w:t>
      </w:r>
      <w:proofErr w:type="spellEnd"/>
      <w:r w:rsidRPr="005D1443">
        <w:rPr>
          <w:rFonts w:ascii="Times New Roman" w:hAnsi="Times New Roman" w:cs="Times New Roman"/>
          <w:sz w:val="24"/>
          <w:szCs w:val="24"/>
        </w:rPr>
        <w:t>’ of divine and civil law but that, if any subjects can prove the contrary, he will not hesitate to ‘</w:t>
      </w:r>
      <w:proofErr w:type="spellStart"/>
      <w:r w:rsidRPr="005D1443">
        <w:rPr>
          <w:rFonts w:ascii="Times New Roman" w:hAnsi="Times New Roman" w:cs="Times New Roman"/>
          <w:sz w:val="24"/>
          <w:szCs w:val="24"/>
        </w:rPr>
        <w:t>procede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ageynst</w:t>
      </w:r>
      <w:proofErr w:type="spellEnd"/>
      <w:r w:rsidRPr="005D1443">
        <w:rPr>
          <w:rFonts w:ascii="Times New Roman" w:hAnsi="Times New Roman" w:cs="Times New Roman"/>
          <w:sz w:val="24"/>
          <w:szCs w:val="24"/>
        </w:rPr>
        <w:t xml:space="preserve"> them’.</w:t>
      </w:r>
      <w:r w:rsidRPr="005D1443">
        <w:rPr>
          <w:rStyle w:val="FootnoteReference"/>
          <w:rFonts w:ascii="Times New Roman" w:hAnsi="Times New Roman" w:cs="Times New Roman"/>
          <w:sz w:val="24"/>
          <w:szCs w:val="24"/>
        </w:rPr>
        <w:footnoteReference w:id="348"/>
      </w:r>
      <w:r w:rsidRPr="005D1443">
        <w:rPr>
          <w:rFonts w:ascii="Times New Roman" w:hAnsi="Times New Roman" w:cs="Times New Roman"/>
          <w:sz w:val="24"/>
          <w:szCs w:val="24"/>
        </w:rPr>
        <w:t xml:space="preserve"> This might sound like a minor betrayal of Cromwell and an authentic invitation for subjects to prove his guilt, as if Henry </w:t>
      </w:r>
      <w:r w:rsidR="00112AEB" w:rsidRPr="005D1443">
        <w:rPr>
          <w:rFonts w:ascii="Times New Roman" w:hAnsi="Times New Roman" w:cs="Times New Roman"/>
          <w:sz w:val="24"/>
          <w:szCs w:val="24"/>
        </w:rPr>
        <w:t>were</w:t>
      </w:r>
      <w:r w:rsidRPr="005D1443">
        <w:rPr>
          <w:rFonts w:ascii="Times New Roman" w:hAnsi="Times New Roman" w:cs="Times New Roman"/>
          <w:sz w:val="24"/>
          <w:szCs w:val="24"/>
        </w:rPr>
        <w:t xml:space="preserve"> behaving as recklessly and desperately as King Richard II, who had made a similar concession in 1381.</w:t>
      </w:r>
      <w:r w:rsidR="00B76F7F" w:rsidRPr="005D1443">
        <w:rPr>
          <w:rFonts w:ascii="Times New Roman" w:hAnsi="Times New Roman" w:cs="Times New Roman"/>
          <w:sz w:val="24"/>
          <w:szCs w:val="24"/>
        </w:rPr>
        <w:t xml:space="preserve"> This is the view of </w:t>
      </w:r>
      <w:proofErr w:type="spellStart"/>
      <w:r w:rsidR="00B76F7F" w:rsidRPr="005D1443">
        <w:rPr>
          <w:rFonts w:ascii="Times New Roman" w:hAnsi="Times New Roman" w:cs="Times New Roman"/>
          <w:sz w:val="24"/>
          <w:szCs w:val="24"/>
        </w:rPr>
        <w:lastRenderedPageBreak/>
        <w:t>MacCulloch</w:t>
      </w:r>
      <w:proofErr w:type="spellEnd"/>
      <w:r w:rsidR="00B76F7F" w:rsidRPr="005D1443">
        <w:rPr>
          <w:rFonts w:ascii="Times New Roman" w:hAnsi="Times New Roman" w:cs="Times New Roman"/>
          <w:sz w:val="24"/>
          <w:szCs w:val="24"/>
        </w:rPr>
        <w:t>, who suggests that the passage ‘could not have been written with Cromwell anywhere near the King’s chamber’.</w:t>
      </w:r>
      <w:r w:rsidR="00B76F7F" w:rsidRPr="005D1443">
        <w:rPr>
          <w:rStyle w:val="FootnoteReference"/>
          <w:rFonts w:ascii="Times New Roman" w:hAnsi="Times New Roman" w:cs="Times New Roman"/>
          <w:sz w:val="24"/>
          <w:szCs w:val="24"/>
        </w:rPr>
        <w:footnoteReference w:id="349"/>
      </w:r>
      <w:r w:rsidR="000F2D0C"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However, Henry tags on a crucial qualification which transforms an apparent willingness to </w:t>
      </w:r>
      <w:r w:rsidR="00112AEB" w:rsidRPr="005D1443">
        <w:rPr>
          <w:rFonts w:ascii="Times New Roman" w:hAnsi="Times New Roman" w:cs="Times New Roman"/>
          <w:sz w:val="24"/>
          <w:szCs w:val="24"/>
        </w:rPr>
        <w:t>yield</w:t>
      </w:r>
      <w:r w:rsidRPr="005D1443">
        <w:rPr>
          <w:rFonts w:ascii="Times New Roman" w:hAnsi="Times New Roman" w:cs="Times New Roman"/>
          <w:sz w:val="24"/>
          <w:szCs w:val="24"/>
        </w:rPr>
        <w:t xml:space="preserve"> into a threat of retribution: ‘And in case it be but a false and an </w:t>
      </w:r>
      <w:proofErr w:type="spellStart"/>
      <w:r w:rsidRPr="005D1443">
        <w:rPr>
          <w:rFonts w:ascii="Times New Roman" w:hAnsi="Times New Roman" w:cs="Times New Roman"/>
          <w:sz w:val="24"/>
          <w:szCs w:val="24"/>
        </w:rPr>
        <w:t>vntrue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reporte</w:t>
      </w:r>
      <w:proofErr w:type="spellEnd"/>
      <w:r w:rsidRPr="005D1443">
        <w:rPr>
          <w:rFonts w:ascii="Times New Roman" w:hAnsi="Times New Roman" w:cs="Times New Roman"/>
          <w:sz w:val="24"/>
          <w:szCs w:val="24"/>
        </w:rPr>
        <w:t xml:space="preserve">, as we </w:t>
      </w:r>
      <w:proofErr w:type="spellStart"/>
      <w:r w:rsidRPr="005D1443">
        <w:rPr>
          <w:rFonts w:ascii="Times New Roman" w:hAnsi="Times New Roman" w:cs="Times New Roman"/>
          <w:sz w:val="24"/>
          <w:szCs w:val="24"/>
        </w:rPr>
        <w:t>veryly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thynk</w:t>
      </w:r>
      <w:proofErr w:type="spellEnd"/>
      <w:r w:rsidRPr="005D1443">
        <w:rPr>
          <w:rFonts w:ascii="Times New Roman" w:hAnsi="Times New Roman" w:cs="Times New Roman"/>
          <w:sz w:val="24"/>
          <w:szCs w:val="24"/>
        </w:rPr>
        <w:t xml:space="preserve"> it is, then it were as mete, and </w:t>
      </w:r>
      <w:proofErr w:type="spellStart"/>
      <w:r w:rsidRPr="005D1443">
        <w:rPr>
          <w:rFonts w:ascii="Times New Roman" w:hAnsi="Times New Roman" w:cs="Times New Roman"/>
          <w:sz w:val="24"/>
          <w:szCs w:val="24"/>
        </w:rPr>
        <w:t>standeth</w:t>
      </w:r>
      <w:proofErr w:type="spellEnd"/>
      <w:r w:rsidRPr="005D1443">
        <w:rPr>
          <w:rFonts w:ascii="Times New Roman" w:hAnsi="Times New Roman" w:cs="Times New Roman"/>
          <w:sz w:val="24"/>
          <w:szCs w:val="24"/>
        </w:rPr>
        <w:t xml:space="preserve"> as </w:t>
      </w:r>
      <w:proofErr w:type="spellStart"/>
      <w:r w:rsidRPr="005D1443">
        <w:rPr>
          <w:rFonts w:ascii="Times New Roman" w:hAnsi="Times New Roman" w:cs="Times New Roman"/>
          <w:sz w:val="24"/>
          <w:szCs w:val="24"/>
        </w:rPr>
        <w:t>wel</w:t>
      </w:r>
      <w:proofErr w:type="spellEnd"/>
      <w:r w:rsidRPr="005D1443">
        <w:rPr>
          <w:rFonts w:ascii="Times New Roman" w:hAnsi="Times New Roman" w:cs="Times New Roman"/>
          <w:sz w:val="24"/>
          <w:szCs w:val="24"/>
        </w:rPr>
        <w:t xml:space="preserve"> with </w:t>
      </w:r>
      <w:proofErr w:type="spellStart"/>
      <w:r w:rsidRPr="005D1443">
        <w:rPr>
          <w:rFonts w:ascii="Times New Roman" w:hAnsi="Times New Roman" w:cs="Times New Roman"/>
          <w:sz w:val="24"/>
          <w:szCs w:val="24"/>
        </w:rPr>
        <w:t>iustice</w:t>
      </w:r>
      <w:proofErr w:type="spellEnd"/>
      <w:r w:rsidRPr="005D1443">
        <w:rPr>
          <w:rFonts w:ascii="Times New Roman" w:hAnsi="Times New Roman" w:cs="Times New Roman"/>
          <w:sz w:val="24"/>
          <w:szCs w:val="24"/>
        </w:rPr>
        <w:t xml:space="preserve">, that they </w:t>
      </w:r>
      <w:proofErr w:type="spellStart"/>
      <w:r w:rsidRPr="005D1443">
        <w:rPr>
          <w:rFonts w:ascii="Times New Roman" w:hAnsi="Times New Roman" w:cs="Times New Roman"/>
          <w:sz w:val="24"/>
          <w:szCs w:val="24"/>
        </w:rPr>
        <w:t>shulde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selfe</w:t>
      </w:r>
      <w:proofErr w:type="spellEnd"/>
      <w:r w:rsidRPr="005D1443">
        <w:rPr>
          <w:rFonts w:ascii="Times New Roman" w:hAnsi="Times New Roman" w:cs="Times New Roman"/>
          <w:sz w:val="24"/>
          <w:szCs w:val="24"/>
        </w:rPr>
        <w:t xml:space="preserve"> same </w:t>
      </w:r>
      <w:proofErr w:type="spellStart"/>
      <w:r w:rsidRPr="005D1443">
        <w:rPr>
          <w:rFonts w:ascii="Times New Roman" w:hAnsi="Times New Roman" w:cs="Times New Roman"/>
          <w:sz w:val="24"/>
          <w:szCs w:val="24"/>
        </w:rPr>
        <w:t>punyshement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whiche</w:t>
      </w:r>
      <w:proofErr w:type="spellEnd"/>
      <w:r w:rsidRPr="005D1443">
        <w:rPr>
          <w:rFonts w:ascii="Times New Roman" w:hAnsi="Times New Roman" w:cs="Times New Roman"/>
          <w:sz w:val="24"/>
          <w:szCs w:val="24"/>
        </w:rPr>
        <w:t xml:space="preserve"> wrongfully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obiected</w:t>
      </w:r>
      <w:proofErr w:type="spellEnd"/>
      <w:r w:rsidRPr="005D1443">
        <w:rPr>
          <w:rFonts w:ascii="Times New Roman" w:hAnsi="Times New Roman" w:cs="Times New Roman"/>
          <w:sz w:val="24"/>
          <w:szCs w:val="24"/>
        </w:rPr>
        <w:t xml:space="preserve"> this to them…’.</w:t>
      </w:r>
      <w:r w:rsidRPr="005D1443">
        <w:rPr>
          <w:rStyle w:val="FootnoteReference"/>
          <w:rFonts w:ascii="Times New Roman" w:hAnsi="Times New Roman" w:cs="Times New Roman"/>
          <w:sz w:val="24"/>
          <w:szCs w:val="24"/>
        </w:rPr>
        <w:footnoteReference w:id="350"/>
      </w:r>
      <w:r w:rsidRPr="005D1443">
        <w:rPr>
          <w:rFonts w:ascii="Times New Roman" w:hAnsi="Times New Roman" w:cs="Times New Roman"/>
          <w:sz w:val="24"/>
          <w:szCs w:val="24"/>
        </w:rPr>
        <w:t xml:space="preserve"> This idea might </w:t>
      </w:r>
      <w:r w:rsidR="00C705B8" w:rsidRPr="005D1443">
        <w:rPr>
          <w:rFonts w:ascii="Times New Roman" w:hAnsi="Times New Roman" w:cs="Times New Roman"/>
          <w:sz w:val="24"/>
          <w:szCs w:val="24"/>
        </w:rPr>
        <w:t xml:space="preserve">even </w:t>
      </w:r>
      <w:r w:rsidRPr="005D1443">
        <w:rPr>
          <w:rFonts w:ascii="Times New Roman" w:hAnsi="Times New Roman" w:cs="Times New Roman"/>
          <w:sz w:val="24"/>
          <w:szCs w:val="24"/>
        </w:rPr>
        <w:t>have been Morison’s, who wrote that among the</w:t>
      </w:r>
      <w:r w:rsidR="006C6750" w:rsidRPr="005D1443">
        <w:rPr>
          <w:rFonts w:ascii="Times New Roman" w:hAnsi="Times New Roman" w:cs="Times New Roman"/>
          <w:sz w:val="24"/>
          <w:szCs w:val="24"/>
        </w:rPr>
        <w:t xml:space="preserve"> Greek</w:t>
      </w:r>
      <w:r w:rsidRPr="005D1443">
        <w:rPr>
          <w:rFonts w:ascii="Times New Roman" w:hAnsi="Times New Roman" w:cs="Times New Roman"/>
          <w:sz w:val="24"/>
          <w:szCs w:val="24"/>
        </w:rPr>
        <w:t xml:space="preserve"> Locrian tribe, nobody was permitted to criticize a law without a cord tied around his neck, so that if the criticism was proven to be unjust, the critic could be ‘forthwith </w:t>
      </w:r>
      <w:proofErr w:type="spellStart"/>
      <w:r w:rsidRPr="005D1443">
        <w:rPr>
          <w:rFonts w:ascii="Times New Roman" w:hAnsi="Times New Roman" w:cs="Times New Roman"/>
          <w:sz w:val="24"/>
          <w:szCs w:val="24"/>
        </w:rPr>
        <w:t>truste</w:t>
      </w:r>
      <w:proofErr w:type="spellEnd"/>
      <w:r w:rsidRPr="005D1443">
        <w:rPr>
          <w:rFonts w:ascii="Times New Roman" w:hAnsi="Times New Roman" w:cs="Times New Roman"/>
          <w:sz w:val="24"/>
          <w:szCs w:val="24"/>
        </w:rPr>
        <w:t xml:space="preserve"> [trussed] </w:t>
      </w:r>
      <w:proofErr w:type="spellStart"/>
      <w:r w:rsidRPr="005D1443">
        <w:rPr>
          <w:rFonts w:ascii="Times New Roman" w:hAnsi="Times New Roman" w:cs="Times New Roman"/>
          <w:sz w:val="24"/>
          <w:szCs w:val="24"/>
        </w:rPr>
        <w:t>vppe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351"/>
      </w:r>
    </w:p>
    <w:p w14:paraId="274DAFA1" w14:textId="0BF20A71" w:rsidR="002F4781" w:rsidRDefault="003F01FD" w:rsidP="00802774">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Henry then addresses the final article, which had proclaimed that the rebels were interested in the welfare of king and </w:t>
      </w:r>
      <w:proofErr w:type="gramStart"/>
      <w:r w:rsidRPr="005D1443">
        <w:rPr>
          <w:rFonts w:ascii="Times New Roman" w:hAnsi="Times New Roman" w:cs="Times New Roman"/>
          <w:sz w:val="24"/>
          <w:szCs w:val="24"/>
        </w:rPr>
        <w:t>commonwealth, and</w:t>
      </w:r>
      <w:proofErr w:type="gramEnd"/>
      <w:r w:rsidRPr="005D1443">
        <w:rPr>
          <w:rFonts w:ascii="Times New Roman" w:hAnsi="Times New Roman" w:cs="Times New Roman"/>
          <w:sz w:val="24"/>
          <w:szCs w:val="24"/>
        </w:rPr>
        <w:t xml:space="preserve"> insists that the whole realm is united in opposition to the Pilgrims. Finally, in the peroration, he proclaims his willingness to pardon the rebels if they sue for it, for they have been beguiled by arrogant ‘wretches’ who have sought to destroy the commonwealth under the pretext of preserving it. He concludes by praising his own generosity and calling on the commons to love the king that ‘</w:t>
      </w:r>
      <w:proofErr w:type="spellStart"/>
      <w:r w:rsidRPr="005D1443">
        <w:rPr>
          <w:rFonts w:ascii="Times New Roman" w:hAnsi="Times New Roman" w:cs="Times New Roman"/>
          <w:sz w:val="24"/>
          <w:szCs w:val="24"/>
        </w:rPr>
        <w:t>tendreth</w:t>
      </w:r>
      <w:proofErr w:type="spellEnd"/>
      <w:r w:rsidRPr="005D1443">
        <w:rPr>
          <w:rFonts w:ascii="Times New Roman" w:hAnsi="Times New Roman" w:cs="Times New Roman"/>
          <w:sz w:val="24"/>
          <w:szCs w:val="24"/>
        </w:rPr>
        <w:t xml:space="preserve">’ them and to ‘believe no </w:t>
      </w:r>
      <w:proofErr w:type="spellStart"/>
      <w:r w:rsidRPr="005D1443">
        <w:rPr>
          <w:rFonts w:ascii="Times New Roman" w:hAnsi="Times New Roman" w:cs="Times New Roman"/>
          <w:sz w:val="24"/>
          <w:szCs w:val="24"/>
        </w:rPr>
        <w:t>mo</w:t>
      </w:r>
      <w:proofErr w:type="spellEnd"/>
      <w:r w:rsidRPr="005D1443">
        <w:rPr>
          <w:rFonts w:ascii="Times New Roman" w:hAnsi="Times New Roman" w:cs="Times New Roman"/>
          <w:sz w:val="24"/>
          <w:szCs w:val="24"/>
        </w:rPr>
        <w:t xml:space="preserve"> such false and light tales’.</w:t>
      </w:r>
      <w:r w:rsidRPr="005D1443">
        <w:rPr>
          <w:rStyle w:val="FootnoteReference"/>
          <w:rFonts w:ascii="Times New Roman" w:hAnsi="Times New Roman" w:cs="Times New Roman"/>
          <w:sz w:val="24"/>
          <w:szCs w:val="24"/>
        </w:rPr>
        <w:t xml:space="preserve"> </w:t>
      </w:r>
      <w:r w:rsidRPr="005D1443">
        <w:rPr>
          <w:rStyle w:val="FootnoteReference"/>
          <w:rFonts w:ascii="Times New Roman" w:hAnsi="Times New Roman" w:cs="Times New Roman"/>
          <w:sz w:val="24"/>
          <w:szCs w:val="24"/>
        </w:rPr>
        <w:footnoteReference w:id="352"/>
      </w:r>
      <w:r w:rsidRPr="005D1443">
        <w:rPr>
          <w:rFonts w:ascii="Times New Roman" w:hAnsi="Times New Roman" w:cs="Times New Roman"/>
          <w:sz w:val="24"/>
          <w:szCs w:val="24"/>
        </w:rPr>
        <w:t xml:space="preserve"> In 1649, Edward of </w:t>
      </w:r>
      <w:proofErr w:type="spellStart"/>
      <w:r w:rsidRPr="005D1443">
        <w:rPr>
          <w:rFonts w:ascii="Times New Roman" w:hAnsi="Times New Roman" w:cs="Times New Roman"/>
          <w:sz w:val="24"/>
          <w:szCs w:val="24"/>
        </w:rPr>
        <w:t>Cherbury</w:t>
      </w:r>
      <w:proofErr w:type="spellEnd"/>
      <w:r w:rsidRPr="005D1443">
        <w:rPr>
          <w:rFonts w:ascii="Times New Roman" w:hAnsi="Times New Roman" w:cs="Times New Roman"/>
          <w:sz w:val="24"/>
          <w:szCs w:val="24"/>
        </w:rPr>
        <w:t xml:space="preserve"> made the interesting assertion that Henry’s reply encouraged the multitude in the north to do more reading, who, ‘being dispersed, began to take Books of controversies in hand, and inform themselves concerning the kings Articles of Religion’.</w:t>
      </w:r>
      <w:r w:rsidRPr="005D1443">
        <w:rPr>
          <w:rStyle w:val="FootnoteReference"/>
          <w:rFonts w:ascii="Times New Roman" w:hAnsi="Times New Roman" w:cs="Times New Roman"/>
          <w:sz w:val="24"/>
          <w:szCs w:val="24"/>
        </w:rPr>
        <w:footnoteReference w:id="353"/>
      </w:r>
      <w:r w:rsidRPr="005D1443">
        <w:rPr>
          <w:rFonts w:ascii="Times New Roman" w:hAnsi="Times New Roman" w:cs="Times New Roman"/>
          <w:sz w:val="24"/>
          <w:szCs w:val="24"/>
        </w:rPr>
        <w:t xml:space="preserve"> In reality, however, the most direct effect of the king’s reply seems to have been to prompt the rebels to draw up a second, more extensive set of grievances.</w:t>
      </w:r>
      <w:r w:rsidRPr="005D1443">
        <w:rPr>
          <w:rStyle w:val="FootnoteReference"/>
          <w:rFonts w:ascii="Times New Roman" w:hAnsi="Times New Roman" w:cs="Times New Roman"/>
          <w:sz w:val="24"/>
          <w:szCs w:val="24"/>
        </w:rPr>
        <w:footnoteReference w:id="354"/>
      </w:r>
      <w:r w:rsidRPr="005D1443">
        <w:rPr>
          <w:rFonts w:ascii="Times New Roman" w:hAnsi="Times New Roman" w:cs="Times New Roman"/>
          <w:sz w:val="24"/>
          <w:szCs w:val="24"/>
        </w:rPr>
        <w:t xml:space="preserve"> We should also note, finally, that the </w:t>
      </w:r>
      <w:proofErr w:type="spellStart"/>
      <w:r w:rsidRPr="005D1443">
        <w:rPr>
          <w:rFonts w:ascii="Times New Roman" w:hAnsi="Times New Roman" w:cs="Times New Roman"/>
          <w:i/>
          <w:sz w:val="24"/>
          <w:szCs w:val="24"/>
        </w:rPr>
        <w:t>Ansvvere</w:t>
      </w:r>
      <w:proofErr w:type="spellEnd"/>
      <w:r w:rsidRPr="005D1443">
        <w:rPr>
          <w:rFonts w:ascii="Times New Roman" w:hAnsi="Times New Roman" w:cs="Times New Roman"/>
          <w:sz w:val="24"/>
          <w:szCs w:val="24"/>
        </w:rPr>
        <w:t xml:space="preserve"> was evidently still being read by rebels two months later, or that it was at least on their minds, for on 12 January 1537, Aske wrote to Henry that some doubted the honesty of the king’s pardon of 8 December in the light of what had been written in the ‘late boke answering the first v </w:t>
      </w:r>
      <w:proofErr w:type="spellStart"/>
      <w:r w:rsidRPr="005D1443">
        <w:rPr>
          <w:rFonts w:ascii="Times New Roman" w:hAnsi="Times New Roman" w:cs="Times New Roman"/>
          <w:sz w:val="24"/>
          <w:szCs w:val="24"/>
        </w:rPr>
        <w:t>artacles</w:t>
      </w:r>
      <w:proofErr w:type="spellEnd"/>
      <w:r w:rsidRPr="005D1443">
        <w:rPr>
          <w:rFonts w:ascii="Times New Roman" w:hAnsi="Times New Roman" w:cs="Times New Roman"/>
          <w:sz w:val="24"/>
          <w:szCs w:val="24"/>
        </w:rPr>
        <w:t xml:space="preserve"> now in print’.</w:t>
      </w:r>
      <w:r w:rsidRPr="005D1443">
        <w:rPr>
          <w:rStyle w:val="FootnoteReference"/>
          <w:rFonts w:ascii="Times New Roman" w:hAnsi="Times New Roman" w:cs="Times New Roman"/>
          <w:sz w:val="24"/>
          <w:szCs w:val="24"/>
        </w:rPr>
        <w:footnoteReference w:id="355"/>
      </w:r>
    </w:p>
    <w:p w14:paraId="5F874892" w14:textId="77777777" w:rsidR="00123C16" w:rsidRPr="005D1443" w:rsidRDefault="00123C16" w:rsidP="00802774">
      <w:pPr>
        <w:spacing w:line="360" w:lineRule="auto"/>
        <w:ind w:firstLine="720"/>
        <w:rPr>
          <w:rFonts w:ascii="Times New Roman" w:hAnsi="Times New Roman" w:cs="Times New Roman"/>
          <w:sz w:val="24"/>
          <w:szCs w:val="24"/>
        </w:rPr>
      </w:pPr>
    </w:p>
    <w:p w14:paraId="78961B80" w14:textId="2801F71F" w:rsidR="000C3E60" w:rsidRPr="005D1443" w:rsidRDefault="00CD5B78" w:rsidP="00802774">
      <w:pPr>
        <w:spacing w:line="360" w:lineRule="auto"/>
        <w:ind w:firstLine="720"/>
        <w:jc w:val="center"/>
        <w:rPr>
          <w:rFonts w:ascii="Times New Roman" w:hAnsi="Times New Roman" w:cs="Times New Roman"/>
          <w:sz w:val="24"/>
          <w:szCs w:val="24"/>
        </w:rPr>
      </w:pPr>
      <w:r w:rsidRPr="005D1443">
        <w:rPr>
          <w:rFonts w:ascii="Times New Roman" w:hAnsi="Times New Roman" w:cs="Times New Roman"/>
          <w:sz w:val="24"/>
          <w:szCs w:val="24"/>
        </w:rPr>
        <w:lastRenderedPageBreak/>
        <w:t>II</w:t>
      </w:r>
    </w:p>
    <w:p w14:paraId="166D77C2" w14:textId="2A32EBC6" w:rsidR="003F01FD" w:rsidRPr="005D1443" w:rsidRDefault="003F01FD" w:rsidP="00802774">
      <w:pPr>
        <w:pStyle w:val="western"/>
        <w:spacing w:before="240" w:beforeAutospacing="0" w:line="360" w:lineRule="auto"/>
        <w:rPr>
          <w:color w:val="000000" w:themeColor="text1"/>
        </w:rPr>
      </w:pPr>
      <w:r w:rsidRPr="005D1443">
        <w:t xml:space="preserve">The fourth and final pamphlet on the theme of rebellion printed in 1536 was Morison’s </w:t>
      </w:r>
      <w:r w:rsidRPr="005D1443">
        <w:rPr>
          <w:i/>
        </w:rPr>
        <w:t>Remedy for sedition</w:t>
      </w:r>
      <w:r w:rsidRPr="005D1443">
        <w:t>.</w:t>
      </w:r>
      <w:r w:rsidRPr="005D1443">
        <w:rPr>
          <w:rStyle w:val="FootnoteReference"/>
        </w:rPr>
        <w:footnoteReference w:id="356"/>
      </w:r>
      <w:r w:rsidRPr="005D1443">
        <w:t xml:space="preserve"> The </w:t>
      </w:r>
      <w:r w:rsidRPr="005D1443">
        <w:rPr>
          <w:i/>
        </w:rPr>
        <w:t>Remedy</w:t>
      </w:r>
      <w:r w:rsidRPr="005D1443">
        <w:t xml:space="preserve"> is another quarto pamphlet, of roughly twice the length of the </w:t>
      </w:r>
      <w:r w:rsidRPr="005D1443">
        <w:rPr>
          <w:i/>
        </w:rPr>
        <w:t>Lamentation</w:t>
      </w:r>
      <w:r w:rsidRPr="005D1443">
        <w:t>, which went through two editions in the same year. Morison seems to have chipped away at this composition for several weeks without Cromwell’s close supervision, but he apparently liaised with the minister during its production. At one stage, for instance, he asked for access to ‘</w:t>
      </w:r>
      <w:proofErr w:type="spellStart"/>
      <w:r w:rsidRPr="005D1443">
        <w:t>yo</w:t>
      </w:r>
      <w:proofErr w:type="spellEnd"/>
      <w:r w:rsidRPr="005D1443">
        <w:t xml:space="preserve">[u]r </w:t>
      </w:r>
      <w:proofErr w:type="spellStart"/>
      <w:r w:rsidRPr="005D1443">
        <w:t>lordshyps</w:t>
      </w:r>
      <w:proofErr w:type="spellEnd"/>
      <w:r w:rsidRPr="005D1443">
        <w:t xml:space="preserve"> l[et]res to </w:t>
      </w:r>
      <w:proofErr w:type="spellStart"/>
      <w:r w:rsidRPr="005D1443">
        <w:t>mr</w:t>
      </w:r>
      <w:proofErr w:type="spellEnd"/>
      <w:r w:rsidRPr="005D1443">
        <w:t xml:space="preserve"> </w:t>
      </w:r>
      <w:proofErr w:type="spellStart"/>
      <w:r w:rsidRPr="005D1443">
        <w:t>bowes</w:t>
      </w:r>
      <w:proofErr w:type="spellEnd"/>
      <w:r w:rsidRPr="005D1443">
        <w:t xml:space="preserve">, and another </w:t>
      </w:r>
      <w:proofErr w:type="spellStart"/>
      <w:r w:rsidRPr="005D1443">
        <w:t>vnto</w:t>
      </w:r>
      <w:proofErr w:type="spellEnd"/>
      <w:r w:rsidRPr="005D1443">
        <w:t xml:space="preserve"> certain gentle me[n] of the co[n]trey’, which were no doubt to be used as research materials.</w:t>
      </w:r>
      <w:r w:rsidRPr="005D1443">
        <w:rPr>
          <w:rStyle w:val="FootnoteReference"/>
        </w:rPr>
        <w:footnoteReference w:id="357"/>
      </w:r>
      <w:r w:rsidRPr="005D1443">
        <w:t xml:space="preserve"> Whereas the </w:t>
      </w:r>
      <w:r w:rsidRPr="005D1443">
        <w:rPr>
          <w:i/>
        </w:rPr>
        <w:t>Lamentation</w:t>
      </w:r>
      <w:r w:rsidRPr="005D1443">
        <w:t xml:space="preserve"> was </w:t>
      </w:r>
      <w:r w:rsidRPr="005D1443">
        <w:rPr>
          <w:color w:val="000000" w:themeColor="text1"/>
        </w:rPr>
        <w:t xml:space="preserve">an oration </w:t>
      </w:r>
      <w:r w:rsidRPr="005D1443">
        <w:t xml:space="preserve">addressed to the Lincolnshire rebels, the </w:t>
      </w:r>
      <w:r w:rsidRPr="005D1443">
        <w:rPr>
          <w:i/>
        </w:rPr>
        <w:t>Remedy</w:t>
      </w:r>
      <w:r w:rsidRPr="005D1443">
        <w:t xml:space="preserve"> is a learned treatise which aims to troubleshoot the causes of the Pilgrimage of Grace; Morison </w:t>
      </w:r>
      <w:r w:rsidRPr="005D1443">
        <w:rPr>
          <w:color w:val="000000" w:themeColor="text1"/>
        </w:rPr>
        <w:t xml:space="preserve">does not engage directly with any version of the rebel articles. Rather than conducting a dialogue with the </w:t>
      </w:r>
      <w:r w:rsidR="006310D4" w:rsidRPr="005D1443">
        <w:rPr>
          <w:color w:val="000000" w:themeColor="text1"/>
        </w:rPr>
        <w:t>N</w:t>
      </w:r>
      <w:r w:rsidRPr="005D1443">
        <w:rPr>
          <w:color w:val="000000" w:themeColor="text1"/>
        </w:rPr>
        <w:t xml:space="preserve">orthern rebels, Morison presents his arguments before an intelligent reading public; no author would follow suit until 1554 when one of Mary’s chaplains, John Christopherson, addressed an anti-sedition pamphlet to a similar implied audience. The </w:t>
      </w:r>
      <w:r w:rsidRPr="005D1443">
        <w:rPr>
          <w:i/>
          <w:color w:val="000000" w:themeColor="text1"/>
        </w:rPr>
        <w:t>Remedy</w:t>
      </w:r>
      <w:r w:rsidRPr="005D1443">
        <w:rPr>
          <w:color w:val="000000" w:themeColor="text1"/>
        </w:rPr>
        <w:t xml:space="preserve"> is in part a diagnosis of the commonwealth’s ills in the tradition of Sir Thomas More’s </w:t>
      </w:r>
      <w:r w:rsidRPr="005D1443">
        <w:rPr>
          <w:i/>
          <w:color w:val="000000" w:themeColor="text1"/>
        </w:rPr>
        <w:t>Utopia</w:t>
      </w:r>
      <w:r w:rsidRPr="005D1443">
        <w:rPr>
          <w:color w:val="000000" w:themeColor="text1"/>
        </w:rPr>
        <w:t xml:space="preserve"> (1516) and Sir Thomas Smith’s </w:t>
      </w:r>
      <w:r w:rsidRPr="005D1443">
        <w:rPr>
          <w:i/>
          <w:color w:val="000000" w:themeColor="text1"/>
        </w:rPr>
        <w:t>Discourse of the Common Weal of this Realm of England</w:t>
      </w:r>
      <w:r w:rsidRPr="005D1443">
        <w:rPr>
          <w:color w:val="000000" w:themeColor="text1"/>
        </w:rPr>
        <w:t xml:space="preserve"> (</w:t>
      </w:r>
      <w:r w:rsidR="00112AEB" w:rsidRPr="005D1443">
        <w:rPr>
          <w:color w:val="000000" w:themeColor="text1"/>
        </w:rPr>
        <w:t>penned</w:t>
      </w:r>
      <w:r w:rsidRPr="005D1443">
        <w:rPr>
          <w:color w:val="000000" w:themeColor="text1"/>
        </w:rPr>
        <w:t xml:space="preserve"> during Edward’s reign and first printed in 1581).</w:t>
      </w:r>
      <w:r w:rsidR="00E929BC" w:rsidRPr="005D1443">
        <w:rPr>
          <w:color w:val="000000" w:themeColor="text1"/>
        </w:rPr>
        <w:t xml:space="preserve"> And yet, as</w:t>
      </w:r>
      <w:r w:rsidRPr="005D1443">
        <w:rPr>
          <w:color w:val="000000" w:themeColor="text1"/>
        </w:rPr>
        <w:t xml:space="preserve"> Elton suggested in 1990, </w:t>
      </w:r>
      <w:r w:rsidRPr="005D1443">
        <w:t xml:space="preserve">English humanists, ‘unlike their continental colleagues, tended to agree with </w:t>
      </w:r>
      <w:proofErr w:type="spellStart"/>
      <w:r w:rsidRPr="005D1443">
        <w:t>Morus</w:t>
      </w:r>
      <w:proofErr w:type="spellEnd"/>
      <w:r w:rsidRPr="005D1443">
        <w:t xml:space="preserve"> rather than </w:t>
      </w:r>
      <w:proofErr w:type="spellStart"/>
      <w:r w:rsidRPr="005D1443">
        <w:t>Hythlodaeus</w:t>
      </w:r>
      <w:proofErr w:type="spellEnd"/>
      <w:r w:rsidRPr="005D1443">
        <w:t xml:space="preserve"> in bringing their minds to the service of the common weal’.</w:t>
      </w:r>
      <w:r w:rsidRPr="005D1443">
        <w:rPr>
          <w:rStyle w:val="FootnoteReference"/>
        </w:rPr>
        <w:footnoteReference w:id="358"/>
      </w:r>
      <w:r w:rsidRPr="005D1443">
        <w:t xml:space="preserve"> </w:t>
      </w:r>
    </w:p>
    <w:p w14:paraId="00980826" w14:textId="585F78F8" w:rsidR="003F01FD" w:rsidRPr="005D1443" w:rsidRDefault="00E929BC" w:rsidP="00D364AD">
      <w:pPr>
        <w:pStyle w:val="western"/>
        <w:spacing w:before="0" w:beforeAutospacing="0" w:line="360" w:lineRule="auto"/>
        <w:ind w:firstLine="720"/>
      </w:pPr>
      <w:r w:rsidRPr="005D1443">
        <w:rPr>
          <w:color w:val="000000" w:themeColor="text1"/>
        </w:rPr>
        <w:t xml:space="preserve">Who was the intended audience of this pamphlet? </w:t>
      </w:r>
      <w:r w:rsidR="003F01FD" w:rsidRPr="005D1443">
        <w:rPr>
          <w:color w:val="000000" w:themeColor="text1"/>
        </w:rPr>
        <w:t xml:space="preserve">Tom Betteridge </w:t>
      </w:r>
      <w:r w:rsidR="00A665C8" w:rsidRPr="005D1443">
        <w:t xml:space="preserve">has </w:t>
      </w:r>
      <w:r w:rsidR="00EB2118" w:rsidRPr="005D1443">
        <w:t>said</w:t>
      </w:r>
      <w:r w:rsidR="003F01FD" w:rsidRPr="005D1443">
        <w:t xml:space="preserve"> that although the </w:t>
      </w:r>
      <w:r w:rsidR="003F01FD" w:rsidRPr="005D1443">
        <w:rPr>
          <w:i/>
        </w:rPr>
        <w:t>Remedy</w:t>
      </w:r>
      <w:r w:rsidR="003F01FD" w:rsidRPr="005D1443">
        <w:t xml:space="preserve"> was intended for a general audience, it is nominally addressed to the Pilgrims, in support of which he cites a sentence where Morison addresses the commons: ‘O lightness of commons, who can say so much against thee but he may seem to have said nothing?’ </w:t>
      </w:r>
      <w:r w:rsidR="000B574D" w:rsidRPr="005D1443">
        <w:t>This is inaccurate since</w:t>
      </w:r>
      <w:r w:rsidR="003F01FD" w:rsidRPr="005D1443">
        <w:t xml:space="preserve"> </w:t>
      </w:r>
      <w:r w:rsidR="000B574D" w:rsidRPr="005D1443">
        <w:t>the</w:t>
      </w:r>
      <w:r w:rsidR="003F01FD" w:rsidRPr="005D1443">
        <w:t xml:space="preserve"> sentence</w:t>
      </w:r>
      <w:r w:rsidR="000B574D" w:rsidRPr="005D1443">
        <w:t xml:space="preserve"> in question</w:t>
      </w:r>
      <w:r w:rsidR="003F01FD" w:rsidRPr="005D1443">
        <w:t xml:space="preserve"> is a brief apostrophe in no way representative of the work as a whole.</w:t>
      </w:r>
      <w:r w:rsidR="003F01FD" w:rsidRPr="005D1443">
        <w:rPr>
          <w:rStyle w:val="FootnoteReference"/>
        </w:rPr>
        <w:footnoteReference w:id="359"/>
      </w:r>
      <w:r w:rsidR="000B574D" w:rsidRPr="005D1443">
        <w:t xml:space="preserve"> </w:t>
      </w:r>
      <w:r w:rsidR="00E27894" w:rsidRPr="005D1443">
        <w:t>Nevertheless</w:t>
      </w:r>
      <w:r w:rsidR="000B574D" w:rsidRPr="005D1443">
        <w:t>, Betteridge is right to notice that Morison addresses a general audience</w:t>
      </w:r>
      <w:r w:rsidR="00E40601">
        <w:t>, rather than rebels</w:t>
      </w:r>
      <w:r w:rsidR="000B574D" w:rsidRPr="005D1443">
        <w:t>.</w:t>
      </w:r>
      <w:r w:rsidR="003F01FD" w:rsidRPr="005D1443">
        <w:t xml:space="preserve"> The print date of the </w:t>
      </w:r>
      <w:r w:rsidR="003F01FD" w:rsidRPr="005D1443">
        <w:rPr>
          <w:i/>
        </w:rPr>
        <w:t>Remedy</w:t>
      </w:r>
      <w:r w:rsidR="003F01FD" w:rsidRPr="005D1443">
        <w:t xml:space="preserve"> cannot be known with any certainty, other than that it was printed in 1536. </w:t>
      </w:r>
      <w:proofErr w:type="spellStart"/>
      <w:r w:rsidR="003F01FD" w:rsidRPr="005D1443">
        <w:t>Zeeveld</w:t>
      </w:r>
      <w:proofErr w:type="spellEnd"/>
      <w:r w:rsidR="003F01FD" w:rsidRPr="005D1443">
        <w:t xml:space="preserve"> thought that there ‘may have been an oblique reference to </w:t>
      </w:r>
      <w:r w:rsidR="003F01FD" w:rsidRPr="005D1443">
        <w:rPr>
          <w:i/>
        </w:rPr>
        <w:t>A Remedy</w:t>
      </w:r>
      <w:r w:rsidR="003F01FD" w:rsidRPr="005D1443">
        <w:t xml:space="preserve"> in Henry’s retort to </w:t>
      </w:r>
      <w:r w:rsidR="003F01FD" w:rsidRPr="005D1443">
        <w:lastRenderedPageBreak/>
        <w:t>Norfolk’s gloomy report on the situation in the North’ on 2 December</w:t>
      </w:r>
      <w:r w:rsidR="00F81154" w:rsidRPr="005D1443">
        <w:t>.</w:t>
      </w:r>
      <w:r w:rsidR="00F81154" w:rsidRPr="005D1443">
        <w:rPr>
          <w:rStyle w:val="FootnoteReference"/>
        </w:rPr>
        <w:footnoteReference w:id="360"/>
      </w:r>
      <w:r w:rsidR="00F81154" w:rsidRPr="005D1443">
        <w:t xml:space="preserve"> Although pedantic, it is worth correcting this suggestion since it has been repeated by other scholars.</w:t>
      </w:r>
      <w:r w:rsidR="00F81154" w:rsidRPr="005D1443">
        <w:rPr>
          <w:rStyle w:val="FootnoteReference"/>
        </w:rPr>
        <w:footnoteReference w:id="361"/>
      </w:r>
      <w:r w:rsidR="00F81154" w:rsidRPr="005D1443">
        <w:t xml:space="preserve"> </w:t>
      </w:r>
      <w:r w:rsidR="003F01FD" w:rsidRPr="005D1443">
        <w:t xml:space="preserve">What Henry dictated to </w:t>
      </w:r>
      <w:proofErr w:type="spellStart"/>
      <w:r w:rsidR="003F01FD" w:rsidRPr="005D1443">
        <w:t>Wriothesley</w:t>
      </w:r>
      <w:proofErr w:type="spellEnd"/>
      <w:r w:rsidR="003F01FD" w:rsidRPr="005D1443">
        <w:t xml:space="preserve"> is that he, referring to himself with the royal pronoun, ‘could be </w:t>
      </w:r>
      <w:proofErr w:type="spellStart"/>
      <w:r w:rsidR="003F01FD" w:rsidRPr="005D1443">
        <w:t>aswel</w:t>
      </w:r>
      <w:proofErr w:type="spellEnd"/>
      <w:r w:rsidR="003F01FD" w:rsidRPr="005D1443">
        <w:t xml:space="preserve"> content to </w:t>
      </w:r>
      <w:proofErr w:type="spellStart"/>
      <w:r w:rsidR="003F01FD" w:rsidRPr="005D1443">
        <w:t>bestowe</w:t>
      </w:r>
      <w:proofErr w:type="spellEnd"/>
      <w:r w:rsidR="003F01FD" w:rsidRPr="005D1443">
        <w:t xml:space="preserve"> </w:t>
      </w:r>
      <w:proofErr w:type="spellStart"/>
      <w:r w:rsidR="003F01FD" w:rsidRPr="005D1443">
        <w:t>summe</w:t>
      </w:r>
      <w:proofErr w:type="spellEnd"/>
      <w:r w:rsidR="003F01FD" w:rsidRPr="005D1443">
        <w:t xml:space="preserve"> </w:t>
      </w:r>
      <w:proofErr w:type="spellStart"/>
      <w:r w:rsidR="003F01FD" w:rsidRPr="005D1443">
        <w:t>tyme</w:t>
      </w:r>
      <w:proofErr w:type="spellEnd"/>
      <w:r w:rsidR="003F01FD" w:rsidRPr="005D1443">
        <w:t xml:space="preserve"> in the reading of an honest </w:t>
      </w:r>
      <w:proofErr w:type="spellStart"/>
      <w:r w:rsidR="003F01FD" w:rsidRPr="005D1443">
        <w:t>remedye</w:t>
      </w:r>
      <w:proofErr w:type="spellEnd"/>
      <w:r w:rsidR="003F01FD" w:rsidRPr="005D1443">
        <w:t xml:space="preserve"> as of </w:t>
      </w:r>
      <w:proofErr w:type="spellStart"/>
      <w:r w:rsidR="003F01FD" w:rsidRPr="005D1443">
        <w:t>soe</w:t>
      </w:r>
      <w:proofErr w:type="spellEnd"/>
      <w:r w:rsidR="003F01FD" w:rsidRPr="005D1443">
        <w:t xml:space="preserve"> many extreme and desperate </w:t>
      </w:r>
      <w:proofErr w:type="spellStart"/>
      <w:r w:rsidR="003F01FD" w:rsidRPr="005D1443">
        <w:t>mischeues</w:t>
      </w:r>
      <w:proofErr w:type="spellEnd"/>
      <w:r w:rsidR="003F01FD" w:rsidRPr="005D1443">
        <w:t>’, meaning that he would prefer to hear what positive steps Norfolk had taken rather than just reports of doom and gloom.</w:t>
      </w:r>
      <w:r w:rsidR="003F01FD" w:rsidRPr="005D1443">
        <w:rPr>
          <w:rStyle w:val="FootnoteReference"/>
        </w:rPr>
        <w:footnoteReference w:id="362"/>
      </w:r>
      <w:r w:rsidR="003F01FD" w:rsidRPr="005D1443">
        <w:t xml:space="preserve"> Henry’s letter has nothing to do with Morison’s second pamphlet other than that the king happened to use the noun ‘</w:t>
      </w:r>
      <w:proofErr w:type="spellStart"/>
      <w:r w:rsidR="003F01FD" w:rsidRPr="005D1443">
        <w:t>remedye</w:t>
      </w:r>
      <w:proofErr w:type="spellEnd"/>
      <w:r w:rsidR="003F01FD" w:rsidRPr="005D1443">
        <w:t>’, which contemporaries used as commonly as we use the word ‘solution’.</w:t>
      </w:r>
    </w:p>
    <w:p w14:paraId="637D55E5" w14:textId="442B0D8C" w:rsidR="003F01FD" w:rsidRPr="005D1443" w:rsidRDefault="003F01FD" w:rsidP="00D364AD">
      <w:pPr>
        <w:pStyle w:val="western"/>
        <w:spacing w:before="0" w:beforeAutospacing="0" w:after="0" w:line="360" w:lineRule="auto"/>
        <w:ind w:firstLine="720"/>
      </w:pPr>
      <w:r w:rsidRPr="005D1443">
        <w:t>There are six fragmentary drafts of Morison’s pamphlet among the State Papers.</w:t>
      </w:r>
      <w:r w:rsidRPr="005D1443">
        <w:rPr>
          <w:rStyle w:val="FootnoteReference"/>
        </w:rPr>
        <w:footnoteReference w:id="363"/>
      </w:r>
      <w:r w:rsidRPr="005D1443">
        <w:t xml:space="preserve"> Berkowitz, who spoke of three surviving drafts, hypothesized that a first draft was made before 27 October, a second between 27 October and 2 November, and that the text for the printed copy was finalized after 2 November and around the same time that Henry’s </w:t>
      </w:r>
      <w:proofErr w:type="spellStart"/>
      <w:r w:rsidRPr="005D1443">
        <w:rPr>
          <w:i/>
        </w:rPr>
        <w:t>Ansvvere</w:t>
      </w:r>
      <w:proofErr w:type="spellEnd"/>
      <w:r w:rsidRPr="005D1443">
        <w:rPr>
          <w:i/>
        </w:rPr>
        <w:t xml:space="preserve"> to </w:t>
      </w:r>
      <w:proofErr w:type="spellStart"/>
      <w:r w:rsidRPr="005D1443">
        <w:rPr>
          <w:i/>
        </w:rPr>
        <w:t>Yorkeshire</w:t>
      </w:r>
      <w:proofErr w:type="spellEnd"/>
      <w:r w:rsidRPr="005D1443">
        <w:t xml:space="preserve"> was penned.</w:t>
      </w:r>
      <w:r w:rsidRPr="005D1443">
        <w:rPr>
          <w:rStyle w:val="FootnoteReference"/>
        </w:rPr>
        <w:footnoteReference w:id="364"/>
      </w:r>
      <w:r w:rsidRPr="005D1443">
        <w:t xml:space="preserve"> The only part of Berkowitz’s chronology which we can endorse with certainty is that the final text must have been completed after 26 October because Morison refers to the flooding of the Don.</w:t>
      </w:r>
      <w:r w:rsidRPr="005D1443">
        <w:rPr>
          <w:rStyle w:val="FootnoteReference"/>
        </w:rPr>
        <w:footnoteReference w:id="365"/>
      </w:r>
      <w:r w:rsidRPr="005D1443">
        <w:t xml:space="preserve"> While his suggested dates are too specific given the lack of evidence, more convincing is Berkowitz’s broader suggestion that the earlier drafts ‘no longer fitted the political atmosphere of an environment suddenly transformed from one of combat to one of temporary ceasefire’.</w:t>
      </w:r>
      <w:r w:rsidRPr="005D1443">
        <w:rPr>
          <w:rStyle w:val="FootnoteReference"/>
        </w:rPr>
        <w:footnoteReference w:id="366"/>
      </w:r>
      <w:r w:rsidRPr="005D1443">
        <w:t xml:space="preserve"> That Morison was regularly updated on developments in the </w:t>
      </w:r>
      <w:r w:rsidR="00001525">
        <w:t>n</w:t>
      </w:r>
      <w:r w:rsidRPr="005D1443">
        <w:t xml:space="preserve">orth suggests that he was still working closely with Cromwell. If we compare the drafts to the printed text, we observe an evolution in function, as Morison initially sets out to prepare English subjects to fight against their rebellious countrymen, but eventually transforms the text into a calmer and more reflective discussion of the causes and remedies of civil disobedience. In the first draft, Morison poses the following question to his implied audience of English subjects from all classes: </w:t>
      </w:r>
      <w:r w:rsidRPr="005D1443">
        <w:lastRenderedPageBreak/>
        <w:t xml:space="preserve">‘...what greater </w:t>
      </w:r>
      <w:proofErr w:type="spellStart"/>
      <w:r w:rsidRPr="005D1443">
        <w:t>bu</w:t>
      </w:r>
      <w:proofErr w:type="spellEnd"/>
      <w:r w:rsidRPr="005D1443">
        <w:rPr>
          <w:iCs/>
        </w:rPr>
        <w:t>[n]</w:t>
      </w:r>
      <w:proofErr w:type="spellStart"/>
      <w:r w:rsidRPr="005D1443">
        <w:t>fitte</w:t>
      </w:r>
      <w:proofErr w:type="spellEnd"/>
      <w:r w:rsidRPr="005D1443">
        <w:t>, ca</w:t>
      </w:r>
      <w:r w:rsidRPr="005D1443">
        <w:rPr>
          <w:iCs/>
        </w:rPr>
        <w:t xml:space="preserve">[n] </w:t>
      </w:r>
      <w:r w:rsidRPr="005D1443">
        <w:t>ye do the</w:t>
      </w:r>
      <w:r w:rsidRPr="005D1443">
        <w:rPr>
          <w:iCs/>
        </w:rPr>
        <w:t>[m]</w:t>
      </w:r>
      <w:r w:rsidRPr="005D1443">
        <w:t xml:space="preserve"> now, </w:t>
      </w:r>
      <w:proofErr w:type="spellStart"/>
      <w:r w:rsidRPr="005D1443">
        <w:t>tha</w:t>
      </w:r>
      <w:proofErr w:type="spellEnd"/>
      <w:r w:rsidRPr="005D1443">
        <w:rPr>
          <w:iCs/>
        </w:rPr>
        <w:t>[n]</w:t>
      </w:r>
      <w:r w:rsidRPr="005D1443">
        <w:rPr>
          <w:i/>
          <w:iCs/>
        </w:rPr>
        <w:t xml:space="preserve"> </w:t>
      </w:r>
      <w:r w:rsidRPr="005D1443">
        <w:t>kill the</w:t>
      </w:r>
      <w:r w:rsidRPr="005D1443">
        <w:rPr>
          <w:iCs/>
        </w:rPr>
        <w:t>[m]</w:t>
      </w:r>
      <w:r w:rsidRPr="005D1443">
        <w:t xml:space="preserve">, </w:t>
      </w:r>
      <w:proofErr w:type="spellStart"/>
      <w:r w:rsidRPr="005D1443">
        <w:t>whych</w:t>
      </w:r>
      <w:proofErr w:type="spellEnd"/>
      <w:r w:rsidRPr="005D1443">
        <w:t xml:space="preserve"> </w:t>
      </w:r>
      <w:proofErr w:type="spellStart"/>
      <w:r w:rsidRPr="005D1443">
        <w:t>eu</w:t>
      </w:r>
      <w:proofErr w:type="spellEnd"/>
      <w:r w:rsidRPr="005D1443">
        <w:rPr>
          <w:iCs/>
        </w:rPr>
        <w:t>[</w:t>
      </w:r>
      <w:proofErr w:type="spellStart"/>
      <w:r w:rsidRPr="005D1443">
        <w:rPr>
          <w:iCs/>
        </w:rPr>
        <w:t>en</w:t>
      </w:r>
      <w:proofErr w:type="spellEnd"/>
      <w:r w:rsidRPr="005D1443">
        <w:rPr>
          <w:iCs/>
        </w:rPr>
        <w:t>]</w:t>
      </w:r>
      <w:r w:rsidRPr="005D1443">
        <w:t xml:space="preserve"> more must </w:t>
      </w:r>
      <w:proofErr w:type="spellStart"/>
      <w:r w:rsidRPr="005D1443">
        <w:t>reme</w:t>
      </w:r>
      <w:proofErr w:type="spellEnd"/>
      <w:r w:rsidRPr="005D1443">
        <w:rPr>
          <w:iCs/>
        </w:rPr>
        <w:t>[m]</w:t>
      </w:r>
      <w:proofErr w:type="spellStart"/>
      <w:r w:rsidRPr="005D1443">
        <w:t>ber</w:t>
      </w:r>
      <w:proofErr w:type="spellEnd"/>
      <w:r w:rsidRPr="005D1443">
        <w:t xml:space="preserve"> how an </w:t>
      </w:r>
      <w:proofErr w:type="spellStart"/>
      <w:r w:rsidRPr="005D1443">
        <w:t>abhominable</w:t>
      </w:r>
      <w:proofErr w:type="spellEnd"/>
      <w:r w:rsidRPr="005D1443">
        <w:t xml:space="preserve"> </w:t>
      </w:r>
      <w:proofErr w:type="spellStart"/>
      <w:r w:rsidRPr="005D1443">
        <w:t>acte</w:t>
      </w:r>
      <w:proofErr w:type="spellEnd"/>
      <w:r w:rsidRPr="005D1443">
        <w:t xml:space="preserve"> it is, to go </w:t>
      </w:r>
      <w:proofErr w:type="spellStart"/>
      <w:r w:rsidRPr="005D1443">
        <w:t>ayenst</w:t>
      </w:r>
      <w:proofErr w:type="spellEnd"/>
      <w:r w:rsidRPr="005D1443">
        <w:t xml:space="preserve"> </w:t>
      </w:r>
      <w:proofErr w:type="spellStart"/>
      <w:r w:rsidRPr="005D1443">
        <w:t>ther</w:t>
      </w:r>
      <w:proofErr w:type="spellEnd"/>
      <w:r w:rsidRPr="005D1443">
        <w:t xml:space="preserve"> co</w:t>
      </w:r>
      <w:r w:rsidRPr="005D1443">
        <w:rPr>
          <w:iCs/>
        </w:rPr>
        <w:t>[n]</w:t>
      </w:r>
      <w:r w:rsidRPr="005D1443">
        <w:t>trey...?’</w:t>
      </w:r>
      <w:r w:rsidRPr="005D1443">
        <w:rPr>
          <w:rStyle w:val="FootnoteReference"/>
        </w:rPr>
        <w:footnoteReference w:id="367"/>
      </w:r>
      <w:r w:rsidR="00C2682C">
        <w:t xml:space="preserve"> The sheer number of drafts indicates the care that went into persuading subjects</w:t>
      </w:r>
      <w:r w:rsidR="000E230F">
        <w:t xml:space="preserve"> to obey their sovereign</w:t>
      </w:r>
      <w:r w:rsidR="00C2682C">
        <w:t>.</w:t>
      </w:r>
    </w:p>
    <w:p w14:paraId="0F9DFF4C" w14:textId="0A50188B" w:rsidR="003F01FD" w:rsidRPr="005D1443" w:rsidRDefault="003F01FD" w:rsidP="00D364AD">
      <w:pPr>
        <w:spacing w:before="24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Morison argues that a functional society requires social distinctions</w:t>
      </w:r>
      <w:r w:rsidR="00581C92">
        <w:rPr>
          <w:rFonts w:ascii="Times New Roman" w:hAnsi="Times New Roman" w:cs="Times New Roman"/>
          <w:sz w:val="24"/>
          <w:szCs w:val="24"/>
        </w:rPr>
        <w:t>,</w:t>
      </w:r>
      <w:r w:rsidRPr="005D1443">
        <w:rPr>
          <w:rFonts w:ascii="Times New Roman" w:hAnsi="Times New Roman" w:cs="Times New Roman"/>
          <w:sz w:val="24"/>
          <w:szCs w:val="24"/>
        </w:rPr>
        <w:t xml:space="preserve"> but he equates nobility with virtue, which he says is more important than money and land.</w:t>
      </w:r>
      <w:r w:rsidRPr="005D1443">
        <w:rPr>
          <w:rStyle w:val="FootnoteReference"/>
          <w:rFonts w:ascii="Times New Roman" w:hAnsi="Times New Roman" w:cs="Times New Roman"/>
          <w:sz w:val="24"/>
          <w:szCs w:val="24"/>
        </w:rPr>
        <w:footnoteReference w:id="368"/>
      </w:r>
      <w:r w:rsidRPr="005D1443">
        <w:rPr>
          <w:rFonts w:ascii="Times New Roman" w:hAnsi="Times New Roman" w:cs="Times New Roman"/>
          <w:sz w:val="24"/>
          <w:szCs w:val="24"/>
        </w:rPr>
        <w:t xml:space="preserve"> Henry VIII has set an example, he says, in studying to become wise rather than relying on royal blood alone. Wit and virtue are the only keys to promotion, for in governance, as in all other things, ‘it </w:t>
      </w:r>
      <w:proofErr w:type="spellStart"/>
      <w:r w:rsidRPr="005D1443">
        <w:rPr>
          <w:rFonts w:ascii="Times New Roman" w:hAnsi="Times New Roman" w:cs="Times New Roman"/>
          <w:sz w:val="24"/>
          <w:szCs w:val="24"/>
        </w:rPr>
        <w:t>lytell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auayleth</w:t>
      </w:r>
      <w:proofErr w:type="spellEnd"/>
      <w:r w:rsidRPr="005D1443">
        <w:rPr>
          <w:rFonts w:ascii="Times New Roman" w:hAnsi="Times New Roman" w:cs="Times New Roman"/>
          <w:sz w:val="24"/>
          <w:szCs w:val="24"/>
        </w:rPr>
        <w:t xml:space="preserve">, whose </w:t>
      </w:r>
      <w:proofErr w:type="spellStart"/>
      <w:r w:rsidRPr="005D1443">
        <w:rPr>
          <w:rFonts w:ascii="Times New Roman" w:hAnsi="Times New Roman" w:cs="Times New Roman"/>
          <w:sz w:val="24"/>
          <w:szCs w:val="24"/>
        </w:rPr>
        <w:t>sonne</w:t>
      </w:r>
      <w:proofErr w:type="spellEnd"/>
      <w:r w:rsidRPr="005D1443">
        <w:rPr>
          <w:rFonts w:ascii="Times New Roman" w:hAnsi="Times New Roman" w:cs="Times New Roman"/>
          <w:sz w:val="24"/>
          <w:szCs w:val="24"/>
        </w:rPr>
        <w:t xml:space="preserve"> a ma[n] be’.</w:t>
      </w:r>
      <w:r w:rsidRPr="005D1443">
        <w:rPr>
          <w:rStyle w:val="FootnoteReference"/>
          <w:rFonts w:ascii="Times New Roman" w:hAnsi="Times New Roman" w:cs="Times New Roman"/>
          <w:sz w:val="24"/>
          <w:szCs w:val="24"/>
        </w:rPr>
        <w:footnoteReference w:id="369"/>
      </w:r>
      <w:r w:rsidRPr="005D1443">
        <w:rPr>
          <w:rFonts w:ascii="Times New Roman" w:hAnsi="Times New Roman" w:cs="Times New Roman"/>
          <w:sz w:val="24"/>
          <w:szCs w:val="24"/>
        </w:rPr>
        <w:t xml:space="preserve"> The example is given that an athlete cannot win a race by boasting that his father could run quickly. One of Morison’s main purposes is to identify ‘</w:t>
      </w:r>
      <w:proofErr w:type="spellStart"/>
      <w:r w:rsidRPr="005D1443">
        <w:rPr>
          <w:rFonts w:ascii="Times New Roman" w:hAnsi="Times New Roman" w:cs="Times New Roman"/>
          <w:sz w:val="24"/>
          <w:szCs w:val="24"/>
        </w:rPr>
        <w:t>euill</w:t>
      </w:r>
      <w:proofErr w:type="spellEnd"/>
      <w:r w:rsidRPr="005D1443">
        <w:rPr>
          <w:rFonts w:ascii="Times New Roman" w:hAnsi="Times New Roman" w:cs="Times New Roman"/>
          <w:sz w:val="24"/>
          <w:szCs w:val="24"/>
        </w:rPr>
        <w:t xml:space="preserve"> education’ as the main cause of rebellion and to recommend that the sons of noblemen should be properly educated, since targeting them rather than trying to educate the whole realm will allow the virtues they acquire to filter down into all levels of society.</w:t>
      </w:r>
      <w:r w:rsidRPr="005D1443">
        <w:rPr>
          <w:rStyle w:val="FootnoteReference"/>
          <w:rFonts w:ascii="Times New Roman" w:hAnsi="Times New Roman" w:cs="Times New Roman"/>
          <w:sz w:val="24"/>
          <w:szCs w:val="24"/>
        </w:rPr>
        <w:footnoteReference w:id="370"/>
      </w:r>
      <w:r w:rsidRPr="005D1443">
        <w:rPr>
          <w:rFonts w:ascii="Times New Roman" w:hAnsi="Times New Roman" w:cs="Times New Roman"/>
          <w:sz w:val="24"/>
          <w:szCs w:val="24"/>
        </w:rPr>
        <w:t xml:space="preserve"> </w:t>
      </w:r>
      <w:r w:rsidR="007F3637" w:rsidRPr="005D1443">
        <w:rPr>
          <w:rFonts w:ascii="Times New Roman" w:hAnsi="Times New Roman" w:cs="Times New Roman"/>
          <w:sz w:val="24"/>
          <w:szCs w:val="24"/>
        </w:rPr>
        <w:t>Berkowitz</w:t>
      </w:r>
      <w:r w:rsidRPr="005D1443">
        <w:rPr>
          <w:rFonts w:ascii="Times New Roman" w:hAnsi="Times New Roman" w:cs="Times New Roman"/>
          <w:sz w:val="24"/>
          <w:szCs w:val="24"/>
        </w:rPr>
        <w:t xml:space="preserve"> </w:t>
      </w:r>
      <w:r w:rsidR="007F3637" w:rsidRPr="005D1443">
        <w:rPr>
          <w:rFonts w:ascii="Times New Roman" w:hAnsi="Times New Roman" w:cs="Times New Roman"/>
          <w:sz w:val="24"/>
          <w:szCs w:val="24"/>
        </w:rPr>
        <w:t>has shown</w:t>
      </w:r>
      <w:r w:rsidRPr="005D1443">
        <w:rPr>
          <w:rFonts w:ascii="Times New Roman" w:hAnsi="Times New Roman" w:cs="Times New Roman"/>
          <w:sz w:val="24"/>
          <w:szCs w:val="24"/>
        </w:rPr>
        <w:t xml:space="preserve"> that Morison was inspired by Plato’s suggestion in the </w:t>
      </w:r>
      <w:r w:rsidRPr="005D1443">
        <w:rPr>
          <w:rFonts w:ascii="Times New Roman" w:hAnsi="Times New Roman" w:cs="Times New Roman"/>
          <w:i/>
          <w:sz w:val="24"/>
          <w:szCs w:val="24"/>
        </w:rPr>
        <w:t>Republic</w:t>
      </w:r>
      <w:r w:rsidRPr="005D1443">
        <w:rPr>
          <w:rFonts w:ascii="Times New Roman" w:hAnsi="Times New Roman" w:cs="Times New Roman"/>
          <w:sz w:val="24"/>
          <w:szCs w:val="24"/>
        </w:rPr>
        <w:t xml:space="preserve"> that the most talented men should be chosen for public service.</w:t>
      </w:r>
      <w:r w:rsidRPr="005D1443">
        <w:rPr>
          <w:rStyle w:val="FootnoteReference"/>
          <w:rFonts w:ascii="Times New Roman" w:hAnsi="Times New Roman" w:cs="Times New Roman"/>
          <w:sz w:val="24"/>
          <w:szCs w:val="24"/>
        </w:rPr>
        <w:footnoteReference w:id="371"/>
      </w:r>
      <w:r w:rsidRPr="005D1443">
        <w:rPr>
          <w:rFonts w:ascii="Times New Roman" w:hAnsi="Times New Roman" w:cs="Times New Roman"/>
          <w:sz w:val="24"/>
          <w:szCs w:val="24"/>
        </w:rPr>
        <w:t xml:space="preserve"> Still, we cannot simply point to Plato as Morison’s source and leave it at that, without acknowledging that Morison’s arguments are interventions in a radical tradition of social thought which imagined a more complex society than the image of a static, hierarchical commonwealth which would reach its apogee in the reign of Elizabeth. His arguments have much in common with those expressed a decade earlier by the MP and playwright John </w:t>
      </w:r>
      <w:proofErr w:type="spellStart"/>
      <w:r w:rsidRPr="005D1443">
        <w:rPr>
          <w:rFonts w:ascii="Times New Roman" w:hAnsi="Times New Roman" w:cs="Times New Roman"/>
          <w:sz w:val="24"/>
          <w:szCs w:val="24"/>
        </w:rPr>
        <w:t>Rastell</w:t>
      </w:r>
      <w:proofErr w:type="spellEnd"/>
      <w:r w:rsidRPr="005D1443">
        <w:rPr>
          <w:rFonts w:ascii="Times New Roman" w:hAnsi="Times New Roman" w:cs="Times New Roman"/>
          <w:sz w:val="24"/>
          <w:szCs w:val="24"/>
        </w:rPr>
        <w:t>, who also became drawn into Cromwell’s circle in the 1530s</w:t>
      </w:r>
      <w:r w:rsidR="00EA181B" w:rsidRPr="005D1443">
        <w:rPr>
          <w:rFonts w:ascii="Times New Roman" w:hAnsi="Times New Roman" w:cs="Times New Roman"/>
          <w:sz w:val="24"/>
          <w:szCs w:val="24"/>
        </w:rPr>
        <w:t>.</w:t>
      </w:r>
      <w:r w:rsidR="00EA181B" w:rsidRPr="005D1443">
        <w:rPr>
          <w:rStyle w:val="FootnoteReference"/>
          <w:rFonts w:ascii="Times New Roman" w:hAnsi="Times New Roman" w:cs="Times New Roman"/>
          <w:sz w:val="24"/>
          <w:szCs w:val="24"/>
        </w:rPr>
        <w:footnoteReference w:id="372"/>
      </w:r>
      <w:r w:rsidR="00EA181B" w:rsidRPr="005D1443">
        <w:rPr>
          <w:rFonts w:ascii="Times New Roman" w:hAnsi="Times New Roman" w:cs="Times New Roman"/>
          <w:sz w:val="24"/>
          <w:szCs w:val="24"/>
        </w:rPr>
        <w:t xml:space="preserve"> </w:t>
      </w:r>
      <w:r w:rsidRPr="005D1443">
        <w:rPr>
          <w:rFonts w:ascii="Times New Roman" w:hAnsi="Times New Roman" w:cs="Times New Roman"/>
          <w:sz w:val="24"/>
          <w:szCs w:val="24"/>
        </w:rPr>
        <w:t>Morison</w:t>
      </w:r>
      <w:r w:rsidR="00581C92">
        <w:rPr>
          <w:rFonts w:ascii="Times New Roman" w:hAnsi="Times New Roman" w:cs="Times New Roman"/>
          <w:sz w:val="24"/>
          <w:szCs w:val="24"/>
        </w:rPr>
        <w:t xml:space="preserve"> </w:t>
      </w:r>
      <w:r w:rsidRPr="005D1443">
        <w:rPr>
          <w:rFonts w:ascii="Times New Roman" w:hAnsi="Times New Roman" w:cs="Times New Roman"/>
          <w:sz w:val="24"/>
          <w:szCs w:val="24"/>
        </w:rPr>
        <w:t>opted to defend private property ownership and thereby brought an equivocal philosophy squarely into the service of the ruling class.</w:t>
      </w:r>
    </w:p>
    <w:p w14:paraId="6FEFDDB2" w14:textId="24BEA390" w:rsidR="00E0726E" w:rsidRPr="005D1443" w:rsidRDefault="003F01FD" w:rsidP="00F83285">
      <w:pPr>
        <w:pStyle w:val="western"/>
        <w:spacing w:before="0" w:beforeAutospacing="0" w:after="0" w:line="360" w:lineRule="auto"/>
        <w:ind w:firstLine="720"/>
      </w:pPr>
      <w:proofErr w:type="gramStart"/>
      <w:r w:rsidRPr="005D1443">
        <w:t>To a greater extent than</w:t>
      </w:r>
      <w:proofErr w:type="gramEnd"/>
      <w:r w:rsidRPr="005D1443">
        <w:t xml:space="preserve"> the </w:t>
      </w:r>
      <w:r w:rsidRPr="005D1443">
        <w:rPr>
          <w:i/>
        </w:rPr>
        <w:t>Lamentation</w:t>
      </w:r>
      <w:r w:rsidRPr="005D1443">
        <w:t xml:space="preserve">, the printed </w:t>
      </w:r>
      <w:r w:rsidRPr="005D1443">
        <w:rPr>
          <w:i/>
        </w:rPr>
        <w:t>Remedy</w:t>
      </w:r>
      <w:r w:rsidRPr="005D1443">
        <w:t xml:space="preserve"> is designed to turn general public opinion against rebellion. At no stage in the development of the pamphlet is there evidence that it was intended to pacify rebel counties. In the first draft, there is an extended </w:t>
      </w:r>
      <w:r w:rsidRPr="005D1443">
        <w:rPr>
          <w:i/>
        </w:rPr>
        <w:t>prosopopoeia</w:t>
      </w:r>
      <w:r w:rsidRPr="005D1443">
        <w:t xml:space="preserve"> spoken in the voice of England, which establishes continuity with the </w:t>
      </w:r>
      <w:r w:rsidRPr="005D1443">
        <w:rPr>
          <w:i/>
        </w:rPr>
        <w:t>Lamentation</w:t>
      </w:r>
      <w:r w:rsidRPr="005D1443">
        <w:t xml:space="preserve">, beginning with the phrase: ‘May not </w:t>
      </w:r>
      <w:proofErr w:type="spellStart"/>
      <w:r w:rsidRPr="005D1443">
        <w:t>owr</w:t>
      </w:r>
      <w:proofErr w:type="spellEnd"/>
      <w:r w:rsidRPr="005D1443">
        <w:t xml:space="preserve"> co[n]tray, thus say </w:t>
      </w:r>
      <w:proofErr w:type="spellStart"/>
      <w:r w:rsidRPr="005D1443">
        <w:t>vnto</w:t>
      </w:r>
      <w:proofErr w:type="spellEnd"/>
      <w:r w:rsidRPr="005D1443">
        <w:t xml:space="preserve"> the </w:t>
      </w:r>
      <w:proofErr w:type="spellStart"/>
      <w:r w:rsidRPr="005D1443">
        <w:lastRenderedPageBreak/>
        <w:t>ky</w:t>
      </w:r>
      <w:proofErr w:type="spellEnd"/>
      <w:r w:rsidRPr="005D1443">
        <w:t>[n]</w:t>
      </w:r>
      <w:proofErr w:type="spellStart"/>
      <w:r w:rsidRPr="005D1443">
        <w:t>ge</w:t>
      </w:r>
      <w:proofErr w:type="spellEnd"/>
      <w:r w:rsidRPr="005D1443">
        <w:t xml:space="preserve"> </w:t>
      </w:r>
      <w:proofErr w:type="spellStart"/>
      <w:r w:rsidRPr="005D1443">
        <w:t>hys</w:t>
      </w:r>
      <w:proofErr w:type="spellEnd"/>
      <w:r w:rsidRPr="005D1443">
        <w:t xml:space="preserve"> grace’ and ending when the author reverts to his own voice: ‘my </w:t>
      </w:r>
      <w:proofErr w:type="spellStart"/>
      <w:r w:rsidRPr="005D1443">
        <w:t>contray</w:t>
      </w:r>
      <w:proofErr w:type="spellEnd"/>
      <w:r w:rsidRPr="005D1443">
        <w:t xml:space="preserve"> wold say all,’ Morison writes, ‘by </w:t>
      </w:r>
      <w:proofErr w:type="spellStart"/>
      <w:r w:rsidRPr="005D1443">
        <w:t>cawse</w:t>
      </w:r>
      <w:proofErr w:type="spellEnd"/>
      <w:r w:rsidRPr="005D1443">
        <w:t xml:space="preserve"> all </w:t>
      </w:r>
      <w:proofErr w:type="spellStart"/>
      <w:r w:rsidRPr="005D1443">
        <w:t>towcheth</w:t>
      </w:r>
      <w:proofErr w:type="spellEnd"/>
      <w:r w:rsidRPr="005D1443">
        <w:t xml:space="preserve"> her, but I </w:t>
      </w:r>
      <w:proofErr w:type="spellStart"/>
      <w:r w:rsidRPr="005D1443">
        <w:t>haue</w:t>
      </w:r>
      <w:proofErr w:type="spellEnd"/>
      <w:r w:rsidRPr="005D1443">
        <w:t xml:space="preserve"> </w:t>
      </w:r>
      <w:proofErr w:type="spellStart"/>
      <w:r w:rsidRPr="005D1443">
        <w:t>leyser</w:t>
      </w:r>
      <w:proofErr w:type="spellEnd"/>
      <w:r w:rsidRPr="005D1443">
        <w:t xml:space="preserve"> </w:t>
      </w:r>
      <w:proofErr w:type="spellStart"/>
      <w:r w:rsidRPr="005D1443">
        <w:t>inowghe</w:t>
      </w:r>
      <w:proofErr w:type="spellEnd"/>
      <w:r w:rsidRPr="005D1443">
        <w:t xml:space="preserve"> to </w:t>
      </w:r>
      <w:proofErr w:type="spellStart"/>
      <w:r w:rsidRPr="005D1443">
        <w:t>lett</w:t>
      </w:r>
      <w:proofErr w:type="spellEnd"/>
      <w:r w:rsidRPr="005D1443">
        <w:t xml:space="preserve"> the rest of my </w:t>
      </w:r>
      <w:proofErr w:type="spellStart"/>
      <w:r w:rsidRPr="005D1443">
        <w:t>mynd</w:t>
      </w:r>
      <w:proofErr w:type="spellEnd"/>
      <w:r w:rsidRPr="005D1443">
        <w:t xml:space="preserve"> my </w:t>
      </w:r>
      <w:proofErr w:type="spellStart"/>
      <w:r w:rsidRPr="005D1443">
        <w:t>silfe</w:t>
      </w:r>
      <w:proofErr w:type="spellEnd"/>
      <w:r w:rsidRPr="005D1443">
        <w:t>’.</w:t>
      </w:r>
      <w:r w:rsidRPr="005D1443">
        <w:rPr>
          <w:rStyle w:val="FootnoteReference"/>
        </w:rPr>
        <w:footnoteReference w:id="373"/>
      </w:r>
      <w:r w:rsidRPr="005D1443">
        <w:t xml:space="preserve"> In this passage and others, Morison means to incite anxiety about the safety of the realm, asking readers to imagine what horrors might ensue if ‘master Aske’ with his band of ‘</w:t>
      </w:r>
      <w:proofErr w:type="spellStart"/>
      <w:r w:rsidRPr="005D1443">
        <w:t>theues</w:t>
      </w:r>
      <w:proofErr w:type="spellEnd"/>
      <w:r w:rsidRPr="005D1443">
        <w:t xml:space="preserve"> and murderers of the </w:t>
      </w:r>
      <w:proofErr w:type="spellStart"/>
      <w:r w:rsidRPr="005D1443">
        <w:t>northe</w:t>
      </w:r>
      <w:proofErr w:type="spellEnd"/>
      <w:r w:rsidRPr="005D1443">
        <w:t xml:space="preserve">, </w:t>
      </w:r>
      <w:proofErr w:type="spellStart"/>
      <w:r w:rsidRPr="005D1443">
        <w:t>myght</w:t>
      </w:r>
      <w:proofErr w:type="spellEnd"/>
      <w:r w:rsidRPr="005D1443">
        <w:t xml:space="preserve"> cu[m] in to the </w:t>
      </w:r>
      <w:proofErr w:type="spellStart"/>
      <w:r w:rsidRPr="005D1443">
        <w:t>sowthe</w:t>
      </w:r>
      <w:proofErr w:type="spellEnd"/>
      <w:r w:rsidRPr="005D1443">
        <w:t xml:space="preserve"> as they intend’.</w:t>
      </w:r>
      <w:r w:rsidRPr="005D1443">
        <w:rPr>
          <w:rStyle w:val="FootnoteReference"/>
        </w:rPr>
        <w:footnoteReference w:id="374"/>
      </w:r>
      <w:r w:rsidRPr="005D1443">
        <w:t xml:space="preserve"> Despite the title, though, Morison’s final version of the pamphlet counsels the aristocracy as much as it does the commons: he writes of the ‘damages, that of </w:t>
      </w:r>
      <w:proofErr w:type="spellStart"/>
      <w:r w:rsidRPr="005D1443">
        <w:t>necessitie</w:t>
      </w:r>
      <w:proofErr w:type="spellEnd"/>
      <w:r w:rsidRPr="005D1443">
        <w:t xml:space="preserve"> must </w:t>
      </w:r>
      <w:proofErr w:type="spellStart"/>
      <w:r w:rsidRPr="005D1443">
        <w:t>folowe</w:t>
      </w:r>
      <w:proofErr w:type="spellEnd"/>
      <w:r w:rsidRPr="005D1443">
        <w:t xml:space="preserve">, where </w:t>
      </w:r>
      <w:proofErr w:type="spellStart"/>
      <w:r w:rsidRPr="005D1443">
        <w:t>eyther</w:t>
      </w:r>
      <w:proofErr w:type="spellEnd"/>
      <w:r w:rsidRPr="005D1443">
        <w:t xml:space="preserve"> none be, that can rule, or </w:t>
      </w:r>
      <w:proofErr w:type="spellStart"/>
      <w:r w:rsidRPr="005D1443">
        <w:t>fewe</w:t>
      </w:r>
      <w:proofErr w:type="spellEnd"/>
      <w:r w:rsidRPr="005D1443">
        <w:t xml:space="preserve"> that </w:t>
      </w:r>
      <w:proofErr w:type="spellStart"/>
      <w:r w:rsidRPr="005D1443">
        <w:t>wyll</w:t>
      </w:r>
      <w:proofErr w:type="spellEnd"/>
      <w:r w:rsidRPr="005D1443">
        <w:t xml:space="preserve"> </w:t>
      </w:r>
      <w:proofErr w:type="spellStart"/>
      <w:r w:rsidRPr="005D1443">
        <w:t>obeye</w:t>
      </w:r>
      <w:proofErr w:type="spellEnd"/>
      <w:r w:rsidRPr="005D1443">
        <w:t>’.</w:t>
      </w:r>
      <w:r w:rsidRPr="005D1443">
        <w:rPr>
          <w:rStyle w:val="FootnoteReference"/>
        </w:rPr>
        <w:footnoteReference w:id="375"/>
      </w:r>
      <w:r w:rsidRPr="005D1443">
        <w:t xml:space="preserve"> One of the most important passages, at least for our purposes, is the peroration, where Morison turns away from his </w:t>
      </w:r>
      <w:r w:rsidR="00756DF2">
        <w:t xml:space="preserve">primary </w:t>
      </w:r>
      <w:r w:rsidRPr="005D1443">
        <w:t>implied readers to address the rebels directly:</w:t>
      </w:r>
    </w:p>
    <w:p w14:paraId="65BD31EB" w14:textId="77777777" w:rsidR="00F83285" w:rsidRDefault="00F83285" w:rsidP="00F83285">
      <w:pPr>
        <w:pStyle w:val="western"/>
        <w:spacing w:before="0" w:beforeAutospacing="0" w:after="0"/>
        <w:ind w:left="720" w:right="804"/>
        <w:rPr>
          <w:sz w:val="20"/>
        </w:rPr>
      </w:pPr>
    </w:p>
    <w:p w14:paraId="4A995DED" w14:textId="21877C6D" w:rsidR="003F01FD" w:rsidRPr="005D1443" w:rsidRDefault="003F01FD" w:rsidP="00F83285">
      <w:pPr>
        <w:pStyle w:val="western"/>
        <w:spacing w:before="0" w:beforeAutospacing="0" w:after="0"/>
        <w:ind w:left="720" w:right="804"/>
        <w:rPr>
          <w:sz w:val="20"/>
        </w:rPr>
      </w:pPr>
      <w:r w:rsidRPr="005D1443">
        <w:rPr>
          <w:sz w:val="20"/>
        </w:rPr>
        <w:t xml:space="preserve">May not I say so </w:t>
      </w:r>
      <w:proofErr w:type="spellStart"/>
      <w:r w:rsidRPr="005D1443">
        <w:rPr>
          <w:sz w:val="20"/>
        </w:rPr>
        <w:t>vnto</w:t>
      </w:r>
      <w:proofErr w:type="spellEnd"/>
      <w:r w:rsidRPr="005D1443">
        <w:rPr>
          <w:sz w:val="20"/>
        </w:rPr>
        <w:t xml:space="preserve"> ours? Put you the case, as you </w:t>
      </w:r>
      <w:proofErr w:type="spellStart"/>
      <w:r w:rsidRPr="005D1443">
        <w:rPr>
          <w:sz w:val="20"/>
        </w:rPr>
        <w:t>woll</w:t>
      </w:r>
      <w:proofErr w:type="spellEnd"/>
      <w:r w:rsidRPr="005D1443">
        <w:rPr>
          <w:sz w:val="20"/>
        </w:rPr>
        <w:t xml:space="preserve"> </w:t>
      </w:r>
      <w:proofErr w:type="spellStart"/>
      <w:r w:rsidRPr="005D1443">
        <w:rPr>
          <w:sz w:val="20"/>
        </w:rPr>
        <w:t>ymagine</w:t>
      </w:r>
      <w:proofErr w:type="spellEnd"/>
      <w:r w:rsidRPr="005D1443">
        <w:rPr>
          <w:sz w:val="20"/>
        </w:rPr>
        <w:t xml:space="preserve">, you </w:t>
      </w:r>
      <w:proofErr w:type="spellStart"/>
      <w:r w:rsidRPr="005D1443">
        <w:rPr>
          <w:sz w:val="20"/>
        </w:rPr>
        <w:t>haue</w:t>
      </w:r>
      <w:proofErr w:type="spellEnd"/>
      <w:r w:rsidRPr="005D1443">
        <w:rPr>
          <w:sz w:val="20"/>
        </w:rPr>
        <w:t xml:space="preserve"> the better </w:t>
      </w:r>
      <w:proofErr w:type="spellStart"/>
      <w:r w:rsidRPr="005D1443">
        <w:rPr>
          <w:sz w:val="20"/>
        </w:rPr>
        <w:t>hande</w:t>
      </w:r>
      <w:proofErr w:type="spellEnd"/>
      <w:r w:rsidRPr="005D1443">
        <w:rPr>
          <w:sz w:val="20"/>
        </w:rPr>
        <w:t xml:space="preserve">, </w:t>
      </w:r>
      <w:proofErr w:type="spellStart"/>
      <w:r w:rsidRPr="005D1443">
        <w:rPr>
          <w:sz w:val="20"/>
        </w:rPr>
        <w:t>howe</w:t>
      </w:r>
      <w:proofErr w:type="spellEnd"/>
      <w:r w:rsidRPr="005D1443">
        <w:rPr>
          <w:sz w:val="20"/>
        </w:rPr>
        <w:t xml:space="preserve"> be it, better it is to be </w:t>
      </w:r>
      <w:proofErr w:type="spellStart"/>
      <w:r w:rsidRPr="005D1443">
        <w:rPr>
          <w:sz w:val="20"/>
        </w:rPr>
        <w:t>kylled</w:t>
      </w:r>
      <w:proofErr w:type="spellEnd"/>
      <w:r w:rsidRPr="005D1443">
        <w:rPr>
          <w:sz w:val="20"/>
        </w:rPr>
        <w:t xml:space="preserve">, </w:t>
      </w:r>
      <w:proofErr w:type="spellStart"/>
      <w:r w:rsidRPr="005D1443">
        <w:rPr>
          <w:sz w:val="20"/>
        </w:rPr>
        <w:t>thanne</w:t>
      </w:r>
      <w:proofErr w:type="spellEnd"/>
      <w:r w:rsidRPr="005D1443">
        <w:rPr>
          <w:sz w:val="20"/>
        </w:rPr>
        <w:t xml:space="preserve"> to </w:t>
      </w:r>
      <w:proofErr w:type="spellStart"/>
      <w:r w:rsidRPr="005D1443">
        <w:rPr>
          <w:sz w:val="20"/>
        </w:rPr>
        <w:t>conquere</w:t>
      </w:r>
      <w:proofErr w:type="spellEnd"/>
      <w:r w:rsidRPr="005D1443">
        <w:rPr>
          <w:sz w:val="20"/>
        </w:rPr>
        <w:t xml:space="preserve">, </w:t>
      </w:r>
      <w:proofErr w:type="spellStart"/>
      <w:r w:rsidRPr="005D1443">
        <w:rPr>
          <w:sz w:val="20"/>
        </w:rPr>
        <w:t>fightyng</w:t>
      </w:r>
      <w:proofErr w:type="spellEnd"/>
      <w:r w:rsidRPr="005D1443">
        <w:rPr>
          <w:sz w:val="20"/>
        </w:rPr>
        <w:t xml:space="preserve"> </w:t>
      </w:r>
      <w:proofErr w:type="spellStart"/>
      <w:r w:rsidRPr="005D1443">
        <w:rPr>
          <w:sz w:val="20"/>
        </w:rPr>
        <w:t>ageynst</w:t>
      </w:r>
      <w:proofErr w:type="spellEnd"/>
      <w:r w:rsidRPr="005D1443">
        <w:rPr>
          <w:sz w:val="20"/>
        </w:rPr>
        <w:t xml:space="preserve"> your prince. Yet </w:t>
      </w:r>
      <w:proofErr w:type="spellStart"/>
      <w:r w:rsidRPr="005D1443">
        <w:rPr>
          <w:sz w:val="20"/>
        </w:rPr>
        <w:t>imagin</w:t>
      </w:r>
      <w:proofErr w:type="spellEnd"/>
      <w:r w:rsidRPr="005D1443">
        <w:rPr>
          <w:sz w:val="20"/>
        </w:rPr>
        <w:t xml:space="preserve">, </w:t>
      </w:r>
      <w:proofErr w:type="spellStart"/>
      <w:r w:rsidRPr="005D1443">
        <w:rPr>
          <w:sz w:val="20"/>
        </w:rPr>
        <w:t>euery</w:t>
      </w:r>
      <w:proofErr w:type="spellEnd"/>
      <w:r w:rsidRPr="005D1443">
        <w:rPr>
          <w:sz w:val="20"/>
        </w:rPr>
        <w:t xml:space="preserve"> </w:t>
      </w:r>
      <w:proofErr w:type="spellStart"/>
      <w:r w:rsidRPr="005D1443">
        <w:rPr>
          <w:sz w:val="20"/>
        </w:rPr>
        <w:t>thinge</w:t>
      </w:r>
      <w:proofErr w:type="spellEnd"/>
      <w:r w:rsidRPr="005D1443">
        <w:rPr>
          <w:sz w:val="20"/>
        </w:rPr>
        <w:t xml:space="preserve"> go on your side as you desire. Can it chance so well, but many of you </w:t>
      </w:r>
      <w:proofErr w:type="spellStart"/>
      <w:r w:rsidRPr="005D1443">
        <w:rPr>
          <w:sz w:val="20"/>
        </w:rPr>
        <w:t>muste</w:t>
      </w:r>
      <w:proofErr w:type="spellEnd"/>
      <w:r w:rsidRPr="005D1443">
        <w:rPr>
          <w:sz w:val="20"/>
        </w:rPr>
        <w:t xml:space="preserve"> </w:t>
      </w:r>
      <w:proofErr w:type="spellStart"/>
      <w:r w:rsidRPr="005D1443">
        <w:rPr>
          <w:sz w:val="20"/>
        </w:rPr>
        <w:t>wayle</w:t>
      </w:r>
      <w:proofErr w:type="spellEnd"/>
      <w:r w:rsidRPr="005D1443">
        <w:rPr>
          <w:sz w:val="20"/>
        </w:rPr>
        <w:t xml:space="preserve">? He that is </w:t>
      </w:r>
      <w:proofErr w:type="spellStart"/>
      <w:r w:rsidRPr="005D1443">
        <w:rPr>
          <w:sz w:val="20"/>
        </w:rPr>
        <w:t>ouercomme</w:t>
      </w:r>
      <w:proofErr w:type="spellEnd"/>
      <w:r w:rsidRPr="005D1443">
        <w:rPr>
          <w:sz w:val="20"/>
        </w:rPr>
        <w:t xml:space="preserve"> shall </w:t>
      </w:r>
      <w:proofErr w:type="spellStart"/>
      <w:r w:rsidRPr="005D1443">
        <w:rPr>
          <w:sz w:val="20"/>
        </w:rPr>
        <w:t>wepe</w:t>
      </w:r>
      <w:proofErr w:type="spellEnd"/>
      <w:r w:rsidRPr="005D1443">
        <w:rPr>
          <w:sz w:val="20"/>
        </w:rPr>
        <w:t xml:space="preserve">, ye say. </w:t>
      </w:r>
      <w:proofErr w:type="spellStart"/>
      <w:r w:rsidRPr="005D1443">
        <w:rPr>
          <w:sz w:val="20"/>
        </w:rPr>
        <w:t>Trowe</w:t>
      </w:r>
      <w:proofErr w:type="spellEnd"/>
      <w:r w:rsidRPr="005D1443">
        <w:rPr>
          <w:sz w:val="20"/>
        </w:rPr>
        <w:t xml:space="preserve"> you they shall laugh that </w:t>
      </w:r>
      <w:proofErr w:type="spellStart"/>
      <w:r w:rsidRPr="005D1443">
        <w:rPr>
          <w:sz w:val="20"/>
        </w:rPr>
        <w:t>wynne</w:t>
      </w:r>
      <w:proofErr w:type="spellEnd"/>
      <w:r w:rsidRPr="005D1443">
        <w:rPr>
          <w:sz w:val="20"/>
        </w:rPr>
        <w:t xml:space="preserve">? </w:t>
      </w:r>
      <w:proofErr w:type="spellStart"/>
      <w:r w:rsidRPr="005D1443">
        <w:rPr>
          <w:sz w:val="20"/>
        </w:rPr>
        <w:t>Thynke</w:t>
      </w:r>
      <w:proofErr w:type="spellEnd"/>
      <w:r w:rsidRPr="005D1443">
        <w:rPr>
          <w:sz w:val="20"/>
        </w:rPr>
        <w:t xml:space="preserve"> you </w:t>
      </w:r>
      <w:proofErr w:type="spellStart"/>
      <w:r w:rsidRPr="005D1443">
        <w:rPr>
          <w:sz w:val="20"/>
        </w:rPr>
        <w:t>myrthe</w:t>
      </w:r>
      <w:proofErr w:type="spellEnd"/>
      <w:r w:rsidRPr="005D1443">
        <w:rPr>
          <w:sz w:val="20"/>
        </w:rPr>
        <w:t xml:space="preserve"> can be within </w:t>
      </w:r>
      <w:proofErr w:type="spellStart"/>
      <w:r w:rsidRPr="005D1443">
        <w:rPr>
          <w:sz w:val="20"/>
        </w:rPr>
        <w:t>theym</w:t>
      </w:r>
      <w:proofErr w:type="spellEnd"/>
      <w:r w:rsidRPr="005D1443">
        <w:rPr>
          <w:sz w:val="20"/>
        </w:rPr>
        <w:t xml:space="preserve">, that </w:t>
      </w:r>
      <w:proofErr w:type="spellStart"/>
      <w:r w:rsidRPr="005D1443">
        <w:rPr>
          <w:sz w:val="20"/>
        </w:rPr>
        <w:t>euermore</w:t>
      </w:r>
      <w:proofErr w:type="spellEnd"/>
      <w:r w:rsidRPr="005D1443">
        <w:rPr>
          <w:sz w:val="20"/>
        </w:rPr>
        <w:t xml:space="preserve"> shall </w:t>
      </w:r>
      <w:proofErr w:type="spellStart"/>
      <w:r w:rsidRPr="005D1443">
        <w:rPr>
          <w:sz w:val="20"/>
        </w:rPr>
        <w:t>thynke</w:t>
      </w:r>
      <w:proofErr w:type="spellEnd"/>
      <w:r w:rsidRPr="005D1443">
        <w:rPr>
          <w:sz w:val="20"/>
        </w:rPr>
        <w:t xml:space="preserve">, god </w:t>
      </w:r>
      <w:proofErr w:type="spellStart"/>
      <w:r w:rsidRPr="005D1443">
        <w:rPr>
          <w:sz w:val="20"/>
        </w:rPr>
        <w:t>hateth</w:t>
      </w:r>
      <w:proofErr w:type="spellEnd"/>
      <w:r w:rsidRPr="005D1443">
        <w:rPr>
          <w:sz w:val="20"/>
        </w:rPr>
        <w:t xml:space="preserve"> them? the world </w:t>
      </w:r>
      <w:proofErr w:type="spellStart"/>
      <w:r w:rsidRPr="005D1443">
        <w:rPr>
          <w:sz w:val="20"/>
        </w:rPr>
        <w:t>abhorreth</w:t>
      </w:r>
      <w:proofErr w:type="spellEnd"/>
      <w:r w:rsidRPr="005D1443">
        <w:rPr>
          <w:sz w:val="20"/>
        </w:rPr>
        <w:t xml:space="preserve"> them?</w:t>
      </w:r>
      <w:r w:rsidRPr="005D1443">
        <w:rPr>
          <w:rStyle w:val="FootnoteReference"/>
          <w:sz w:val="20"/>
        </w:rPr>
        <w:footnoteReference w:id="376"/>
      </w:r>
    </w:p>
    <w:p w14:paraId="78B51D7E" w14:textId="77777777" w:rsidR="003F01FD" w:rsidRPr="005D1443" w:rsidRDefault="003F01FD" w:rsidP="00F83285">
      <w:pPr>
        <w:pStyle w:val="western"/>
        <w:spacing w:before="0" w:beforeAutospacing="0" w:after="0"/>
        <w:ind w:firstLine="720"/>
      </w:pPr>
    </w:p>
    <w:p w14:paraId="50373116" w14:textId="52F00AC0" w:rsidR="003F01FD" w:rsidRPr="005D1443" w:rsidRDefault="003F01FD" w:rsidP="00D41E4D">
      <w:pPr>
        <w:pStyle w:val="western"/>
        <w:spacing w:before="0" w:beforeAutospacing="0" w:line="360" w:lineRule="auto"/>
      </w:pPr>
      <w:r w:rsidRPr="005D1443">
        <w:t xml:space="preserve">Comparing the four printed pamphlets of 1536, we witness a corruption, or at least a repurposing, of the technique of addressing rebels. In the first three pamphlets, direct address was used, at least in part, to engage authentically with the Lincolnshire Articles and the Five Articles. In the </w:t>
      </w:r>
      <w:r w:rsidRPr="005D1443">
        <w:rPr>
          <w:i/>
        </w:rPr>
        <w:t>Remedy</w:t>
      </w:r>
      <w:r w:rsidRPr="005D1443">
        <w:t xml:space="preserve">, however, this technique has become purely rhetorical and counterfeit. Instead of summarizing and answering demands from the Five Articles or the Pontefract articles, Morison invents an indirect quotation from the rebels which is so trivial as to be easily dismissible: ‘He that is </w:t>
      </w:r>
      <w:proofErr w:type="spellStart"/>
      <w:r w:rsidRPr="005D1443">
        <w:t>ouercomme</w:t>
      </w:r>
      <w:proofErr w:type="spellEnd"/>
      <w:r w:rsidRPr="005D1443">
        <w:t xml:space="preserve"> shall </w:t>
      </w:r>
      <w:proofErr w:type="spellStart"/>
      <w:r w:rsidRPr="005D1443">
        <w:t>wepe</w:t>
      </w:r>
      <w:proofErr w:type="spellEnd"/>
      <w:r w:rsidRPr="005D1443">
        <w:t>, ye say’.</w:t>
      </w:r>
      <w:r w:rsidRPr="005D1443">
        <w:rPr>
          <w:rStyle w:val="FootnoteReference"/>
        </w:rPr>
        <w:footnoteReference w:id="377"/>
      </w:r>
      <w:r w:rsidRPr="005D1443">
        <w:t xml:space="preserve"> We may observe here the partial transformation of a political procedure into a literary method. Later writers, such as John Proctor in the reign of Queen Mary I, would similarly publish anti-sedition orations which addressed the rebels as a rhetorical affectation instead of genuinely responding to rebels. It was Morison who began this process of converting commu</w:t>
      </w:r>
      <w:r w:rsidR="008820ED" w:rsidRPr="005D1443">
        <w:t>nication into eristic argument.</w:t>
      </w:r>
    </w:p>
    <w:p w14:paraId="4FD5F70A" w14:textId="02782F91" w:rsidR="003F01FD" w:rsidRPr="005D1443" w:rsidRDefault="006469DF" w:rsidP="00D364AD">
      <w:pPr>
        <w:pStyle w:val="western"/>
        <w:spacing w:before="0" w:beforeAutospacing="0" w:line="360" w:lineRule="auto"/>
        <w:ind w:firstLine="720"/>
      </w:pPr>
      <w:r w:rsidRPr="005D1443">
        <w:lastRenderedPageBreak/>
        <w:t xml:space="preserve">At this stage, it is worth </w:t>
      </w:r>
      <w:r w:rsidR="00E46709">
        <w:t xml:space="preserve">making a few more comments about the readership of </w:t>
      </w:r>
      <w:r w:rsidR="00674BE1">
        <w:t>the anti-sedition</w:t>
      </w:r>
      <w:r w:rsidR="00E46709">
        <w:t xml:space="preserve"> pamphlets</w:t>
      </w:r>
      <w:r w:rsidR="00674BE1">
        <w:t xml:space="preserve"> of 1536.</w:t>
      </w:r>
      <w:r w:rsidR="003F01FD" w:rsidRPr="005D1443">
        <w:t xml:space="preserve"> There are some rare examples of Tudor governments printing private mass correspondence, presumably in the name of haste, so we cannot necessarily equate print with a public readership.</w:t>
      </w:r>
      <w:r w:rsidR="003F01FD" w:rsidRPr="005D1443">
        <w:rPr>
          <w:rStyle w:val="FootnoteReference"/>
        </w:rPr>
        <w:footnoteReference w:id="378"/>
      </w:r>
      <w:r w:rsidR="003F01FD" w:rsidRPr="005D1443">
        <w:t xml:space="preserve"> Still, the pamphlets were printed complete with title pages and, in some cases, bibliographical flourishes such as marginal notes.</w:t>
      </w:r>
      <w:r w:rsidR="00104708">
        <w:t xml:space="preserve"> As we have seen, at least one of the pamphlets, the </w:t>
      </w:r>
      <w:proofErr w:type="spellStart"/>
      <w:r w:rsidR="00104708" w:rsidRPr="00207C48">
        <w:rPr>
          <w:i/>
        </w:rPr>
        <w:t>Ansvvere</w:t>
      </w:r>
      <w:proofErr w:type="spellEnd"/>
      <w:r w:rsidR="00104708" w:rsidRPr="00207C48">
        <w:rPr>
          <w:i/>
        </w:rPr>
        <w:t xml:space="preserve"> to </w:t>
      </w:r>
      <w:proofErr w:type="spellStart"/>
      <w:r w:rsidR="00104708" w:rsidRPr="00207C48">
        <w:rPr>
          <w:i/>
        </w:rPr>
        <w:t>Yorkeshire</w:t>
      </w:r>
      <w:proofErr w:type="spellEnd"/>
      <w:r w:rsidR="00104708">
        <w:t xml:space="preserve">, had a possible print run of two hundred copies. </w:t>
      </w:r>
      <w:r w:rsidR="003F01FD" w:rsidRPr="005D1443">
        <w:t>Regarding the reception of government propaganda in general, Sowerby has noted that ‘the sheer number of editions in English (eighteen by 1540) of Morison’s propaganda tracts suggests that they were taken up with at least moderate enthusiasm’.</w:t>
      </w:r>
      <w:r w:rsidR="003F01FD" w:rsidRPr="005D1443">
        <w:rPr>
          <w:rStyle w:val="FootnoteReference"/>
        </w:rPr>
        <w:footnoteReference w:id="379"/>
      </w:r>
      <w:r w:rsidR="003F01FD" w:rsidRPr="005D1443">
        <w:t xml:space="preserve"> She lists government men who owned copies of Morison’s pamphlets and points out that internal evidence suggests that Morison’s 1536 pamphlets were ‘written with a London audience in mind’.</w:t>
      </w:r>
      <w:r w:rsidR="003F01FD" w:rsidRPr="005D1443">
        <w:rPr>
          <w:rStyle w:val="FootnoteReference"/>
        </w:rPr>
        <w:footnoteReference w:id="380"/>
      </w:r>
      <w:r w:rsidR="003F01FD" w:rsidRPr="005D1443">
        <w:t xml:space="preserve"> The pamphlets also appealed to readers outside of the ruling classes. The title page of one copy of the </w:t>
      </w:r>
      <w:r w:rsidR="003F01FD" w:rsidRPr="005D1443">
        <w:rPr>
          <w:i/>
        </w:rPr>
        <w:t>Lamentation</w:t>
      </w:r>
      <w:r w:rsidR="003F01FD" w:rsidRPr="005D1443">
        <w:t xml:space="preserve">, once in the Bridgewater House Library and now in the Huntington, bears the following inscription in an early Tudor hand: ‘This is </w:t>
      </w:r>
      <w:proofErr w:type="spellStart"/>
      <w:r w:rsidR="003F01FD" w:rsidRPr="005D1443">
        <w:t>Iohn</w:t>
      </w:r>
      <w:proofErr w:type="spellEnd"/>
      <w:r w:rsidR="003F01FD" w:rsidRPr="005D1443">
        <w:t xml:space="preserve"> Ashman Boke’.</w:t>
      </w:r>
      <w:r w:rsidR="003F01FD" w:rsidRPr="005D1443">
        <w:rPr>
          <w:rStyle w:val="FootnoteReference"/>
        </w:rPr>
        <w:footnoteReference w:id="381"/>
      </w:r>
      <w:r w:rsidR="003F01FD" w:rsidRPr="005D1443">
        <w:t xml:space="preserve"> No man with that name, as far as the present writer has been able to ascertain, was appointed to office in the sixteenth century so Ashman </w:t>
      </w:r>
      <w:r w:rsidR="002050A7" w:rsidRPr="005D1443">
        <w:t>might</w:t>
      </w:r>
      <w:r w:rsidR="003F01FD" w:rsidRPr="005D1443">
        <w:t xml:space="preserve"> have been of low status.</w:t>
      </w:r>
    </w:p>
    <w:p w14:paraId="7E868767" w14:textId="26F74318" w:rsidR="003F01FD" w:rsidRPr="005D1443" w:rsidRDefault="003F01FD" w:rsidP="00D364AD">
      <w:pPr>
        <w:pStyle w:val="western"/>
        <w:spacing w:before="0" w:beforeAutospacing="0" w:line="360" w:lineRule="auto"/>
        <w:ind w:firstLine="720"/>
      </w:pPr>
      <w:r w:rsidRPr="005D1443">
        <w:t xml:space="preserve">There is further evidence that the pamphlets were designed for general distribution. In the </w:t>
      </w:r>
      <w:proofErr w:type="spellStart"/>
      <w:r w:rsidRPr="005D1443">
        <w:rPr>
          <w:i/>
        </w:rPr>
        <w:t>Ansvvere</w:t>
      </w:r>
      <w:proofErr w:type="spellEnd"/>
      <w:r w:rsidRPr="005D1443">
        <w:rPr>
          <w:i/>
        </w:rPr>
        <w:t xml:space="preserve"> to </w:t>
      </w:r>
      <w:proofErr w:type="spellStart"/>
      <w:r w:rsidRPr="005D1443">
        <w:rPr>
          <w:i/>
        </w:rPr>
        <w:t>Lyncolneshyre</w:t>
      </w:r>
      <w:proofErr w:type="spellEnd"/>
      <w:r w:rsidRPr="005D1443">
        <w:t xml:space="preserve">, the king </w:t>
      </w:r>
      <w:r w:rsidR="00BF7C35" w:rsidRPr="005D1443">
        <w:t>begins</w:t>
      </w:r>
      <w:r w:rsidRPr="005D1443">
        <w:t xml:space="preserve"> his rebuttal of the first of the Lincolnshire Articles with the following phrase: ‘we </w:t>
      </w:r>
      <w:proofErr w:type="spellStart"/>
      <w:r w:rsidRPr="005D1443">
        <w:t>woll</w:t>
      </w:r>
      <w:proofErr w:type="spellEnd"/>
      <w:r w:rsidRPr="005D1443">
        <w:t xml:space="preserve">, that ye and all our </w:t>
      </w:r>
      <w:proofErr w:type="spellStart"/>
      <w:r w:rsidRPr="005D1443">
        <w:t>subiectes</w:t>
      </w:r>
      <w:proofErr w:type="spellEnd"/>
      <w:r w:rsidRPr="005D1443">
        <w:t xml:space="preserve"> </w:t>
      </w:r>
      <w:proofErr w:type="spellStart"/>
      <w:r w:rsidRPr="005D1443">
        <w:t>shoulde</w:t>
      </w:r>
      <w:proofErr w:type="spellEnd"/>
      <w:r w:rsidRPr="005D1443">
        <w:t xml:space="preserve"> </w:t>
      </w:r>
      <w:proofErr w:type="spellStart"/>
      <w:r w:rsidRPr="005D1443">
        <w:t>welle</w:t>
      </w:r>
      <w:proofErr w:type="spellEnd"/>
      <w:r w:rsidRPr="005D1443">
        <w:t xml:space="preserve"> </w:t>
      </w:r>
      <w:proofErr w:type="spellStart"/>
      <w:r w:rsidRPr="005D1443">
        <w:t>knowe</w:t>
      </w:r>
      <w:proofErr w:type="spellEnd"/>
      <w:r w:rsidRPr="005D1443">
        <w:t>…’.</w:t>
      </w:r>
      <w:r w:rsidRPr="005D1443">
        <w:rPr>
          <w:rStyle w:val="FootnoteReference"/>
        </w:rPr>
        <w:footnoteReference w:id="382"/>
      </w:r>
      <w:r w:rsidRPr="005D1443">
        <w:t xml:space="preserve"> He says, moreover, that the religious reforms have not been undertaken by Cromwell’s ‘mere </w:t>
      </w:r>
      <w:proofErr w:type="spellStart"/>
      <w:r w:rsidRPr="005D1443">
        <w:t>wyll</w:t>
      </w:r>
      <w:proofErr w:type="spellEnd"/>
      <w:r w:rsidRPr="005D1443">
        <w:t xml:space="preserve"> and fantasy, as ye </w:t>
      </w:r>
      <w:proofErr w:type="spellStart"/>
      <w:r w:rsidRPr="005D1443">
        <w:t>ful</w:t>
      </w:r>
      <w:proofErr w:type="spellEnd"/>
      <w:r w:rsidRPr="005D1443">
        <w:t xml:space="preserve"> falsely </w:t>
      </w:r>
      <w:proofErr w:type="spellStart"/>
      <w:r w:rsidRPr="005D1443">
        <w:t>wolde</w:t>
      </w:r>
      <w:proofErr w:type="spellEnd"/>
      <w:r w:rsidRPr="005D1443">
        <w:t xml:space="preserve"> </w:t>
      </w:r>
      <w:proofErr w:type="spellStart"/>
      <w:r w:rsidRPr="005D1443">
        <w:t>perswade</w:t>
      </w:r>
      <w:proofErr w:type="spellEnd"/>
      <w:r w:rsidRPr="005D1443">
        <w:t xml:space="preserve"> our </w:t>
      </w:r>
      <w:proofErr w:type="spellStart"/>
      <w:r w:rsidRPr="005D1443">
        <w:t>realme</w:t>
      </w:r>
      <w:proofErr w:type="spellEnd"/>
      <w:r w:rsidRPr="005D1443">
        <w:t xml:space="preserve"> to </w:t>
      </w:r>
      <w:proofErr w:type="spellStart"/>
      <w:r w:rsidRPr="005D1443">
        <w:t>beleue</w:t>
      </w:r>
      <w:proofErr w:type="spellEnd"/>
      <w:r w:rsidRPr="005D1443">
        <w:t>’.</w:t>
      </w:r>
      <w:r w:rsidRPr="005D1443">
        <w:rPr>
          <w:rStyle w:val="FootnoteReference"/>
        </w:rPr>
        <w:footnoteReference w:id="383"/>
      </w:r>
      <w:r w:rsidRPr="005D1443">
        <w:t xml:space="preserve"> Here the king conceives of himself as fighting for the minds of all Englishmen against the arguments of the rebels, which had spread like an epidemic not only throughout Lincolnshire but also in the </w:t>
      </w:r>
      <w:r w:rsidR="00001525">
        <w:t>N</w:t>
      </w:r>
      <w:r w:rsidRPr="005D1443">
        <w:t>orth.</w:t>
      </w:r>
      <w:r w:rsidRPr="005D1443">
        <w:rPr>
          <w:rStyle w:val="FootnoteReference"/>
        </w:rPr>
        <w:footnoteReference w:id="384"/>
      </w:r>
      <w:r w:rsidRPr="005D1443">
        <w:t xml:space="preserve"> The pamphlets were designed to influence educated public opinion, even though their primary implied audience consisted of common rebels. </w:t>
      </w:r>
      <w:r w:rsidR="000068C3" w:rsidRPr="005D1443">
        <w:t>The</w:t>
      </w:r>
      <w:r w:rsidRPr="005D1443">
        <w:t xml:space="preserve"> fourth marginal note in the </w:t>
      </w:r>
      <w:r w:rsidRPr="005D1443">
        <w:rPr>
          <w:i/>
        </w:rPr>
        <w:t>Lamentation</w:t>
      </w:r>
      <w:r w:rsidRPr="005D1443">
        <w:t xml:space="preserve"> cites the source of an </w:t>
      </w:r>
      <w:r w:rsidRPr="005D1443">
        <w:lastRenderedPageBreak/>
        <w:t xml:space="preserve">anecdote about Pope Urban VI taxing the people of England: ‘Loke in Froissart the </w:t>
      </w:r>
      <w:proofErr w:type="spellStart"/>
      <w:r w:rsidRPr="005D1443">
        <w:t>fyrste</w:t>
      </w:r>
      <w:proofErr w:type="spellEnd"/>
      <w:r w:rsidRPr="005D1443">
        <w:t xml:space="preserve"> </w:t>
      </w:r>
      <w:proofErr w:type="spellStart"/>
      <w:r w:rsidRPr="005D1443">
        <w:t>parte</w:t>
      </w:r>
      <w:proofErr w:type="spellEnd"/>
      <w:r w:rsidRPr="005D1443">
        <w:t xml:space="preserve"> of his </w:t>
      </w:r>
      <w:proofErr w:type="spellStart"/>
      <w:r w:rsidRPr="005D1443">
        <w:t>Cronycle</w:t>
      </w:r>
      <w:proofErr w:type="spellEnd"/>
      <w:r w:rsidRPr="005D1443">
        <w:t xml:space="preserve"> the 428 </w:t>
      </w:r>
      <w:proofErr w:type="spellStart"/>
      <w:r w:rsidRPr="005D1443">
        <w:t>chapyter</w:t>
      </w:r>
      <w:proofErr w:type="spellEnd"/>
      <w:r w:rsidRPr="005D1443">
        <w:t>’.</w:t>
      </w:r>
      <w:r w:rsidRPr="005D1443">
        <w:rPr>
          <w:rStyle w:val="FootnoteReference"/>
        </w:rPr>
        <w:footnoteReference w:id="385"/>
      </w:r>
      <w:r w:rsidRPr="005D1443">
        <w:t xml:space="preserve"> </w:t>
      </w:r>
      <w:r w:rsidR="000068C3" w:rsidRPr="005D1443">
        <w:t>This strongly</w:t>
      </w:r>
      <w:r w:rsidRPr="005D1443">
        <w:t xml:space="preserve"> suggests that the book </w:t>
      </w:r>
      <w:r w:rsidR="00297E05">
        <w:t>targeted multiple implied audiences and was</w:t>
      </w:r>
      <w:r w:rsidR="00E36011" w:rsidRPr="005D1443">
        <w:t xml:space="preserve"> also</w:t>
      </w:r>
      <w:r w:rsidRPr="005D1443">
        <w:t xml:space="preserve"> </w:t>
      </w:r>
      <w:r w:rsidR="00112AEB" w:rsidRPr="005D1443">
        <w:t xml:space="preserve">intended </w:t>
      </w:r>
      <w:r w:rsidR="00E36011" w:rsidRPr="005D1443">
        <w:t>to be sent to</w:t>
      </w:r>
      <w:r w:rsidRPr="005D1443">
        <w:t xml:space="preserve"> regions that had not rebelled, unless Morison seriously considered that it would be practical to suggest that amidst the uproar of a rebel camp the reader should locate a copy of Froissart’s chronicles (a massive doorstop folio) to authenticate a minor anecdote. If the aim was simply to convey information to the rebels and persuade them that rebellion was wrong, the job could have been done by a single pursuivant. It seems obvious that the purpose was to rally broader support for the government and to allay the risk of more widespread disorder. </w:t>
      </w:r>
    </w:p>
    <w:p w14:paraId="0480F157" w14:textId="3464D8E2" w:rsidR="0078217A" w:rsidRPr="005D1443" w:rsidRDefault="003F01FD" w:rsidP="00D364AD">
      <w:pPr>
        <w:pStyle w:val="western"/>
        <w:spacing w:before="0" w:beforeAutospacing="0" w:line="360" w:lineRule="auto"/>
        <w:ind w:firstLine="720"/>
        <w:sectPr w:rsidR="0078217A" w:rsidRPr="005D1443" w:rsidSect="00123C16">
          <w:footnotePr>
            <w:numRestart w:val="eachSect"/>
          </w:footnotePr>
          <w:type w:val="continuous"/>
          <w:pgSz w:w="11906" w:h="16838" w:code="9"/>
          <w:pgMar w:top="1440" w:right="1440" w:bottom="1440" w:left="1701" w:header="709" w:footer="709" w:gutter="0"/>
          <w:pgNumType w:start="35"/>
          <w:cols w:space="708"/>
          <w:titlePg/>
          <w:docGrid w:linePitch="360"/>
        </w:sectPr>
      </w:pPr>
      <w:r w:rsidRPr="005D1443">
        <w:t>One surprising fact about these works is that while earlier pro-government writings, such as the divorce tracts of the early 1530s, addressed constructions like the ‘gentle reader’,</w:t>
      </w:r>
      <w:r w:rsidRPr="005D1443">
        <w:rPr>
          <w:rStyle w:val="FootnoteReference"/>
        </w:rPr>
        <w:footnoteReference w:id="386"/>
      </w:r>
      <w:r w:rsidRPr="005D1443">
        <w:t xml:space="preserve"> three of the printed pamphlets of 1536 address a</w:t>
      </w:r>
      <w:r w:rsidR="00057F3F">
        <w:t xml:space="preserve"> primary</w:t>
      </w:r>
      <w:r w:rsidRPr="005D1443">
        <w:t xml:space="preserve"> implied readership of common people, and, what is more, common people accused of a criminal offence. The very act of addressing an extended prose composition to the commons dignified them, at least to the extent of supposing that they were capable of literacy and of following an argument. As we shall see, leading statesmen and humanist authors in the reign of Edward VI followed the path beaten by their Henrician predecessors in applying rhetoric to the maintenance of civil order. Whereas some Edwardian anti-sedition writers were inclined to treat their implied</w:t>
      </w:r>
      <w:r w:rsidR="008820ED" w:rsidRPr="005D1443">
        <w:t xml:space="preserve"> readers with greater sympathy</w:t>
      </w:r>
      <w:r w:rsidRPr="005D1443">
        <w:t xml:space="preserve">, others preferred to denounce rebels as Morison had done. This contrast, it will be seen, </w:t>
      </w:r>
      <w:r w:rsidR="00296B46" w:rsidRPr="005D1443">
        <w:t xml:space="preserve">is a </w:t>
      </w:r>
      <w:r w:rsidR="00053499" w:rsidRPr="005D1443">
        <w:t xml:space="preserve">sign of small-scale but nonetheless noteworthy tensions within Somerset’s regime.   </w:t>
      </w:r>
    </w:p>
    <w:p w14:paraId="399EA6FE" w14:textId="5678DDD0" w:rsidR="002446BB" w:rsidRDefault="002446BB" w:rsidP="002446BB">
      <w:pPr>
        <w:spacing w:line="360" w:lineRule="auto"/>
        <w:jc w:val="center"/>
        <w:rPr>
          <w:rFonts w:ascii="Tahoma" w:hAnsi="Tahoma" w:cs="Tahoma"/>
          <w:sz w:val="24"/>
          <w:szCs w:val="24"/>
        </w:rPr>
      </w:pPr>
      <w:bookmarkStart w:id="65" w:name="_Hlk21771318"/>
      <w:r w:rsidRPr="00074912">
        <w:rPr>
          <w:rFonts w:ascii="Tahoma" w:hAnsi="Tahoma" w:cs="Tahoma"/>
          <w:sz w:val="24"/>
          <w:szCs w:val="24"/>
        </w:rPr>
        <w:lastRenderedPageBreak/>
        <w:t xml:space="preserve">Chapter </w:t>
      </w:r>
      <w:r>
        <w:rPr>
          <w:rFonts w:ascii="Tahoma" w:hAnsi="Tahoma" w:cs="Tahoma"/>
          <w:sz w:val="24"/>
          <w:szCs w:val="24"/>
        </w:rPr>
        <w:t>3</w:t>
      </w:r>
    </w:p>
    <w:p w14:paraId="16793A70" w14:textId="4549065E" w:rsidR="002446BB" w:rsidRPr="00074912" w:rsidRDefault="002446BB" w:rsidP="002446BB">
      <w:pPr>
        <w:spacing w:after="0" w:line="360" w:lineRule="auto"/>
        <w:jc w:val="center"/>
        <w:rPr>
          <w:rFonts w:ascii="Tahoma" w:hAnsi="Tahoma" w:cs="Tahoma"/>
          <w:sz w:val="24"/>
          <w:szCs w:val="24"/>
        </w:rPr>
      </w:pPr>
      <w:bookmarkStart w:id="66" w:name="_Hlk21771372"/>
      <w:r>
        <w:rPr>
          <w:rFonts w:ascii="Tahoma" w:hAnsi="Tahoma" w:cs="Tahoma"/>
          <w:sz w:val="24"/>
          <w:szCs w:val="24"/>
        </w:rPr>
        <w:t>The Rebellions of 1549</w:t>
      </w:r>
    </w:p>
    <w:bookmarkEnd w:id="65"/>
    <w:bookmarkEnd w:id="66"/>
    <w:p w14:paraId="7B5AA114" w14:textId="77777777" w:rsidR="00E36FA3" w:rsidRPr="005D1443" w:rsidRDefault="00E36FA3" w:rsidP="002446BB">
      <w:pPr>
        <w:spacing w:after="0" w:line="240" w:lineRule="auto"/>
        <w:rPr>
          <w:rFonts w:ascii="Times New Roman" w:hAnsi="Times New Roman" w:cs="Times New Roman"/>
          <w:sz w:val="24"/>
          <w:szCs w:val="24"/>
        </w:rPr>
      </w:pPr>
    </w:p>
    <w:p w14:paraId="0323666E" w14:textId="6A3278D8" w:rsidR="003A5871" w:rsidRPr="005D1443" w:rsidRDefault="000D3FE7"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The years 1548-1549 were </w:t>
      </w:r>
      <w:r w:rsidR="00DE2938" w:rsidRPr="005D1443">
        <w:rPr>
          <w:rFonts w:ascii="Times New Roman" w:hAnsi="Times New Roman" w:cs="Times New Roman"/>
          <w:sz w:val="24"/>
          <w:szCs w:val="24"/>
        </w:rPr>
        <w:t>a</w:t>
      </w:r>
      <w:r w:rsidRPr="005D1443">
        <w:rPr>
          <w:rFonts w:ascii="Times New Roman" w:hAnsi="Times New Roman" w:cs="Times New Roman"/>
          <w:sz w:val="24"/>
          <w:szCs w:val="24"/>
        </w:rPr>
        <w:t xml:space="preserve"> crisis period for the </w:t>
      </w:r>
      <w:r w:rsidR="00DE2938" w:rsidRPr="005D1443">
        <w:rPr>
          <w:rFonts w:ascii="Times New Roman" w:hAnsi="Times New Roman" w:cs="Times New Roman"/>
          <w:sz w:val="24"/>
          <w:szCs w:val="24"/>
        </w:rPr>
        <w:t>government of Protector Somerset</w:t>
      </w:r>
      <w:r w:rsidR="00826749">
        <w:rPr>
          <w:rFonts w:ascii="Times New Roman" w:hAnsi="Times New Roman" w:cs="Times New Roman"/>
          <w:sz w:val="24"/>
          <w:szCs w:val="24"/>
        </w:rPr>
        <w:t>, as</w:t>
      </w:r>
      <w:r w:rsidRPr="005D1443">
        <w:rPr>
          <w:rFonts w:ascii="Times New Roman" w:hAnsi="Times New Roman" w:cs="Times New Roman"/>
          <w:sz w:val="24"/>
          <w:szCs w:val="24"/>
        </w:rPr>
        <w:t xml:space="preserve"> </w:t>
      </w:r>
      <w:r w:rsidR="00E36FA3" w:rsidRPr="005D1443">
        <w:rPr>
          <w:rFonts w:ascii="Times New Roman" w:hAnsi="Times New Roman" w:cs="Times New Roman"/>
          <w:sz w:val="24"/>
          <w:szCs w:val="24"/>
        </w:rPr>
        <w:t>riots and rebellions occurred in virtually every English county.</w:t>
      </w:r>
      <w:r w:rsidR="00E36FA3" w:rsidRPr="005D1443">
        <w:rPr>
          <w:rStyle w:val="FootnoteReference"/>
          <w:rFonts w:ascii="Times New Roman" w:hAnsi="Times New Roman" w:cs="Times New Roman"/>
          <w:sz w:val="24"/>
          <w:szCs w:val="24"/>
        </w:rPr>
        <w:footnoteReference w:id="387"/>
      </w:r>
      <w:r w:rsidR="00E36FA3" w:rsidRPr="005D1443">
        <w:rPr>
          <w:rFonts w:ascii="Times New Roman" w:hAnsi="Times New Roman" w:cs="Times New Roman"/>
          <w:sz w:val="24"/>
          <w:szCs w:val="24"/>
        </w:rPr>
        <w:t xml:space="preserve"> The most serious and therefore the most well-documented of these were the Western Rebellion and the Norfolk Rebellion</w:t>
      </w:r>
      <w:r w:rsidR="00F604B2" w:rsidRPr="005D1443">
        <w:rPr>
          <w:rFonts w:ascii="Times New Roman" w:hAnsi="Times New Roman" w:cs="Times New Roman"/>
          <w:sz w:val="24"/>
          <w:szCs w:val="24"/>
        </w:rPr>
        <w:t xml:space="preserve"> (or </w:t>
      </w:r>
      <w:proofErr w:type="spellStart"/>
      <w:r w:rsidR="00F604B2" w:rsidRPr="005D1443">
        <w:rPr>
          <w:rFonts w:ascii="Times New Roman" w:hAnsi="Times New Roman" w:cs="Times New Roman"/>
          <w:sz w:val="24"/>
          <w:szCs w:val="24"/>
        </w:rPr>
        <w:t>Kett’s</w:t>
      </w:r>
      <w:proofErr w:type="spellEnd"/>
      <w:r w:rsidR="00F604B2" w:rsidRPr="005D1443">
        <w:rPr>
          <w:rFonts w:ascii="Times New Roman" w:hAnsi="Times New Roman" w:cs="Times New Roman"/>
          <w:sz w:val="24"/>
          <w:szCs w:val="24"/>
        </w:rPr>
        <w:t xml:space="preserve"> Rebellion)</w:t>
      </w:r>
      <w:r w:rsidR="00E36FA3" w:rsidRPr="005D1443">
        <w:rPr>
          <w:rFonts w:ascii="Times New Roman" w:hAnsi="Times New Roman" w:cs="Times New Roman"/>
          <w:sz w:val="24"/>
          <w:szCs w:val="24"/>
        </w:rPr>
        <w:t>, which took place between June and August 1549.</w:t>
      </w:r>
      <w:r w:rsidR="00E36FA3" w:rsidRPr="005D1443">
        <w:rPr>
          <w:rStyle w:val="FootnoteReference"/>
          <w:rFonts w:ascii="Times New Roman" w:hAnsi="Times New Roman" w:cs="Times New Roman"/>
          <w:sz w:val="24"/>
          <w:szCs w:val="24"/>
        </w:rPr>
        <w:footnoteReference w:id="388"/>
      </w:r>
      <w:r w:rsidR="0085669C" w:rsidRPr="005D1443">
        <w:rPr>
          <w:rFonts w:ascii="Times New Roman" w:hAnsi="Times New Roman" w:cs="Times New Roman"/>
          <w:sz w:val="24"/>
          <w:szCs w:val="24"/>
        </w:rPr>
        <w:t xml:space="preserve"> </w:t>
      </w:r>
      <w:r w:rsidR="00E36FA3" w:rsidRPr="005D1443">
        <w:rPr>
          <w:rFonts w:ascii="Times New Roman" w:hAnsi="Times New Roman" w:cs="Times New Roman"/>
          <w:sz w:val="24"/>
          <w:szCs w:val="24"/>
        </w:rPr>
        <w:t>While the Western rebels opposed the government’s religious policy, the leaders of the Norfolk rebels, whose demands were mostly secular, seem to have embraced reformed religion.</w:t>
      </w:r>
      <w:r w:rsidR="00E36FA3" w:rsidRPr="005D1443">
        <w:rPr>
          <w:rStyle w:val="FootnoteReference"/>
          <w:rFonts w:ascii="Times New Roman" w:hAnsi="Times New Roman" w:cs="Times New Roman"/>
          <w:sz w:val="24"/>
          <w:szCs w:val="24"/>
        </w:rPr>
        <w:footnoteReference w:id="389"/>
      </w:r>
      <w:r w:rsidR="00E36FA3" w:rsidRPr="005D1443">
        <w:rPr>
          <w:rFonts w:ascii="Times New Roman" w:hAnsi="Times New Roman" w:cs="Times New Roman"/>
          <w:sz w:val="24"/>
          <w:szCs w:val="24"/>
        </w:rPr>
        <w:t xml:space="preserve"> Rebels in Devon, Cornwall, Norfolk, Suffolk, Somerset, Kent and Essex drew up petitions to the king, many of which received substantial replies in print and manuscript.</w:t>
      </w:r>
      <w:r w:rsidR="00E36FA3" w:rsidRPr="005D1443">
        <w:rPr>
          <w:rStyle w:val="FootnoteReference"/>
          <w:rFonts w:ascii="Times New Roman" w:hAnsi="Times New Roman" w:cs="Times New Roman"/>
          <w:sz w:val="24"/>
          <w:szCs w:val="24"/>
        </w:rPr>
        <w:footnoteReference w:id="390"/>
      </w:r>
      <w:r w:rsidR="00E36FA3" w:rsidRPr="005D1443">
        <w:rPr>
          <w:rFonts w:ascii="Times New Roman" w:hAnsi="Times New Roman" w:cs="Times New Roman"/>
          <w:sz w:val="24"/>
          <w:szCs w:val="24"/>
        </w:rPr>
        <w:t xml:space="preserve"> Holinshed notes that the political crisis triggered the creation and distribution of propaganda, as ‘sundry </w:t>
      </w:r>
      <w:proofErr w:type="spellStart"/>
      <w:r w:rsidR="00E36FA3" w:rsidRPr="005D1443">
        <w:rPr>
          <w:rFonts w:ascii="Times New Roman" w:hAnsi="Times New Roman" w:cs="Times New Roman"/>
          <w:sz w:val="24"/>
          <w:szCs w:val="24"/>
        </w:rPr>
        <w:t>wholsome</w:t>
      </w:r>
      <w:proofErr w:type="spellEnd"/>
      <w:r w:rsidR="00E36FA3" w:rsidRPr="005D1443">
        <w:rPr>
          <w:rFonts w:ascii="Times New Roman" w:hAnsi="Times New Roman" w:cs="Times New Roman"/>
          <w:sz w:val="24"/>
          <w:szCs w:val="24"/>
        </w:rPr>
        <w:t xml:space="preserve"> and godly exhortations were published to </w:t>
      </w:r>
      <w:proofErr w:type="spellStart"/>
      <w:r w:rsidR="00E36FA3" w:rsidRPr="005D1443">
        <w:rPr>
          <w:rFonts w:ascii="Times New Roman" w:hAnsi="Times New Roman" w:cs="Times New Roman"/>
          <w:sz w:val="24"/>
          <w:szCs w:val="24"/>
        </w:rPr>
        <w:t>aduertise</w:t>
      </w:r>
      <w:proofErr w:type="spellEnd"/>
      <w:r w:rsidR="00E36FA3" w:rsidRPr="005D1443">
        <w:rPr>
          <w:rFonts w:ascii="Times New Roman" w:hAnsi="Times New Roman" w:cs="Times New Roman"/>
          <w:sz w:val="24"/>
          <w:szCs w:val="24"/>
        </w:rPr>
        <w:t xml:space="preserve"> [the commons] of their </w:t>
      </w:r>
      <w:proofErr w:type="spellStart"/>
      <w:r w:rsidR="00E36FA3" w:rsidRPr="005D1443">
        <w:rPr>
          <w:rFonts w:ascii="Times New Roman" w:hAnsi="Times New Roman" w:cs="Times New Roman"/>
          <w:sz w:val="24"/>
          <w:szCs w:val="24"/>
        </w:rPr>
        <w:t>duetie</w:t>
      </w:r>
      <w:proofErr w:type="spellEnd"/>
      <w:r w:rsidR="00E36FA3" w:rsidRPr="005D1443">
        <w:rPr>
          <w:rFonts w:ascii="Times New Roman" w:hAnsi="Times New Roman" w:cs="Times New Roman"/>
          <w:sz w:val="24"/>
          <w:szCs w:val="24"/>
        </w:rPr>
        <w:t xml:space="preserve">, and to lay before them </w:t>
      </w:r>
      <w:proofErr w:type="spellStart"/>
      <w:r w:rsidR="00E36FA3" w:rsidRPr="005D1443">
        <w:rPr>
          <w:rFonts w:ascii="Times New Roman" w:hAnsi="Times New Roman" w:cs="Times New Roman"/>
          <w:sz w:val="24"/>
          <w:szCs w:val="24"/>
        </w:rPr>
        <w:t>theyr</w:t>
      </w:r>
      <w:proofErr w:type="spellEnd"/>
      <w:r w:rsidR="00E36FA3" w:rsidRPr="005D1443">
        <w:rPr>
          <w:rFonts w:ascii="Times New Roman" w:hAnsi="Times New Roman" w:cs="Times New Roman"/>
          <w:sz w:val="24"/>
          <w:szCs w:val="24"/>
        </w:rPr>
        <w:t xml:space="preserve"> </w:t>
      </w:r>
      <w:proofErr w:type="spellStart"/>
      <w:r w:rsidR="00E36FA3" w:rsidRPr="005D1443">
        <w:rPr>
          <w:rFonts w:ascii="Times New Roman" w:hAnsi="Times New Roman" w:cs="Times New Roman"/>
          <w:sz w:val="24"/>
          <w:szCs w:val="24"/>
        </w:rPr>
        <w:t>heynous</w:t>
      </w:r>
      <w:proofErr w:type="spellEnd"/>
      <w:r w:rsidR="00E36FA3" w:rsidRPr="005D1443">
        <w:rPr>
          <w:rFonts w:ascii="Times New Roman" w:hAnsi="Times New Roman" w:cs="Times New Roman"/>
          <w:sz w:val="24"/>
          <w:szCs w:val="24"/>
        </w:rPr>
        <w:t xml:space="preserve"> offences’.</w:t>
      </w:r>
      <w:r w:rsidR="00E36FA3" w:rsidRPr="005D1443">
        <w:rPr>
          <w:rStyle w:val="FootnoteReference"/>
          <w:rFonts w:ascii="Times New Roman" w:hAnsi="Times New Roman" w:cs="Times New Roman"/>
          <w:sz w:val="24"/>
          <w:szCs w:val="24"/>
        </w:rPr>
        <w:footnoteReference w:id="391"/>
      </w:r>
      <w:r w:rsidR="00E36FA3" w:rsidRPr="005D1443">
        <w:rPr>
          <w:rFonts w:ascii="Times New Roman" w:hAnsi="Times New Roman" w:cs="Times New Roman"/>
          <w:sz w:val="24"/>
          <w:szCs w:val="24"/>
        </w:rPr>
        <w:t xml:space="preserve"> Sir John </w:t>
      </w:r>
      <w:proofErr w:type="spellStart"/>
      <w:r w:rsidR="00E36FA3" w:rsidRPr="005D1443">
        <w:rPr>
          <w:rFonts w:ascii="Times New Roman" w:hAnsi="Times New Roman" w:cs="Times New Roman"/>
          <w:sz w:val="24"/>
          <w:szCs w:val="24"/>
        </w:rPr>
        <w:t>Cheke’s</w:t>
      </w:r>
      <w:proofErr w:type="spellEnd"/>
      <w:r w:rsidR="00E36FA3" w:rsidRPr="005D1443">
        <w:rPr>
          <w:rFonts w:ascii="Times New Roman" w:hAnsi="Times New Roman" w:cs="Times New Roman"/>
          <w:sz w:val="24"/>
          <w:szCs w:val="24"/>
        </w:rPr>
        <w:t xml:space="preserve"> pamphlet </w:t>
      </w:r>
      <w:r w:rsidR="00E36FA3" w:rsidRPr="005D1443">
        <w:rPr>
          <w:rFonts w:ascii="Times New Roman" w:hAnsi="Times New Roman" w:cs="Times New Roman"/>
          <w:i/>
          <w:sz w:val="24"/>
          <w:szCs w:val="24"/>
        </w:rPr>
        <w:t>The hurt of sedi</w:t>
      </w:r>
      <w:r w:rsidR="00F66041" w:rsidRPr="005D1443">
        <w:rPr>
          <w:rFonts w:ascii="Times New Roman" w:hAnsi="Times New Roman" w:cs="Times New Roman"/>
          <w:i/>
          <w:sz w:val="24"/>
          <w:szCs w:val="24"/>
        </w:rPr>
        <w:t>t</w:t>
      </w:r>
      <w:r w:rsidR="00E36FA3" w:rsidRPr="005D1443">
        <w:rPr>
          <w:rFonts w:ascii="Times New Roman" w:hAnsi="Times New Roman" w:cs="Times New Roman"/>
          <w:i/>
          <w:sz w:val="24"/>
          <w:szCs w:val="24"/>
        </w:rPr>
        <w:t xml:space="preserve">ion </w:t>
      </w:r>
      <w:r w:rsidR="00E36FA3" w:rsidRPr="005D1443">
        <w:rPr>
          <w:rFonts w:ascii="Times New Roman" w:hAnsi="Times New Roman" w:cs="Times New Roman"/>
          <w:sz w:val="24"/>
          <w:szCs w:val="24"/>
        </w:rPr>
        <w:t>(1549), which Holinshed reproduces, w</w:t>
      </w:r>
      <w:r w:rsidR="003A5871" w:rsidRPr="005D1443">
        <w:rPr>
          <w:rFonts w:ascii="Times New Roman" w:hAnsi="Times New Roman" w:cs="Times New Roman"/>
          <w:sz w:val="24"/>
          <w:szCs w:val="24"/>
        </w:rPr>
        <w:t xml:space="preserve">as only the tip of the iceberg. </w:t>
      </w:r>
      <w:r w:rsidR="00E36FA3" w:rsidRPr="005D1443">
        <w:rPr>
          <w:rFonts w:ascii="Times New Roman" w:hAnsi="Times New Roman" w:cs="Times New Roman"/>
          <w:sz w:val="24"/>
          <w:szCs w:val="24"/>
        </w:rPr>
        <w:t>The government and its friends produced numerous solicited and unsolicited proclamations, letters and pamphlets to contain the rebellions.</w:t>
      </w:r>
      <w:r w:rsidR="00E36FA3" w:rsidRPr="005D1443">
        <w:rPr>
          <w:rStyle w:val="FootnoteReference"/>
          <w:rFonts w:ascii="Times New Roman" w:hAnsi="Times New Roman" w:cs="Times New Roman"/>
          <w:sz w:val="24"/>
          <w:szCs w:val="24"/>
        </w:rPr>
        <w:footnoteReference w:id="392"/>
      </w:r>
      <w:r w:rsidR="00E36FA3" w:rsidRPr="005D1443">
        <w:rPr>
          <w:rFonts w:ascii="Times New Roman" w:hAnsi="Times New Roman" w:cs="Times New Roman"/>
          <w:sz w:val="24"/>
          <w:szCs w:val="24"/>
        </w:rPr>
        <w:t xml:space="preserve"> Ballads were also produced to celebrate the rebels’ eventual defeat, although it is not clear whether the government had a hand in producing them.</w:t>
      </w:r>
      <w:r w:rsidR="00E36FA3" w:rsidRPr="005D1443">
        <w:rPr>
          <w:rStyle w:val="FootnoteReference"/>
          <w:rFonts w:ascii="Times New Roman" w:hAnsi="Times New Roman" w:cs="Times New Roman"/>
          <w:sz w:val="24"/>
          <w:szCs w:val="24"/>
        </w:rPr>
        <w:footnoteReference w:id="393"/>
      </w:r>
      <w:r w:rsidR="00E36FA3" w:rsidRPr="005D1443">
        <w:rPr>
          <w:rFonts w:ascii="Times New Roman" w:hAnsi="Times New Roman" w:cs="Times New Roman"/>
          <w:sz w:val="24"/>
          <w:szCs w:val="24"/>
        </w:rPr>
        <w:t xml:space="preserve"> </w:t>
      </w:r>
      <w:r w:rsidR="0027261B" w:rsidRPr="005D1443">
        <w:rPr>
          <w:rFonts w:ascii="Times New Roman" w:hAnsi="Times New Roman" w:cs="Times New Roman"/>
          <w:sz w:val="24"/>
          <w:szCs w:val="24"/>
        </w:rPr>
        <w:t>A</w:t>
      </w:r>
      <w:r w:rsidR="00E36FA3" w:rsidRPr="005D1443">
        <w:rPr>
          <w:rFonts w:ascii="Times New Roman" w:hAnsi="Times New Roman" w:cs="Times New Roman"/>
          <w:sz w:val="24"/>
          <w:szCs w:val="24"/>
        </w:rPr>
        <w:t xml:space="preserve">side from the conciliar writings whose production was directed by Somerset and the </w:t>
      </w:r>
      <w:r w:rsidR="005E39AD" w:rsidRPr="005D1443">
        <w:rPr>
          <w:rFonts w:ascii="Times New Roman" w:hAnsi="Times New Roman" w:cs="Times New Roman"/>
          <w:sz w:val="24"/>
          <w:szCs w:val="24"/>
        </w:rPr>
        <w:t>C</w:t>
      </w:r>
      <w:r w:rsidR="00E36FA3" w:rsidRPr="005D1443">
        <w:rPr>
          <w:rFonts w:ascii="Times New Roman" w:hAnsi="Times New Roman" w:cs="Times New Roman"/>
          <w:sz w:val="24"/>
          <w:szCs w:val="24"/>
        </w:rPr>
        <w:t>ouncil, a range of extra-conciliar works was also produced</w:t>
      </w:r>
      <w:r w:rsidR="0027261B" w:rsidRPr="005D1443">
        <w:rPr>
          <w:rFonts w:ascii="Times New Roman" w:hAnsi="Times New Roman" w:cs="Times New Roman"/>
          <w:sz w:val="24"/>
          <w:szCs w:val="24"/>
        </w:rPr>
        <w:t>.</w:t>
      </w:r>
      <w:r w:rsidR="00E11501" w:rsidRPr="005D1443">
        <w:rPr>
          <w:rFonts w:ascii="Times New Roman" w:hAnsi="Times New Roman" w:cs="Times New Roman"/>
          <w:sz w:val="24"/>
          <w:szCs w:val="24"/>
        </w:rPr>
        <w:t xml:space="preserve"> </w:t>
      </w:r>
      <w:r w:rsidR="002E4B4F">
        <w:rPr>
          <w:rFonts w:ascii="Times New Roman" w:hAnsi="Times New Roman" w:cs="Times New Roman"/>
          <w:sz w:val="24"/>
          <w:szCs w:val="24"/>
        </w:rPr>
        <w:t>Th</w:t>
      </w:r>
      <w:r w:rsidR="000C4AF8">
        <w:rPr>
          <w:rFonts w:ascii="Times New Roman" w:hAnsi="Times New Roman" w:cs="Times New Roman"/>
          <w:sz w:val="24"/>
          <w:szCs w:val="24"/>
        </w:rPr>
        <w:t>e rebellions of 1549 triggered a tremendous amount of communication between rebels and the government</w:t>
      </w:r>
      <w:r w:rsidR="006E6A6F">
        <w:rPr>
          <w:rFonts w:ascii="Times New Roman" w:hAnsi="Times New Roman" w:cs="Times New Roman"/>
          <w:sz w:val="24"/>
          <w:szCs w:val="24"/>
        </w:rPr>
        <w:t xml:space="preserve">. </w:t>
      </w:r>
      <w:r w:rsidR="00AC3665">
        <w:rPr>
          <w:rFonts w:ascii="Times New Roman" w:hAnsi="Times New Roman" w:cs="Times New Roman"/>
          <w:sz w:val="24"/>
          <w:szCs w:val="24"/>
        </w:rPr>
        <w:t xml:space="preserve">Loyalist authors </w:t>
      </w:r>
      <w:r w:rsidR="006533F4">
        <w:rPr>
          <w:rFonts w:ascii="Times New Roman" w:hAnsi="Times New Roman" w:cs="Times New Roman"/>
          <w:sz w:val="24"/>
          <w:szCs w:val="24"/>
        </w:rPr>
        <w:t xml:space="preserve">refined the rhetorical techniques which had been </w:t>
      </w:r>
      <w:r w:rsidR="006533F4">
        <w:rPr>
          <w:rFonts w:ascii="Times New Roman" w:hAnsi="Times New Roman" w:cs="Times New Roman"/>
          <w:sz w:val="24"/>
          <w:szCs w:val="24"/>
        </w:rPr>
        <w:lastRenderedPageBreak/>
        <w:t xml:space="preserve">practised in Henry’s reign, </w:t>
      </w:r>
      <w:r w:rsidR="009F55C9">
        <w:rPr>
          <w:rFonts w:ascii="Times New Roman" w:hAnsi="Times New Roman" w:cs="Times New Roman"/>
          <w:sz w:val="24"/>
          <w:szCs w:val="24"/>
        </w:rPr>
        <w:t>in the hope</w:t>
      </w:r>
      <w:r w:rsidR="007035D4">
        <w:rPr>
          <w:rFonts w:ascii="Times New Roman" w:hAnsi="Times New Roman" w:cs="Times New Roman"/>
          <w:sz w:val="24"/>
          <w:szCs w:val="24"/>
        </w:rPr>
        <w:t xml:space="preserve"> </w:t>
      </w:r>
      <w:r w:rsidR="009F55C9">
        <w:rPr>
          <w:rFonts w:ascii="Times New Roman" w:hAnsi="Times New Roman" w:cs="Times New Roman"/>
          <w:sz w:val="24"/>
          <w:szCs w:val="24"/>
        </w:rPr>
        <w:t xml:space="preserve">that </w:t>
      </w:r>
      <w:r w:rsidR="007035D4">
        <w:rPr>
          <w:rFonts w:ascii="Times New Roman" w:hAnsi="Times New Roman" w:cs="Times New Roman"/>
          <w:sz w:val="24"/>
          <w:szCs w:val="24"/>
        </w:rPr>
        <w:t>persuasion would help to</w:t>
      </w:r>
      <w:r w:rsidR="00A85C71">
        <w:rPr>
          <w:rFonts w:ascii="Times New Roman" w:hAnsi="Times New Roman" w:cs="Times New Roman"/>
          <w:sz w:val="24"/>
          <w:szCs w:val="24"/>
        </w:rPr>
        <w:t xml:space="preserve"> secure civil obedience and</w:t>
      </w:r>
      <w:r w:rsidR="007035D4">
        <w:rPr>
          <w:rFonts w:ascii="Times New Roman" w:hAnsi="Times New Roman" w:cs="Times New Roman"/>
          <w:sz w:val="24"/>
          <w:szCs w:val="24"/>
        </w:rPr>
        <w:t xml:space="preserve"> avoid bloodshed.</w:t>
      </w:r>
    </w:p>
    <w:p w14:paraId="20ED216D" w14:textId="1F52C464" w:rsidR="00E27D36" w:rsidRPr="005D1443" w:rsidRDefault="0085669C" w:rsidP="00D364AD">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ab/>
        <w:t xml:space="preserve">The most notable fact about </w:t>
      </w:r>
      <w:r w:rsidR="000C4AF8">
        <w:rPr>
          <w:rFonts w:ascii="Times New Roman" w:hAnsi="Times New Roman" w:cs="Times New Roman"/>
          <w:sz w:val="24"/>
          <w:szCs w:val="24"/>
        </w:rPr>
        <w:t>the</w:t>
      </w:r>
      <w:r w:rsidRPr="005D1443">
        <w:rPr>
          <w:rFonts w:ascii="Times New Roman" w:hAnsi="Times New Roman" w:cs="Times New Roman"/>
          <w:sz w:val="24"/>
          <w:szCs w:val="24"/>
        </w:rPr>
        <w:t xml:space="preserve"> corpus of </w:t>
      </w:r>
      <w:r w:rsidR="000C4AF8">
        <w:rPr>
          <w:rFonts w:ascii="Times New Roman" w:hAnsi="Times New Roman" w:cs="Times New Roman"/>
          <w:sz w:val="24"/>
          <w:szCs w:val="24"/>
        </w:rPr>
        <w:t>anti-sedition writings in 1549</w:t>
      </w:r>
      <w:r w:rsidRPr="005D1443">
        <w:rPr>
          <w:rFonts w:ascii="Times New Roman" w:hAnsi="Times New Roman" w:cs="Times New Roman"/>
          <w:sz w:val="24"/>
          <w:szCs w:val="24"/>
        </w:rPr>
        <w:t xml:space="preserve"> is its bipolarity: while </w:t>
      </w:r>
      <w:r w:rsidR="00AD1FC6" w:rsidRPr="005D1443">
        <w:rPr>
          <w:rFonts w:ascii="Times New Roman" w:hAnsi="Times New Roman" w:cs="Times New Roman"/>
          <w:sz w:val="24"/>
          <w:szCs w:val="24"/>
        </w:rPr>
        <w:t>many of the irregu</w:t>
      </w:r>
      <w:r w:rsidR="00B1275E" w:rsidRPr="005D1443">
        <w:rPr>
          <w:rFonts w:ascii="Times New Roman" w:hAnsi="Times New Roman" w:cs="Times New Roman"/>
          <w:sz w:val="24"/>
          <w:szCs w:val="24"/>
        </w:rPr>
        <w:t>l</w:t>
      </w:r>
      <w:r w:rsidR="00AD1FC6" w:rsidRPr="005D1443">
        <w:rPr>
          <w:rFonts w:ascii="Times New Roman" w:hAnsi="Times New Roman" w:cs="Times New Roman"/>
          <w:sz w:val="24"/>
          <w:szCs w:val="24"/>
        </w:rPr>
        <w:t xml:space="preserve">arly official works produced under the aegis of Somerset experimented with rhetorical and political concessions, promoting clemency toward those who had </w:t>
      </w:r>
      <w:r w:rsidR="0086612F" w:rsidRPr="005D1443">
        <w:rPr>
          <w:rFonts w:ascii="Times New Roman" w:hAnsi="Times New Roman" w:cs="Times New Roman"/>
          <w:sz w:val="24"/>
          <w:szCs w:val="24"/>
        </w:rPr>
        <w:t>revolted against</w:t>
      </w:r>
      <w:r w:rsidR="00AD1FC6" w:rsidRPr="005D1443">
        <w:rPr>
          <w:rFonts w:ascii="Times New Roman" w:hAnsi="Times New Roman" w:cs="Times New Roman"/>
          <w:sz w:val="24"/>
          <w:szCs w:val="24"/>
        </w:rPr>
        <w:t xml:space="preserve"> the government, many other writings were considerably less sympathetic. </w:t>
      </w:r>
      <w:r w:rsidRPr="005D1443">
        <w:rPr>
          <w:rFonts w:ascii="Times New Roman" w:hAnsi="Times New Roman" w:cs="Times New Roman"/>
          <w:sz w:val="24"/>
          <w:szCs w:val="24"/>
        </w:rPr>
        <w:t xml:space="preserve">This fact is </w:t>
      </w:r>
      <w:proofErr w:type="gramStart"/>
      <w:r w:rsidRPr="005D1443">
        <w:rPr>
          <w:rFonts w:ascii="Times New Roman" w:hAnsi="Times New Roman" w:cs="Times New Roman"/>
          <w:sz w:val="24"/>
          <w:szCs w:val="24"/>
        </w:rPr>
        <w:t>all the more</w:t>
      </w:r>
      <w:proofErr w:type="gramEnd"/>
      <w:r w:rsidRPr="005D1443">
        <w:rPr>
          <w:rFonts w:ascii="Times New Roman" w:hAnsi="Times New Roman" w:cs="Times New Roman"/>
          <w:sz w:val="24"/>
          <w:szCs w:val="24"/>
        </w:rPr>
        <w:t xml:space="preserve"> remarkable because some of the </w:t>
      </w:r>
      <w:r w:rsidR="00AB3C84">
        <w:rPr>
          <w:rFonts w:ascii="Times New Roman" w:hAnsi="Times New Roman" w:cs="Times New Roman"/>
          <w:sz w:val="24"/>
          <w:szCs w:val="24"/>
        </w:rPr>
        <w:t xml:space="preserve">irregularly official and </w:t>
      </w:r>
      <w:r w:rsidRPr="005D1443">
        <w:rPr>
          <w:rFonts w:ascii="Times New Roman" w:hAnsi="Times New Roman" w:cs="Times New Roman"/>
          <w:sz w:val="24"/>
          <w:szCs w:val="24"/>
        </w:rPr>
        <w:t>unofficial responses were written or commissioned by councillors.</w:t>
      </w:r>
      <w:r w:rsidR="00E27D36" w:rsidRPr="005D1443">
        <w:rPr>
          <w:rFonts w:ascii="Times New Roman" w:hAnsi="Times New Roman" w:cs="Times New Roman"/>
          <w:sz w:val="24"/>
          <w:szCs w:val="24"/>
        </w:rPr>
        <w:t xml:space="preserve"> </w:t>
      </w:r>
      <w:r w:rsidR="00E910C5" w:rsidRPr="005D1443">
        <w:rPr>
          <w:rFonts w:ascii="Times New Roman" w:hAnsi="Times New Roman" w:cs="Times New Roman"/>
          <w:sz w:val="24"/>
          <w:szCs w:val="24"/>
        </w:rPr>
        <w:t>Significantly, several of the traditionalist responses to rebels proceeded from the mout</w:t>
      </w:r>
      <w:r w:rsidR="00E27D36" w:rsidRPr="005D1443">
        <w:rPr>
          <w:rFonts w:ascii="Times New Roman" w:hAnsi="Times New Roman" w:cs="Times New Roman"/>
          <w:sz w:val="24"/>
          <w:szCs w:val="24"/>
        </w:rPr>
        <w:t xml:space="preserve">h or pen of Archbishop Cranmer. In his biography of Cranmer, </w:t>
      </w:r>
      <w:proofErr w:type="spellStart"/>
      <w:r w:rsidR="00E27D36" w:rsidRPr="005D1443">
        <w:rPr>
          <w:rFonts w:ascii="Times New Roman" w:hAnsi="Times New Roman" w:cs="Times New Roman"/>
          <w:sz w:val="24"/>
          <w:szCs w:val="24"/>
        </w:rPr>
        <w:t>Diarmaid</w:t>
      </w:r>
      <w:proofErr w:type="spellEnd"/>
      <w:r w:rsidR="00E27D36" w:rsidRPr="005D1443">
        <w:rPr>
          <w:rFonts w:ascii="Times New Roman" w:hAnsi="Times New Roman" w:cs="Times New Roman"/>
          <w:sz w:val="24"/>
          <w:szCs w:val="24"/>
        </w:rPr>
        <w:t xml:space="preserve"> </w:t>
      </w:r>
      <w:proofErr w:type="spellStart"/>
      <w:r w:rsidR="00E27D36" w:rsidRPr="005D1443">
        <w:rPr>
          <w:rFonts w:ascii="Times New Roman" w:hAnsi="Times New Roman" w:cs="Times New Roman"/>
          <w:sz w:val="24"/>
          <w:szCs w:val="24"/>
        </w:rPr>
        <w:t>MacCulloch</w:t>
      </w:r>
      <w:proofErr w:type="spellEnd"/>
      <w:r w:rsidR="00E27D36" w:rsidRPr="005D1443">
        <w:rPr>
          <w:rFonts w:ascii="Times New Roman" w:hAnsi="Times New Roman" w:cs="Times New Roman"/>
          <w:sz w:val="24"/>
          <w:szCs w:val="24"/>
        </w:rPr>
        <w:t xml:space="preserve"> poses the question of whether the archbishop had abandoned his allegiance to Protector Somerset by October 1549, and whether his friendship with Sir William Paget, Somerset’s famously plainspoken critic, had given him cause to distrust </w:t>
      </w:r>
      <w:r w:rsidR="005604CC" w:rsidRPr="005D1443">
        <w:rPr>
          <w:rFonts w:ascii="Times New Roman" w:hAnsi="Times New Roman" w:cs="Times New Roman"/>
          <w:sz w:val="24"/>
          <w:szCs w:val="24"/>
        </w:rPr>
        <w:t>the Protector</w:t>
      </w:r>
      <w:r w:rsidR="00E27D36" w:rsidRPr="005D1443">
        <w:rPr>
          <w:rFonts w:ascii="Times New Roman" w:hAnsi="Times New Roman" w:cs="Times New Roman"/>
          <w:sz w:val="24"/>
          <w:szCs w:val="24"/>
        </w:rPr>
        <w:t>’s policies.</w:t>
      </w:r>
      <w:r w:rsidR="00E27D36" w:rsidRPr="005D1443">
        <w:rPr>
          <w:rStyle w:val="FootnoteReference"/>
          <w:rFonts w:ascii="Times New Roman" w:hAnsi="Times New Roman" w:cs="Times New Roman"/>
          <w:sz w:val="24"/>
          <w:szCs w:val="24"/>
        </w:rPr>
        <w:footnoteReference w:id="394"/>
      </w:r>
      <w:r w:rsidR="00E27D36" w:rsidRPr="005D1443">
        <w:rPr>
          <w:rFonts w:ascii="Times New Roman" w:hAnsi="Times New Roman" w:cs="Times New Roman"/>
          <w:sz w:val="24"/>
          <w:szCs w:val="24"/>
        </w:rPr>
        <w:t xml:space="preserve"> Few other historians have observed anything but cooperation and collaboration between Somerset and Cranmer during the first part of Edward VI’s reign. This chapter should help to bring the differences of opinion between these two men into sharper relief.</w:t>
      </w:r>
    </w:p>
    <w:p w14:paraId="2CAE8032" w14:textId="00310E9F" w:rsidR="006E6F71" w:rsidRPr="005D1443" w:rsidRDefault="00F7580C"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There can be little doubt that we may observe in these writings, through a glass darkly, </w:t>
      </w:r>
      <w:r w:rsidR="00CC79C8" w:rsidRPr="005D1443">
        <w:rPr>
          <w:rFonts w:ascii="Times New Roman" w:hAnsi="Times New Roman" w:cs="Times New Roman"/>
          <w:sz w:val="24"/>
          <w:szCs w:val="24"/>
        </w:rPr>
        <w:t>evidence of disagreements between councillors on the direction in which the shi</w:t>
      </w:r>
      <w:r w:rsidR="006E6F71" w:rsidRPr="005D1443">
        <w:rPr>
          <w:rFonts w:ascii="Times New Roman" w:hAnsi="Times New Roman" w:cs="Times New Roman"/>
          <w:sz w:val="24"/>
          <w:szCs w:val="24"/>
        </w:rPr>
        <w:t>p of state ought to be steered. Michael Bush has detected a similar division of opinion in the government’s response to the spring riots:</w:t>
      </w:r>
    </w:p>
    <w:p w14:paraId="2D847138" w14:textId="77777777" w:rsidR="00120924" w:rsidRDefault="006E6F71" w:rsidP="00120924">
      <w:pPr>
        <w:spacing w:line="240" w:lineRule="auto"/>
        <w:ind w:left="720" w:right="662"/>
        <w:rPr>
          <w:rFonts w:ascii="Times New Roman" w:hAnsi="Times New Roman" w:cs="Times New Roman"/>
          <w:sz w:val="20"/>
          <w:szCs w:val="24"/>
        </w:rPr>
      </w:pPr>
      <w:r w:rsidRPr="005D1443">
        <w:rPr>
          <w:rFonts w:ascii="Times New Roman" w:hAnsi="Times New Roman" w:cs="Times New Roman"/>
          <w:sz w:val="20"/>
          <w:szCs w:val="24"/>
        </w:rPr>
        <w:t>A struggle appeared to be in progress in the spring between a party keen on pacification by means of promises of remedy and pardon, and a party which saw remedy as an encouragement to disobedience and called instead for a show of force. The struggle resulted in Somerset treating rebellion in a way which ran counter to the wishes of his colleagues.</w:t>
      </w:r>
    </w:p>
    <w:p w14:paraId="25D9FF6B" w14:textId="11990E74" w:rsidR="003B5905" w:rsidRPr="00120924" w:rsidRDefault="00120924" w:rsidP="0063510A">
      <w:pPr>
        <w:spacing w:before="240" w:line="360" w:lineRule="auto"/>
        <w:ind w:right="95"/>
        <w:rPr>
          <w:rFonts w:ascii="Times New Roman" w:hAnsi="Times New Roman" w:cs="Times New Roman"/>
          <w:sz w:val="20"/>
          <w:szCs w:val="24"/>
        </w:rPr>
      </w:pPr>
      <w:r>
        <w:rPr>
          <w:rFonts w:ascii="Times New Roman" w:hAnsi="Times New Roman" w:cs="Times New Roman"/>
          <w:sz w:val="24"/>
          <w:szCs w:val="24"/>
        </w:rPr>
        <w:t>In</w:t>
      </w:r>
      <w:r w:rsidR="006E6F71" w:rsidRPr="005D1443">
        <w:rPr>
          <w:rFonts w:ascii="Times New Roman" w:hAnsi="Times New Roman" w:cs="Times New Roman"/>
          <w:sz w:val="24"/>
          <w:szCs w:val="24"/>
        </w:rPr>
        <w:t xml:space="preserve"> Bush’s </w:t>
      </w:r>
      <w:r w:rsidR="00067D08" w:rsidRPr="005D1443">
        <w:rPr>
          <w:rFonts w:ascii="Times New Roman" w:hAnsi="Times New Roman" w:cs="Times New Roman"/>
          <w:sz w:val="24"/>
          <w:szCs w:val="24"/>
        </w:rPr>
        <w:t>estimation</w:t>
      </w:r>
      <w:r w:rsidR="006E6F71" w:rsidRPr="005D1443">
        <w:rPr>
          <w:rFonts w:ascii="Times New Roman" w:hAnsi="Times New Roman" w:cs="Times New Roman"/>
          <w:sz w:val="24"/>
          <w:szCs w:val="24"/>
        </w:rPr>
        <w:t xml:space="preserve">, this difference of opinion was soon resolved, and ‘signs of division within </w:t>
      </w:r>
      <w:r w:rsidR="005E39AD" w:rsidRPr="005D1443">
        <w:rPr>
          <w:rFonts w:ascii="Times New Roman" w:hAnsi="Times New Roman" w:cs="Times New Roman"/>
          <w:sz w:val="24"/>
          <w:szCs w:val="24"/>
        </w:rPr>
        <w:t>the Council</w:t>
      </w:r>
      <w:r w:rsidR="006E6F71" w:rsidRPr="005D1443">
        <w:rPr>
          <w:rFonts w:ascii="Times New Roman" w:hAnsi="Times New Roman" w:cs="Times New Roman"/>
          <w:sz w:val="24"/>
          <w:szCs w:val="24"/>
        </w:rPr>
        <w:t xml:space="preserve"> are not so evident for the summer risings’.</w:t>
      </w:r>
      <w:r w:rsidR="006E6F71" w:rsidRPr="005D1443">
        <w:rPr>
          <w:rStyle w:val="FootnoteReference"/>
          <w:rFonts w:ascii="Times New Roman" w:hAnsi="Times New Roman" w:cs="Times New Roman"/>
          <w:sz w:val="24"/>
          <w:szCs w:val="24"/>
        </w:rPr>
        <w:footnoteReference w:id="395"/>
      </w:r>
      <w:r w:rsidR="00AF78C9" w:rsidRPr="005D1443">
        <w:rPr>
          <w:rFonts w:ascii="Times New Roman" w:hAnsi="Times New Roman" w:cs="Times New Roman"/>
          <w:sz w:val="24"/>
          <w:szCs w:val="24"/>
        </w:rPr>
        <w:t xml:space="preserve"> </w:t>
      </w:r>
      <w:r w:rsidR="00E56079" w:rsidRPr="005D1443">
        <w:rPr>
          <w:rFonts w:ascii="Times New Roman" w:hAnsi="Times New Roman" w:cs="Times New Roman"/>
          <w:sz w:val="24"/>
          <w:szCs w:val="24"/>
        </w:rPr>
        <w:t>However</w:t>
      </w:r>
      <w:r w:rsidR="00C017B5" w:rsidRPr="005D1443">
        <w:rPr>
          <w:rFonts w:ascii="Times New Roman" w:hAnsi="Times New Roman" w:cs="Times New Roman"/>
          <w:sz w:val="24"/>
          <w:szCs w:val="24"/>
        </w:rPr>
        <w:t xml:space="preserve">, </w:t>
      </w:r>
      <w:r w:rsidR="00387581" w:rsidRPr="005D1443">
        <w:rPr>
          <w:rFonts w:ascii="Times New Roman" w:hAnsi="Times New Roman" w:cs="Times New Roman"/>
          <w:sz w:val="24"/>
          <w:szCs w:val="24"/>
        </w:rPr>
        <w:t xml:space="preserve">it </w:t>
      </w:r>
      <w:r w:rsidR="00264AB9" w:rsidRPr="005D1443">
        <w:rPr>
          <w:rFonts w:ascii="Times New Roman" w:hAnsi="Times New Roman" w:cs="Times New Roman"/>
          <w:sz w:val="24"/>
          <w:szCs w:val="24"/>
        </w:rPr>
        <w:t>should</w:t>
      </w:r>
      <w:r w:rsidR="009F320C" w:rsidRPr="005D1443">
        <w:rPr>
          <w:rFonts w:ascii="Times New Roman" w:hAnsi="Times New Roman" w:cs="Times New Roman"/>
          <w:sz w:val="24"/>
          <w:szCs w:val="24"/>
        </w:rPr>
        <w:t xml:space="preserve"> become clear</w:t>
      </w:r>
      <w:r w:rsidR="006F3098" w:rsidRPr="005D1443">
        <w:rPr>
          <w:rFonts w:ascii="Times New Roman" w:hAnsi="Times New Roman" w:cs="Times New Roman"/>
          <w:sz w:val="24"/>
          <w:szCs w:val="24"/>
        </w:rPr>
        <w:t xml:space="preserve"> in this chapter</w:t>
      </w:r>
      <w:r w:rsidR="009F320C" w:rsidRPr="005D1443">
        <w:rPr>
          <w:rFonts w:ascii="Times New Roman" w:hAnsi="Times New Roman" w:cs="Times New Roman"/>
          <w:sz w:val="24"/>
          <w:szCs w:val="24"/>
        </w:rPr>
        <w:t xml:space="preserve"> that</w:t>
      </w:r>
      <w:r w:rsidR="00387581" w:rsidRPr="005D1443">
        <w:rPr>
          <w:rFonts w:ascii="Times New Roman" w:hAnsi="Times New Roman" w:cs="Times New Roman"/>
          <w:sz w:val="24"/>
          <w:szCs w:val="24"/>
        </w:rPr>
        <w:t xml:space="preserve"> councillors did not unanimously support a policy of negotiation in the summer either</w:t>
      </w:r>
      <w:r w:rsidR="0050482E" w:rsidRPr="005D1443">
        <w:rPr>
          <w:rFonts w:ascii="Times New Roman" w:hAnsi="Times New Roman" w:cs="Times New Roman"/>
          <w:sz w:val="24"/>
          <w:szCs w:val="24"/>
        </w:rPr>
        <w:t>.</w:t>
      </w:r>
      <w:r w:rsidR="00F53437" w:rsidRPr="005D1443">
        <w:rPr>
          <w:rFonts w:ascii="Times New Roman" w:hAnsi="Times New Roman" w:cs="Times New Roman"/>
          <w:sz w:val="24"/>
          <w:szCs w:val="24"/>
        </w:rPr>
        <w:t xml:space="preserve"> </w:t>
      </w:r>
    </w:p>
    <w:p w14:paraId="101300D7" w14:textId="22848E19" w:rsidR="00115108" w:rsidRPr="005D1443" w:rsidRDefault="00E11501" w:rsidP="00D364AD">
      <w:pPr>
        <w:spacing w:before="24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Since some of </w:t>
      </w:r>
      <w:r w:rsidR="003B5905" w:rsidRPr="005D1443">
        <w:rPr>
          <w:rFonts w:ascii="Times New Roman" w:hAnsi="Times New Roman" w:cs="Times New Roman"/>
          <w:sz w:val="24"/>
          <w:szCs w:val="24"/>
        </w:rPr>
        <w:t>the</w:t>
      </w:r>
      <w:r w:rsidRPr="005D1443">
        <w:rPr>
          <w:rFonts w:ascii="Times New Roman" w:hAnsi="Times New Roman" w:cs="Times New Roman"/>
          <w:sz w:val="24"/>
          <w:szCs w:val="24"/>
        </w:rPr>
        <w:t xml:space="preserve"> </w:t>
      </w:r>
      <w:r w:rsidR="00686C7C" w:rsidRPr="005D1443">
        <w:rPr>
          <w:rFonts w:ascii="Times New Roman" w:hAnsi="Times New Roman" w:cs="Times New Roman"/>
          <w:sz w:val="24"/>
          <w:szCs w:val="24"/>
        </w:rPr>
        <w:t>less sympathetic writings</w:t>
      </w:r>
      <w:r w:rsidR="003B5905" w:rsidRPr="005D1443">
        <w:rPr>
          <w:rFonts w:ascii="Times New Roman" w:hAnsi="Times New Roman" w:cs="Times New Roman"/>
          <w:sz w:val="24"/>
          <w:szCs w:val="24"/>
        </w:rPr>
        <w:t xml:space="preserve"> of 1549</w:t>
      </w:r>
      <w:r w:rsidR="00686C7C" w:rsidRPr="005D1443">
        <w:rPr>
          <w:rFonts w:ascii="Times New Roman" w:hAnsi="Times New Roman" w:cs="Times New Roman"/>
          <w:sz w:val="24"/>
          <w:szCs w:val="24"/>
        </w:rPr>
        <w:t xml:space="preserve"> were written</w:t>
      </w:r>
      <w:r w:rsidR="003B5905" w:rsidRPr="005D1443">
        <w:rPr>
          <w:rFonts w:ascii="Times New Roman" w:hAnsi="Times New Roman" w:cs="Times New Roman"/>
          <w:sz w:val="24"/>
          <w:szCs w:val="24"/>
        </w:rPr>
        <w:t xml:space="preserve"> or commissioned</w:t>
      </w:r>
      <w:r w:rsidR="00686C7C" w:rsidRPr="005D1443">
        <w:rPr>
          <w:rFonts w:ascii="Times New Roman" w:hAnsi="Times New Roman" w:cs="Times New Roman"/>
          <w:sz w:val="24"/>
          <w:szCs w:val="24"/>
        </w:rPr>
        <w:t xml:space="preserve"> by councillors and courtiers, are we to detect a</w:t>
      </w:r>
      <w:r w:rsidR="000D3FE7" w:rsidRPr="005D1443">
        <w:rPr>
          <w:rFonts w:ascii="Times New Roman" w:hAnsi="Times New Roman" w:cs="Times New Roman"/>
          <w:sz w:val="24"/>
          <w:szCs w:val="24"/>
        </w:rPr>
        <w:t>n ideological rift in Somerset’s regime?</w:t>
      </w:r>
      <w:r w:rsidR="00686C7C" w:rsidRPr="005D1443">
        <w:rPr>
          <w:rFonts w:ascii="Times New Roman" w:hAnsi="Times New Roman" w:cs="Times New Roman"/>
          <w:sz w:val="24"/>
          <w:szCs w:val="24"/>
        </w:rPr>
        <w:t xml:space="preserve"> </w:t>
      </w:r>
      <w:r w:rsidR="00E87106" w:rsidRPr="005D1443">
        <w:rPr>
          <w:rFonts w:ascii="Times New Roman" w:hAnsi="Times New Roman" w:cs="Times New Roman"/>
          <w:sz w:val="24"/>
          <w:szCs w:val="24"/>
        </w:rPr>
        <w:t xml:space="preserve">As </w:t>
      </w:r>
      <w:r w:rsidR="00E87106" w:rsidRPr="005D1443">
        <w:rPr>
          <w:rFonts w:ascii="Times New Roman" w:hAnsi="Times New Roman" w:cs="Times New Roman"/>
          <w:sz w:val="24"/>
          <w:szCs w:val="24"/>
        </w:rPr>
        <w:lastRenderedPageBreak/>
        <w:t>exciting as such a conclusion would be, the evidence decisively points against it.</w:t>
      </w:r>
      <w:r w:rsidR="009C164C" w:rsidRPr="005D1443">
        <w:rPr>
          <w:rFonts w:ascii="Times New Roman" w:hAnsi="Times New Roman" w:cs="Times New Roman"/>
          <w:sz w:val="24"/>
          <w:szCs w:val="24"/>
        </w:rPr>
        <w:t xml:space="preserve"> </w:t>
      </w:r>
      <w:r w:rsidR="00C71E0D" w:rsidRPr="005D1443">
        <w:rPr>
          <w:rFonts w:ascii="Times New Roman" w:hAnsi="Times New Roman" w:cs="Times New Roman"/>
          <w:sz w:val="24"/>
          <w:szCs w:val="24"/>
        </w:rPr>
        <w:t>Paget might have claimed that Somerset was motivated by ‘</w:t>
      </w:r>
      <w:proofErr w:type="spellStart"/>
      <w:r w:rsidR="00C71E0D" w:rsidRPr="005D1443">
        <w:rPr>
          <w:rFonts w:ascii="Times New Roman" w:hAnsi="Times New Roman" w:cs="Times New Roman"/>
          <w:sz w:val="24"/>
          <w:szCs w:val="24"/>
        </w:rPr>
        <w:t>softnes</w:t>
      </w:r>
      <w:proofErr w:type="spellEnd"/>
      <w:r w:rsidR="00C71E0D" w:rsidRPr="005D1443">
        <w:rPr>
          <w:rFonts w:ascii="Times New Roman" w:hAnsi="Times New Roman" w:cs="Times New Roman"/>
          <w:sz w:val="24"/>
          <w:szCs w:val="24"/>
        </w:rPr>
        <w:t>’ and ‘opinion to be good to the poor’,</w:t>
      </w:r>
      <w:r w:rsidR="00C71E0D" w:rsidRPr="005D1443">
        <w:rPr>
          <w:rStyle w:val="FootnoteReference"/>
          <w:rFonts w:ascii="Times New Roman" w:hAnsi="Times New Roman" w:cs="Times New Roman"/>
          <w:sz w:val="24"/>
          <w:szCs w:val="24"/>
        </w:rPr>
        <w:footnoteReference w:id="396"/>
      </w:r>
      <w:r w:rsidR="00163142" w:rsidRPr="005D1443">
        <w:rPr>
          <w:rFonts w:ascii="Times New Roman" w:hAnsi="Times New Roman" w:cs="Times New Roman"/>
          <w:sz w:val="24"/>
          <w:szCs w:val="24"/>
        </w:rPr>
        <w:t xml:space="preserve"> but, as Bush has clearly demonstrated, </w:t>
      </w:r>
      <w:r w:rsidR="00C71E0D" w:rsidRPr="005D1443">
        <w:rPr>
          <w:rFonts w:ascii="Times New Roman" w:hAnsi="Times New Roman" w:cs="Times New Roman"/>
          <w:sz w:val="24"/>
          <w:szCs w:val="24"/>
        </w:rPr>
        <w:t xml:space="preserve">the Protector is on record expressing rather nastier opinions of commons revolts. In a letter to Sir Philip </w:t>
      </w:r>
      <w:proofErr w:type="spellStart"/>
      <w:r w:rsidR="00C71E0D" w:rsidRPr="005D1443">
        <w:rPr>
          <w:rFonts w:ascii="Times New Roman" w:hAnsi="Times New Roman" w:cs="Times New Roman"/>
          <w:sz w:val="24"/>
          <w:szCs w:val="24"/>
        </w:rPr>
        <w:t>Hoby</w:t>
      </w:r>
      <w:proofErr w:type="spellEnd"/>
      <w:r w:rsidR="00C71E0D" w:rsidRPr="005D1443">
        <w:rPr>
          <w:rFonts w:ascii="Times New Roman" w:hAnsi="Times New Roman" w:cs="Times New Roman"/>
          <w:sz w:val="24"/>
          <w:szCs w:val="24"/>
        </w:rPr>
        <w:t xml:space="preserve">, ambassador to the Emperor, dated 1 September 1549, he described the rebels in Devon, Cornwall and Norfolk as ‘vile wretches that </w:t>
      </w:r>
      <w:proofErr w:type="spellStart"/>
      <w:r w:rsidR="00C71E0D" w:rsidRPr="005D1443">
        <w:rPr>
          <w:rFonts w:ascii="Times New Roman" w:hAnsi="Times New Roman" w:cs="Times New Roman"/>
          <w:sz w:val="24"/>
          <w:szCs w:val="24"/>
        </w:rPr>
        <w:t>hathe</w:t>
      </w:r>
      <w:proofErr w:type="spellEnd"/>
      <w:r w:rsidR="00C71E0D" w:rsidRPr="005D1443">
        <w:rPr>
          <w:rFonts w:ascii="Times New Roman" w:hAnsi="Times New Roman" w:cs="Times New Roman"/>
          <w:sz w:val="24"/>
          <w:szCs w:val="24"/>
        </w:rPr>
        <w:t xml:space="preserve"> now of a </w:t>
      </w:r>
      <w:proofErr w:type="spellStart"/>
      <w:r w:rsidR="00C71E0D" w:rsidRPr="005D1443">
        <w:rPr>
          <w:rFonts w:ascii="Times New Roman" w:hAnsi="Times New Roman" w:cs="Times New Roman"/>
          <w:sz w:val="24"/>
          <w:szCs w:val="24"/>
        </w:rPr>
        <w:t>lonnge</w:t>
      </w:r>
      <w:proofErr w:type="spellEnd"/>
      <w:r w:rsidR="00C71E0D" w:rsidRPr="005D1443">
        <w:rPr>
          <w:rFonts w:ascii="Times New Roman" w:hAnsi="Times New Roman" w:cs="Times New Roman"/>
          <w:sz w:val="24"/>
          <w:szCs w:val="24"/>
        </w:rPr>
        <w:t xml:space="preserve"> time </w:t>
      </w:r>
      <w:proofErr w:type="spellStart"/>
      <w:r w:rsidR="00C71E0D" w:rsidRPr="005D1443">
        <w:rPr>
          <w:rFonts w:ascii="Times New Roman" w:hAnsi="Times New Roman" w:cs="Times New Roman"/>
          <w:sz w:val="24"/>
          <w:szCs w:val="24"/>
        </w:rPr>
        <w:t>troublede</w:t>
      </w:r>
      <w:proofErr w:type="spellEnd"/>
      <w:r w:rsidR="00C71E0D" w:rsidRPr="005D1443">
        <w:rPr>
          <w:rFonts w:ascii="Times New Roman" w:hAnsi="Times New Roman" w:cs="Times New Roman"/>
          <w:sz w:val="24"/>
          <w:szCs w:val="24"/>
        </w:rPr>
        <w:t xml:space="preserve"> the </w:t>
      </w:r>
      <w:proofErr w:type="spellStart"/>
      <w:r w:rsidR="00C71E0D" w:rsidRPr="005D1443">
        <w:rPr>
          <w:rFonts w:ascii="Times New Roman" w:hAnsi="Times New Roman" w:cs="Times New Roman"/>
          <w:sz w:val="24"/>
          <w:szCs w:val="24"/>
        </w:rPr>
        <w:t>realme</w:t>
      </w:r>
      <w:proofErr w:type="spellEnd"/>
      <w:r w:rsidR="00C71E0D" w:rsidRPr="005D1443">
        <w:rPr>
          <w:rFonts w:ascii="Times New Roman" w:hAnsi="Times New Roman" w:cs="Times New Roman"/>
          <w:sz w:val="24"/>
          <w:szCs w:val="24"/>
        </w:rPr>
        <w:t>’; and he praised Warwick for subduing them with ‘</w:t>
      </w:r>
      <w:proofErr w:type="spellStart"/>
      <w:r w:rsidR="00C71E0D" w:rsidRPr="005D1443">
        <w:rPr>
          <w:rFonts w:ascii="Times New Roman" w:hAnsi="Times New Roman" w:cs="Times New Roman"/>
          <w:sz w:val="24"/>
          <w:szCs w:val="24"/>
        </w:rPr>
        <w:t>wysdome</w:t>
      </w:r>
      <w:proofErr w:type="spellEnd"/>
      <w:r w:rsidR="00C71E0D" w:rsidRPr="005D1443">
        <w:rPr>
          <w:rFonts w:ascii="Times New Roman" w:hAnsi="Times New Roman" w:cs="Times New Roman"/>
          <w:sz w:val="24"/>
          <w:szCs w:val="24"/>
        </w:rPr>
        <w:t xml:space="preserve"> and </w:t>
      </w:r>
      <w:proofErr w:type="spellStart"/>
      <w:r w:rsidR="00C71E0D" w:rsidRPr="005D1443">
        <w:rPr>
          <w:rFonts w:ascii="Times New Roman" w:hAnsi="Times New Roman" w:cs="Times New Roman"/>
          <w:sz w:val="24"/>
          <w:szCs w:val="24"/>
        </w:rPr>
        <w:t>manlines</w:t>
      </w:r>
      <w:proofErr w:type="spellEnd"/>
      <w:r w:rsidR="00C71E0D" w:rsidRPr="005D1443">
        <w:rPr>
          <w:rFonts w:ascii="Times New Roman" w:hAnsi="Times New Roman" w:cs="Times New Roman"/>
          <w:sz w:val="24"/>
          <w:szCs w:val="24"/>
        </w:rPr>
        <w:t>’.</w:t>
      </w:r>
      <w:r w:rsidR="00C71E0D" w:rsidRPr="005D1443">
        <w:rPr>
          <w:rStyle w:val="FootnoteReference"/>
          <w:rFonts w:ascii="Times New Roman" w:hAnsi="Times New Roman" w:cs="Times New Roman"/>
          <w:sz w:val="24"/>
          <w:szCs w:val="24"/>
        </w:rPr>
        <w:footnoteReference w:id="397"/>
      </w:r>
      <w:r w:rsidR="00C71E0D" w:rsidRPr="005D1443">
        <w:rPr>
          <w:rFonts w:ascii="Times New Roman" w:hAnsi="Times New Roman" w:cs="Times New Roman"/>
          <w:sz w:val="24"/>
          <w:szCs w:val="24"/>
        </w:rPr>
        <w:t xml:space="preserve"> The decision to appease rebels was a pragmatic decision, albeit one whose wisdom was questioned by some councillors. This fact shows through clearly in a</w:t>
      </w:r>
      <w:r w:rsidR="006F718F" w:rsidRPr="005D1443">
        <w:rPr>
          <w:rFonts w:ascii="Times New Roman" w:hAnsi="Times New Roman" w:cs="Times New Roman"/>
          <w:sz w:val="24"/>
          <w:szCs w:val="24"/>
        </w:rPr>
        <w:t xml:space="preserve"> well-known </w:t>
      </w:r>
      <w:r w:rsidR="00C71E0D" w:rsidRPr="005D1443">
        <w:rPr>
          <w:rFonts w:ascii="Times New Roman" w:hAnsi="Times New Roman" w:cs="Times New Roman"/>
          <w:sz w:val="24"/>
          <w:szCs w:val="24"/>
        </w:rPr>
        <w:t xml:space="preserve">letter of 17 July to Lord Russell, where Somerset and the Council wrote that proclamations were just one weapon among many in combatting the rebels, and certified that the government was not relying on them: ‘Though ye think </w:t>
      </w:r>
      <w:proofErr w:type="spellStart"/>
      <w:r w:rsidR="00C71E0D" w:rsidRPr="005D1443">
        <w:rPr>
          <w:rFonts w:ascii="Times New Roman" w:hAnsi="Times New Roman" w:cs="Times New Roman"/>
          <w:sz w:val="24"/>
          <w:szCs w:val="24"/>
        </w:rPr>
        <w:t>proclamacions</w:t>
      </w:r>
      <w:proofErr w:type="spellEnd"/>
      <w:r w:rsidR="00C71E0D" w:rsidRPr="005D1443">
        <w:rPr>
          <w:rFonts w:ascii="Times New Roman" w:hAnsi="Times New Roman" w:cs="Times New Roman"/>
          <w:sz w:val="24"/>
          <w:szCs w:val="24"/>
        </w:rPr>
        <w:t xml:space="preserve"> can do no great good… yet they may do you some good. Hurt they can do none.’</w:t>
      </w:r>
      <w:r w:rsidR="00C71E0D" w:rsidRPr="005D1443">
        <w:rPr>
          <w:rStyle w:val="FootnoteReference"/>
          <w:rFonts w:ascii="Times New Roman" w:hAnsi="Times New Roman" w:cs="Times New Roman"/>
          <w:sz w:val="24"/>
          <w:szCs w:val="24"/>
        </w:rPr>
        <w:footnoteReference w:id="398"/>
      </w:r>
      <w:r w:rsidR="00FA1F8B" w:rsidRPr="005D1443">
        <w:rPr>
          <w:rFonts w:ascii="Times New Roman" w:hAnsi="Times New Roman" w:cs="Times New Roman"/>
          <w:sz w:val="24"/>
          <w:szCs w:val="24"/>
        </w:rPr>
        <w:t xml:space="preserve"> Still, </w:t>
      </w:r>
      <w:r w:rsidR="00B40BC4" w:rsidRPr="005D1443">
        <w:rPr>
          <w:rFonts w:ascii="Times New Roman" w:hAnsi="Times New Roman" w:cs="Times New Roman"/>
          <w:sz w:val="24"/>
          <w:szCs w:val="24"/>
        </w:rPr>
        <w:t>there was a division of opinion among councillors in 1549</w:t>
      </w:r>
      <w:r w:rsidR="007F4B6E" w:rsidRPr="005D1443">
        <w:rPr>
          <w:rFonts w:ascii="Times New Roman" w:hAnsi="Times New Roman" w:cs="Times New Roman"/>
          <w:sz w:val="24"/>
          <w:szCs w:val="24"/>
        </w:rPr>
        <w:t xml:space="preserve">. </w:t>
      </w:r>
      <w:r w:rsidR="00115108" w:rsidRPr="005D1443">
        <w:rPr>
          <w:rFonts w:ascii="Times New Roman" w:hAnsi="Times New Roman" w:cs="Times New Roman"/>
          <w:sz w:val="24"/>
          <w:szCs w:val="24"/>
        </w:rPr>
        <w:t>Through an examination of writings produced in 1549, previously obscure fault lines in Somerset’s regime begin to emerge.</w:t>
      </w:r>
    </w:p>
    <w:p w14:paraId="31BF7A10" w14:textId="2BEFBDB2" w:rsidR="00E36FA3" w:rsidRPr="005D1443" w:rsidRDefault="00EC14B2"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t xml:space="preserve">First, for the sake of clarity, </w:t>
      </w:r>
      <w:r w:rsidR="00A76C59" w:rsidRPr="005D1443">
        <w:rPr>
          <w:rFonts w:ascii="Times New Roman" w:hAnsi="Times New Roman" w:cs="Times New Roman"/>
          <w:sz w:val="24"/>
          <w:szCs w:val="24"/>
        </w:rPr>
        <w:t>we should list</w:t>
      </w:r>
      <w:r w:rsidR="003436E1" w:rsidRPr="005D1443">
        <w:rPr>
          <w:rFonts w:ascii="Times New Roman" w:hAnsi="Times New Roman" w:cs="Times New Roman"/>
          <w:sz w:val="24"/>
          <w:szCs w:val="24"/>
        </w:rPr>
        <w:t xml:space="preserve"> in one place</w:t>
      </w:r>
      <w:r w:rsidRPr="005D1443">
        <w:rPr>
          <w:rFonts w:ascii="Times New Roman" w:hAnsi="Times New Roman" w:cs="Times New Roman"/>
          <w:sz w:val="24"/>
          <w:szCs w:val="24"/>
        </w:rPr>
        <w:t xml:space="preserve"> </w:t>
      </w:r>
      <w:r w:rsidR="003F733C" w:rsidRPr="005D1443">
        <w:rPr>
          <w:rFonts w:ascii="Times New Roman" w:hAnsi="Times New Roman" w:cs="Times New Roman"/>
          <w:sz w:val="24"/>
          <w:szCs w:val="24"/>
        </w:rPr>
        <w:t>all</w:t>
      </w:r>
      <w:r w:rsidRPr="005D1443">
        <w:rPr>
          <w:rFonts w:ascii="Times New Roman" w:hAnsi="Times New Roman" w:cs="Times New Roman"/>
          <w:sz w:val="24"/>
          <w:szCs w:val="24"/>
        </w:rPr>
        <w:t xml:space="preserve"> the major anti-sedition works which were written in 1549. </w:t>
      </w:r>
      <w:r w:rsidR="00E36FA3" w:rsidRPr="005D1443">
        <w:rPr>
          <w:rFonts w:ascii="Times New Roman" w:hAnsi="Times New Roman" w:cs="Times New Roman"/>
          <w:sz w:val="24"/>
          <w:szCs w:val="24"/>
        </w:rPr>
        <w:t>Somerset</w:t>
      </w:r>
      <w:r w:rsidR="00F0153B" w:rsidRPr="005D1443">
        <w:rPr>
          <w:rFonts w:ascii="Times New Roman" w:hAnsi="Times New Roman" w:cs="Times New Roman"/>
          <w:sz w:val="24"/>
          <w:szCs w:val="24"/>
        </w:rPr>
        <w:t xml:space="preserve"> and </w:t>
      </w:r>
      <w:r w:rsidR="005E39AD" w:rsidRPr="005D1443">
        <w:rPr>
          <w:rFonts w:ascii="Times New Roman" w:hAnsi="Times New Roman" w:cs="Times New Roman"/>
          <w:sz w:val="24"/>
          <w:szCs w:val="24"/>
        </w:rPr>
        <w:t>the Council</w:t>
      </w:r>
      <w:r w:rsidR="00E36FA3" w:rsidRPr="005D1443">
        <w:rPr>
          <w:rFonts w:ascii="Times New Roman" w:hAnsi="Times New Roman" w:cs="Times New Roman"/>
          <w:sz w:val="24"/>
          <w:szCs w:val="24"/>
        </w:rPr>
        <w:t xml:space="preserve"> produced two replies to the Western rebels: </w:t>
      </w:r>
      <w:r w:rsidR="00E36FA3" w:rsidRPr="005D1443">
        <w:rPr>
          <w:rFonts w:ascii="Times New Roman" w:hAnsi="Times New Roman" w:cs="Times New Roman"/>
          <w:i/>
          <w:sz w:val="24"/>
          <w:szCs w:val="24"/>
        </w:rPr>
        <w:t xml:space="preserve">A message sent by the </w:t>
      </w:r>
      <w:proofErr w:type="spellStart"/>
      <w:r w:rsidR="00E36FA3" w:rsidRPr="005D1443">
        <w:rPr>
          <w:rFonts w:ascii="Times New Roman" w:hAnsi="Times New Roman" w:cs="Times New Roman"/>
          <w:i/>
          <w:sz w:val="24"/>
          <w:szCs w:val="24"/>
        </w:rPr>
        <w:t>Kynges</w:t>
      </w:r>
      <w:proofErr w:type="spellEnd"/>
      <w:r w:rsidR="00E36FA3" w:rsidRPr="005D1443">
        <w:rPr>
          <w:rFonts w:ascii="Times New Roman" w:hAnsi="Times New Roman" w:cs="Times New Roman"/>
          <w:i/>
          <w:sz w:val="24"/>
          <w:szCs w:val="24"/>
        </w:rPr>
        <w:t xml:space="preserve"> </w:t>
      </w:r>
      <w:proofErr w:type="spellStart"/>
      <w:r w:rsidR="00E36FA3" w:rsidRPr="005D1443">
        <w:rPr>
          <w:rFonts w:ascii="Times New Roman" w:hAnsi="Times New Roman" w:cs="Times New Roman"/>
          <w:i/>
          <w:sz w:val="24"/>
          <w:szCs w:val="24"/>
        </w:rPr>
        <w:t>majestie</w:t>
      </w:r>
      <w:proofErr w:type="spellEnd"/>
      <w:r w:rsidR="00E36FA3" w:rsidRPr="005D1443">
        <w:rPr>
          <w:rFonts w:ascii="Times New Roman" w:hAnsi="Times New Roman" w:cs="Times New Roman"/>
          <w:i/>
          <w:iCs/>
          <w:sz w:val="24"/>
          <w:szCs w:val="24"/>
        </w:rPr>
        <w:t xml:space="preserve"> to certain of his people, assembled in </w:t>
      </w:r>
      <w:proofErr w:type="spellStart"/>
      <w:r w:rsidR="00E36FA3" w:rsidRPr="005D1443">
        <w:rPr>
          <w:rFonts w:ascii="Times New Roman" w:hAnsi="Times New Roman" w:cs="Times New Roman"/>
          <w:i/>
          <w:iCs/>
          <w:sz w:val="24"/>
          <w:szCs w:val="24"/>
        </w:rPr>
        <w:t>Deuonshire</w:t>
      </w:r>
      <w:proofErr w:type="spellEnd"/>
      <w:r w:rsidR="00E36FA3" w:rsidRPr="005D1443">
        <w:rPr>
          <w:rFonts w:ascii="Times New Roman" w:hAnsi="Times New Roman" w:cs="Times New Roman"/>
          <w:iCs/>
          <w:sz w:val="24"/>
          <w:szCs w:val="24"/>
        </w:rPr>
        <w:t>, composed on 8 July and printed shortly thereafter;</w:t>
      </w:r>
      <w:r w:rsidR="00E36FA3" w:rsidRPr="005D1443">
        <w:rPr>
          <w:rStyle w:val="FootnoteReference"/>
          <w:rFonts w:ascii="Times New Roman" w:hAnsi="Times New Roman" w:cs="Times New Roman"/>
          <w:iCs/>
          <w:sz w:val="24"/>
          <w:szCs w:val="24"/>
        </w:rPr>
        <w:footnoteReference w:id="399"/>
      </w:r>
      <w:r w:rsidR="00E36FA3" w:rsidRPr="005D1443">
        <w:rPr>
          <w:rFonts w:ascii="Times New Roman" w:hAnsi="Times New Roman" w:cs="Times New Roman"/>
          <w:iCs/>
          <w:sz w:val="24"/>
          <w:szCs w:val="24"/>
        </w:rPr>
        <w:t xml:space="preserve"> and ‘The </w:t>
      </w:r>
      <w:proofErr w:type="spellStart"/>
      <w:r w:rsidR="00E36FA3" w:rsidRPr="005D1443">
        <w:rPr>
          <w:rFonts w:ascii="Times New Roman" w:hAnsi="Times New Roman" w:cs="Times New Roman"/>
          <w:iCs/>
          <w:sz w:val="24"/>
          <w:szCs w:val="24"/>
        </w:rPr>
        <w:t>kinges</w:t>
      </w:r>
      <w:proofErr w:type="spellEnd"/>
      <w:r w:rsidR="00E36FA3" w:rsidRPr="005D1443">
        <w:rPr>
          <w:rFonts w:ascii="Times New Roman" w:hAnsi="Times New Roman" w:cs="Times New Roman"/>
          <w:iCs/>
          <w:sz w:val="24"/>
          <w:szCs w:val="24"/>
        </w:rPr>
        <w:t xml:space="preserve"> Ma[</w:t>
      </w:r>
      <w:proofErr w:type="spellStart"/>
      <w:r w:rsidR="00E36FA3" w:rsidRPr="005D1443">
        <w:rPr>
          <w:rFonts w:ascii="Times New Roman" w:hAnsi="Times New Roman" w:cs="Times New Roman"/>
          <w:iCs/>
          <w:sz w:val="24"/>
          <w:szCs w:val="24"/>
        </w:rPr>
        <w:t>ies</w:t>
      </w:r>
      <w:proofErr w:type="spellEnd"/>
      <w:r w:rsidR="00E36FA3" w:rsidRPr="005D1443">
        <w:rPr>
          <w:rFonts w:ascii="Times New Roman" w:hAnsi="Times New Roman" w:cs="Times New Roman"/>
          <w:iCs/>
          <w:sz w:val="24"/>
          <w:szCs w:val="24"/>
        </w:rPr>
        <w:t>]</w:t>
      </w:r>
      <w:proofErr w:type="spellStart"/>
      <w:r w:rsidR="00E36FA3" w:rsidRPr="005D1443">
        <w:rPr>
          <w:rFonts w:ascii="Times New Roman" w:hAnsi="Times New Roman" w:cs="Times New Roman"/>
          <w:iCs/>
          <w:sz w:val="24"/>
          <w:szCs w:val="24"/>
        </w:rPr>
        <w:t>tes</w:t>
      </w:r>
      <w:proofErr w:type="spellEnd"/>
      <w:r w:rsidR="00E36FA3" w:rsidRPr="005D1443">
        <w:rPr>
          <w:rFonts w:ascii="Times New Roman" w:hAnsi="Times New Roman" w:cs="Times New Roman"/>
          <w:iCs/>
          <w:sz w:val="24"/>
          <w:szCs w:val="24"/>
        </w:rPr>
        <w:t xml:space="preserve"> answer to the </w:t>
      </w:r>
      <w:proofErr w:type="spellStart"/>
      <w:r w:rsidR="00E36FA3" w:rsidRPr="005D1443">
        <w:rPr>
          <w:rFonts w:ascii="Times New Roman" w:hAnsi="Times New Roman" w:cs="Times New Roman"/>
          <w:iCs/>
          <w:sz w:val="24"/>
          <w:szCs w:val="24"/>
        </w:rPr>
        <w:t>supplicac</w:t>
      </w:r>
      <w:proofErr w:type="spellEnd"/>
      <w:r w:rsidR="00E36FA3" w:rsidRPr="005D1443">
        <w:rPr>
          <w:rFonts w:ascii="Times New Roman" w:hAnsi="Times New Roman" w:cs="Times New Roman"/>
          <w:iCs/>
          <w:sz w:val="24"/>
          <w:szCs w:val="24"/>
        </w:rPr>
        <w:t>[</w:t>
      </w:r>
      <w:proofErr w:type="spellStart"/>
      <w:r w:rsidR="00E36FA3" w:rsidRPr="005D1443">
        <w:rPr>
          <w:rFonts w:ascii="Times New Roman" w:hAnsi="Times New Roman" w:cs="Times New Roman"/>
          <w:iCs/>
          <w:sz w:val="24"/>
          <w:szCs w:val="24"/>
        </w:rPr>
        <w:t>i</w:t>
      </w:r>
      <w:proofErr w:type="spellEnd"/>
      <w:r w:rsidR="00E36FA3" w:rsidRPr="005D1443">
        <w:rPr>
          <w:rFonts w:ascii="Times New Roman" w:hAnsi="Times New Roman" w:cs="Times New Roman"/>
          <w:iCs/>
          <w:sz w:val="24"/>
          <w:szCs w:val="24"/>
        </w:rPr>
        <w:t xml:space="preserve">]on made in the name of his </w:t>
      </w:r>
      <w:proofErr w:type="spellStart"/>
      <w:r w:rsidR="00E36FA3" w:rsidRPr="005D1443">
        <w:rPr>
          <w:rFonts w:ascii="Times New Roman" w:hAnsi="Times New Roman" w:cs="Times New Roman"/>
          <w:iCs/>
          <w:sz w:val="24"/>
          <w:szCs w:val="24"/>
        </w:rPr>
        <w:t>hignes</w:t>
      </w:r>
      <w:proofErr w:type="spellEnd"/>
      <w:r w:rsidR="00E36FA3" w:rsidRPr="005D1443">
        <w:rPr>
          <w:rFonts w:ascii="Times New Roman" w:hAnsi="Times New Roman" w:cs="Times New Roman"/>
          <w:iCs/>
          <w:sz w:val="24"/>
          <w:szCs w:val="24"/>
        </w:rPr>
        <w:t xml:space="preserve"> </w:t>
      </w:r>
      <w:proofErr w:type="spellStart"/>
      <w:r w:rsidR="00E36FA3" w:rsidRPr="005D1443">
        <w:rPr>
          <w:rFonts w:ascii="Times New Roman" w:hAnsi="Times New Roman" w:cs="Times New Roman"/>
          <w:iCs/>
          <w:sz w:val="24"/>
          <w:szCs w:val="24"/>
        </w:rPr>
        <w:t>subiectes</w:t>
      </w:r>
      <w:proofErr w:type="spellEnd"/>
      <w:r w:rsidR="00E36FA3" w:rsidRPr="005D1443">
        <w:rPr>
          <w:rFonts w:ascii="Times New Roman" w:hAnsi="Times New Roman" w:cs="Times New Roman"/>
          <w:iCs/>
          <w:sz w:val="24"/>
          <w:szCs w:val="24"/>
        </w:rPr>
        <w:t xml:space="preserve"> of Devon and </w:t>
      </w:r>
      <w:proofErr w:type="spellStart"/>
      <w:r w:rsidR="00E36FA3" w:rsidRPr="005D1443">
        <w:rPr>
          <w:rFonts w:ascii="Times New Roman" w:hAnsi="Times New Roman" w:cs="Times New Roman"/>
          <w:iCs/>
          <w:sz w:val="24"/>
          <w:szCs w:val="24"/>
        </w:rPr>
        <w:t>Cornewall</w:t>
      </w:r>
      <w:proofErr w:type="spellEnd"/>
      <w:r w:rsidR="00E36FA3" w:rsidRPr="005D1443">
        <w:rPr>
          <w:rFonts w:ascii="Times New Roman" w:hAnsi="Times New Roman" w:cs="Times New Roman"/>
          <w:iCs/>
          <w:sz w:val="24"/>
          <w:szCs w:val="24"/>
        </w:rPr>
        <w:t>’, delivered in manuscript to</w:t>
      </w:r>
      <w:r w:rsidR="00EE7AEF" w:rsidRPr="005D1443">
        <w:rPr>
          <w:rFonts w:ascii="Times New Roman" w:hAnsi="Times New Roman" w:cs="Times New Roman"/>
          <w:iCs/>
          <w:sz w:val="24"/>
          <w:szCs w:val="24"/>
        </w:rPr>
        <w:t xml:space="preserve"> the</w:t>
      </w:r>
      <w:r w:rsidR="00E36FA3" w:rsidRPr="005D1443">
        <w:rPr>
          <w:rFonts w:ascii="Times New Roman" w:hAnsi="Times New Roman" w:cs="Times New Roman"/>
          <w:iCs/>
          <w:sz w:val="24"/>
          <w:szCs w:val="24"/>
        </w:rPr>
        <w:t xml:space="preserve"> Lord</w:t>
      </w:r>
      <w:r w:rsidR="00EE7AEF" w:rsidRPr="005D1443">
        <w:rPr>
          <w:rFonts w:ascii="Times New Roman" w:hAnsi="Times New Roman" w:cs="Times New Roman"/>
          <w:iCs/>
          <w:sz w:val="24"/>
          <w:szCs w:val="24"/>
        </w:rPr>
        <w:t xml:space="preserve"> Privy Seal</w:t>
      </w:r>
      <w:r w:rsidR="00E36FA3" w:rsidRPr="005D1443">
        <w:rPr>
          <w:rFonts w:ascii="Times New Roman" w:hAnsi="Times New Roman" w:cs="Times New Roman"/>
          <w:iCs/>
          <w:sz w:val="24"/>
          <w:szCs w:val="24"/>
        </w:rPr>
        <w:t xml:space="preserve"> John Russell on 27 July</w:t>
      </w:r>
      <w:r w:rsidR="00136A93" w:rsidRPr="005D1443">
        <w:rPr>
          <w:rFonts w:ascii="Times New Roman" w:hAnsi="Times New Roman" w:cs="Times New Roman"/>
          <w:iCs/>
          <w:sz w:val="24"/>
          <w:szCs w:val="24"/>
        </w:rPr>
        <w:t xml:space="preserve">, along with copies (presumably printed) of the 22 July proclamation against seditious bailiffs, constables and </w:t>
      </w:r>
      <w:proofErr w:type="spellStart"/>
      <w:r w:rsidR="00136A93" w:rsidRPr="005D1443">
        <w:rPr>
          <w:rFonts w:ascii="Times New Roman" w:hAnsi="Times New Roman" w:cs="Times New Roman"/>
          <w:iCs/>
          <w:sz w:val="24"/>
          <w:szCs w:val="24"/>
        </w:rPr>
        <w:t>headboroughs</w:t>
      </w:r>
      <w:proofErr w:type="spellEnd"/>
      <w:r w:rsidR="00E36FA3" w:rsidRPr="005D1443">
        <w:rPr>
          <w:rFonts w:ascii="Times New Roman" w:hAnsi="Times New Roman" w:cs="Times New Roman"/>
          <w:iCs/>
          <w:sz w:val="24"/>
          <w:szCs w:val="24"/>
        </w:rPr>
        <w:t>.</w:t>
      </w:r>
      <w:r w:rsidR="00E36FA3" w:rsidRPr="005D1443">
        <w:rPr>
          <w:rStyle w:val="FootnoteReference"/>
          <w:rFonts w:ascii="Times New Roman" w:hAnsi="Times New Roman" w:cs="Times New Roman"/>
          <w:iCs/>
          <w:sz w:val="24"/>
          <w:szCs w:val="24"/>
        </w:rPr>
        <w:footnoteReference w:id="400"/>
      </w:r>
      <w:r w:rsidR="00E36FA3" w:rsidRPr="005D1443">
        <w:rPr>
          <w:rFonts w:ascii="Times New Roman" w:hAnsi="Times New Roman" w:cs="Times New Roman"/>
          <w:iCs/>
          <w:sz w:val="24"/>
          <w:szCs w:val="24"/>
        </w:rPr>
        <w:t xml:space="preserve"> These may be described as </w:t>
      </w:r>
      <w:r w:rsidR="00E36FA3" w:rsidRPr="005D1443">
        <w:rPr>
          <w:rFonts w:ascii="Times New Roman" w:hAnsi="Times New Roman" w:cs="Times New Roman"/>
          <w:sz w:val="24"/>
          <w:szCs w:val="24"/>
        </w:rPr>
        <w:t>irregularly official documents because</w:t>
      </w:r>
      <w:r w:rsidR="00E36FA3" w:rsidRPr="005D1443">
        <w:rPr>
          <w:rFonts w:ascii="Times New Roman" w:hAnsi="Times New Roman" w:cs="Times New Roman"/>
          <w:iCs/>
          <w:sz w:val="24"/>
          <w:szCs w:val="24"/>
        </w:rPr>
        <w:t xml:space="preserve"> they are referred to in </w:t>
      </w:r>
      <w:r w:rsidR="005E39AD" w:rsidRPr="005D1443">
        <w:rPr>
          <w:rFonts w:ascii="Times New Roman" w:hAnsi="Times New Roman" w:cs="Times New Roman"/>
          <w:iCs/>
          <w:sz w:val="24"/>
          <w:szCs w:val="24"/>
        </w:rPr>
        <w:t>the Council</w:t>
      </w:r>
      <w:r w:rsidR="00E36FA3" w:rsidRPr="005D1443">
        <w:rPr>
          <w:rFonts w:ascii="Times New Roman" w:hAnsi="Times New Roman" w:cs="Times New Roman"/>
          <w:iCs/>
          <w:sz w:val="24"/>
          <w:szCs w:val="24"/>
        </w:rPr>
        <w:t>’s dispatches;</w:t>
      </w:r>
      <w:r w:rsidR="00E36FA3" w:rsidRPr="005D1443">
        <w:rPr>
          <w:rStyle w:val="FootnoteReference"/>
          <w:rFonts w:ascii="Times New Roman" w:hAnsi="Times New Roman" w:cs="Times New Roman"/>
          <w:iCs/>
          <w:sz w:val="24"/>
          <w:szCs w:val="24"/>
        </w:rPr>
        <w:footnoteReference w:id="401"/>
      </w:r>
      <w:r w:rsidR="00E36FA3" w:rsidRPr="005D1443">
        <w:rPr>
          <w:rFonts w:ascii="Times New Roman" w:hAnsi="Times New Roman" w:cs="Times New Roman"/>
          <w:iCs/>
          <w:sz w:val="24"/>
          <w:szCs w:val="24"/>
        </w:rPr>
        <w:t xml:space="preserve"> they adopt the king’s voice; and the </w:t>
      </w:r>
      <w:r w:rsidR="00E36FA3" w:rsidRPr="005D1443">
        <w:rPr>
          <w:rFonts w:ascii="Times New Roman" w:hAnsi="Times New Roman" w:cs="Times New Roman"/>
          <w:i/>
          <w:iCs/>
          <w:sz w:val="24"/>
          <w:szCs w:val="24"/>
        </w:rPr>
        <w:t>Message</w:t>
      </w:r>
      <w:r w:rsidR="00E36FA3" w:rsidRPr="005D1443">
        <w:rPr>
          <w:rFonts w:ascii="Times New Roman" w:hAnsi="Times New Roman" w:cs="Times New Roman"/>
          <w:iCs/>
          <w:sz w:val="24"/>
          <w:szCs w:val="24"/>
        </w:rPr>
        <w:t xml:space="preserve"> was printed by the king’s printer while ‘The </w:t>
      </w:r>
      <w:proofErr w:type="spellStart"/>
      <w:r w:rsidR="00E36FA3" w:rsidRPr="005D1443">
        <w:rPr>
          <w:rFonts w:ascii="Times New Roman" w:hAnsi="Times New Roman" w:cs="Times New Roman"/>
          <w:iCs/>
          <w:sz w:val="24"/>
          <w:szCs w:val="24"/>
        </w:rPr>
        <w:t>kinges</w:t>
      </w:r>
      <w:proofErr w:type="spellEnd"/>
      <w:r w:rsidR="00E36FA3" w:rsidRPr="005D1443">
        <w:rPr>
          <w:rFonts w:ascii="Times New Roman" w:hAnsi="Times New Roman" w:cs="Times New Roman"/>
          <w:iCs/>
          <w:sz w:val="24"/>
          <w:szCs w:val="24"/>
        </w:rPr>
        <w:t xml:space="preserve"> Ma[</w:t>
      </w:r>
      <w:proofErr w:type="spellStart"/>
      <w:r w:rsidR="00E36FA3" w:rsidRPr="005D1443">
        <w:rPr>
          <w:rFonts w:ascii="Times New Roman" w:hAnsi="Times New Roman" w:cs="Times New Roman"/>
          <w:iCs/>
          <w:sz w:val="24"/>
          <w:szCs w:val="24"/>
        </w:rPr>
        <w:t>ies</w:t>
      </w:r>
      <w:proofErr w:type="spellEnd"/>
      <w:r w:rsidR="00E36FA3" w:rsidRPr="005D1443">
        <w:rPr>
          <w:rFonts w:ascii="Times New Roman" w:hAnsi="Times New Roman" w:cs="Times New Roman"/>
          <w:iCs/>
          <w:sz w:val="24"/>
          <w:szCs w:val="24"/>
        </w:rPr>
        <w:t>]</w:t>
      </w:r>
      <w:proofErr w:type="spellStart"/>
      <w:r w:rsidR="00E36FA3" w:rsidRPr="005D1443">
        <w:rPr>
          <w:rFonts w:ascii="Times New Roman" w:hAnsi="Times New Roman" w:cs="Times New Roman"/>
          <w:iCs/>
          <w:sz w:val="24"/>
          <w:szCs w:val="24"/>
        </w:rPr>
        <w:t>tes</w:t>
      </w:r>
      <w:proofErr w:type="spellEnd"/>
      <w:r w:rsidR="00E36FA3" w:rsidRPr="005D1443">
        <w:rPr>
          <w:rFonts w:ascii="Times New Roman" w:hAnsi="Times New Roman" w:cs="Times New Roman"/>
          <w:iCs/>
          <w:sz w:val="24"/>
          <w:szCs w:val="24"/>
        </w:rPr>
        <w:t xml:space="preserve"> </w:t>
      </w:r>
      <w:r w:rsidR="00E36FA3" w:rsidRPr="005D1443">
        <w:rPr>
          <w:rFonts w:ascii="Times New Roman" w:hAnsi="Times New Roman" w:cs="Times New Roman"/>
          <w:iCs/>
          <w:sz w:val="24"/>
          <w:szCs w:val="24"/>
        </w:rPr>
        <w:lastRenderedPageBreak/>
        <w:t xml:space="preserve">answer’ found its way into the State Papers. Still, the precise manner of their composition is uncertain. Perhaps Somerset dictated the text of these documents himself, or perhaps he commissioned a servant of the state to write them. </w:t>
      </w:r>
      <w:r w:rsidR="00E36FA3" w:rsidRPr="005D1443">
        <w:rPr>
          <w:rFonts w:ascii="Times New Roman" w:hAnsi="Times New Roman" w:cs="Times New Roman"/>
          <w:sz w:val="24"/>
          <w:szCs w:val="24"/>
        </w:rPr>
        <w:t xml:space="preserve">Moreover, to rebels in Norfolk and other areas of social and agrarian rebellion, Somerset and the </w:t>
      </w:r>
      <w:r w:rsidRPr="005D1443">
        <w:rPr>
          <w:rFonts w:ascii="Times New Roman" w:hAnsi="Times New Roman" w:cs="Times New Roman"/>
          <w:sz w:val="24"/>
          <w:szCs w:val="24"/>
        </w:rPr>
        <w:t>C</w:t>
      </w:r>
      <w:r w:rsidR="00E36FA3" w:rsidRPr="005D1443">
        <w:rPr>
          <w:rFonts w:ascii="Times New Roman" w:hAnsi="Times New Roman" w:cs="Times New Roman"/>
          <w:sz w:val="24"/>
          <w:szCs w:val="24"/>
        </w:rPr>
        <w:t xml:space="preserve">ouncil addressed a set of concessional letters. </w:t>
      </w:r>
    </w:p>
    <w:p w14:paraId="0CA5284F" w14:textId="60F00237" w:rsidR="00EC14B2"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Cranmer produced a written reply to the rebels in Devon</w:t>
      </w:r>
      <w:r w:rsidR="0020464E" w:rsidRPr="005D1443">
        <w:rPr>
          <w:rFonts w:ascii="Times New Roman" w:hAnsi="Times New Roman" w:cs="Times New Roman"/>
          <w:sz w:val="24"/>
          <w:szCs w:val="24"/>
        </w:rPr>
        <w:t xml:space="preserve"> which was completed </w:t>
      </w:r>
      <w:r w:rsidR="000B22B2" w:rsidRPr="005D1443">
        <w:rPr>
          <w:rFonts w:ascii="Times New Roman" w:hAnsi="Times New Roman" w:cs="Times New Roman"/>
          <w:sz w:val="24"/>
          <w:szCs w:val="24"/>
        </w:rPr>
        <w:t>in</w:t>
      </w:r>
      <w:r w:rsidR="0020464E" w:rsidRPr="005D1443">
        <w:rPr>
          <w:rFonts w:ascii="Times New Roman" w:hAnsi="Times New Roman" w:cs="Times New Roman"/>
          <w:sz w:val="24"/>
          <w:szCs w:val="24"/>
        </w:rPr>
        <w:t xml:space="preserve"> November</w:t>
      </w:r>
      <w:r w:rsidR="000B22B2" w:rsidRPr="005D1443">
        <w:rPr>
          <w:rFonts w:ascii="Times New Roman" w:hAnsi="Times New Roman" w:cs="Times New Roman"/>
          <w:sz w:val="24"/>
          <w:szCs w:val="24"/>
        </w:rPr>
        <w:t xml:space="preserve"> or later</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02"/>
      </w:r>
      <w:r w:rsidRPr="005D1443">
        <w:rPr>
          <w:rFonts w:ascii="Times New Roman" w:hAnsi="Times New Roman" w:cs="Times New Roman"/>
          <w:sz w:val="24"/>
          <w:szCs w:val="24"/>
        </w:rPr>
        <w:t xml:space="preserve"> Peter Martyr </w:t>
      </w:r>
      <w:proofErr w:type="spellStart"/>
      <w:r w:rsidRPr="005D1443">
        <w:rPr>
          <w:rFonts w:ascii="Times New Roman" w:hAnsi="Times New Roman" w:cs="Times New Roman"/>
          <w:sz w:val="24"/>
          <w:szCs w:val="24"/>
        </w:rPr>
        <w:t>Vermigli</w:t>
      </w:r>
      <w:proofErr w:type="spellEnd"/>
      <w:r w:rsidRPr="005D1443">
        <w:rPr>
          <w:rFonts w:ascii="Times New Roman" w:hAnsi="Times New Roman" w:cs="Times New Roman"/>
          <w:sz w:val="24"/>
          <w:szCs w:val="24"/>
        </w:rPr>
        <w:t xml:space="preserve"> wrote a sermon</w:t>
      </w:r>
      <w:r w:rsidR="002E5A9A" w:rsidRPr="005D1443">
        <w:rPr>
          <w:rFonts w:ascii="Times New Roman" w:hAnsi="Times New Roman" w:cs="Times New Roman"/>
          <w:sz w:val="24"/>
          <w:szCs w:val="24"/>
        </w:rPr>
        <w:t xml:space="preserve"> against the Norfolk rebels</w:t>
      </w:r>
      <w:r w:rsidRPr="005D1443">
        <w:rPr>
          <w:rFonts w:ascii="Times New Roman" w:hAnsi="Times New Roman" w:cs="Times New Roman"/>
          <w:sz w:val="24"/>
          <w:szCs w:val="24"/>
        </w:rPr>
        <w:t xml:space="preserve"> for Cranmer to preach in St. Paul’s Cathedral on 21 July;</w:t>
      </w:r>
      <w:r w:rsidRPr="005D1443">
        <w:rPr>
          <w:rStyle w:val="FootnoteReference"/>
          <w:rFonts w:ascii="Times New Roman" w:hAnsi="Times New Roman" w:cs="Times New Roman"/>
          <w:sz w:val="24"/>
          <w:szCs w:val="24"/>
        </w:rPr>
        <w:footnoteReference w:id="403"/>
      </w:r>
      <w:r w:rsidRPr="005D1443">
        <w:rPr>
          <w:rFonts w:ascii="Times New Roman" w:hAnsi="Times New Roman" w:cs="Times New Roman"/>
          <w:sz w:val="24"/>
          <w:szCs w:val="24"/>
        </w:rPr>
        <w:t xml:space="preserve"> Cranmer gave a second sermon there on 10 August;</w:t>
      </w:r>
      <w:r w:rsidRPr="005D1443">
        <w:rPr>
          <w:rStyle w:val="FootnoteReference"/>
          <w:rFonts w:ascii="Times New Roman" w:hAnsi="Times New Roman" w:cs="Times New Roman"/>
          <w:sz w:val="24"/>
          <w:szCs w:val="24"/>
        </w:rPr>
        <w:footnoteReference w:id="404"/>
      </w:r>
      <w:r w:rsidRPr="005D1443">
        <w:rPr>
          <w:rFonts w:ascii="Times New Roman" w:hAnsi="Times New Roman" w:cs="Times New Roman"/>
          <w:sz w:val="24"/>
          <w:szCs w:val="24"/>
        </w:rPr>
        <w:t xml:space="preserve"> and another of Cranmer’s clients, Martin </w:t>
      </w:r>
      <w:proofErr w:type="spellStart"/>
      <w:r w:rsidRPr="005D1443">
        <w:rPr>
          <w:rFonts w:ascii="Times New Roman" w:hAnsi="Times New Roman" w:cs="Times New Roman"/>
          <w:sz w:val="24"/>
          <w:szCs w:val="24"/>
        </w:rPr>
        <w:t>Bucer</w:t>
      </w:r>
      <w:proofErr w:type="spellEnd"/>
      <w:r w:rsidRPr="005D1443">
        <w:rPr>
          <w:rFonts w:ascii="Times New Roman" w:hAnsi="Times New Roman" w:cs="Times New Roman"/>
          <w:sz w:val="24"/>
          <w:szCs w:val="24"/>
        </w:rPr>
        <w:t>, produced a set of Latin notes on sedition, which he perhaps planned to develop into a sermon or discourse before succumbing to poor health.</w:t>
      </w:r>
      <w:r w:rsidRPr="005D1443">
        <w:rPr>
          <w:rStyle w:val="FootnoteReference"/>
          <w:rFonts w:ascii="Times New Roman" w:hAnsi="Times New Roman" w:cs="Times New Roman"/>
          <w:sz w:val="24"/>
          <w:szCs w:val="24"/>
        </w:rPr>
        <w:footnoteReference w:id="405"/>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Bernadino</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wrote a dialogue in Italian between the king and the people, presumably under Cranmer’s direction, which was </w:t>
      </w:r>
      <w:r w:rsidR="00EC14B2" w:rsidRPr="005D1443">
        <w:rPr>
          <w:rFonts w:ascii="Times New Roman" w:hAnsi="Times New Roman" w:cs="Times New Roman"/>
          <w:sz w:val="24"/>
          <w:szCs w:val="24"/>
        </w:rPr>
        <w:t>fairly</w:t>
      </w:r>
      <w:r w:rsidRPr="005D1443">
        <w:rPr>
          <w:rFonts w:ascii="Times New Roman" w:hAnsi="Times New Roman" w:cs="Times New Roman"/>
          <w:sz w:val="24"/>
          <w:szCs w:val="24"/>
        </w:rPr>
        <w:t xml:space="preserve"> tolerant of rebel arguments.</w:t>
      </w:r>
      <w:r w:rsidRPr="005D1443">
        <w:rPr>
          <w:rStyle w:val="FootnoteReference"/>
          <w:rFonts w:ascii="Times New Roman" w:hAnsi="Times New Roman" w:cs="Times New Roman"/>
          <w:sz w:val="24"/>
          <w:szCs w:val="24"/>
        </w:rPr>
        <w:footnoteReference w:id="406"/>
      </w:r>
      <w:r w:rsidRPr="005D1443">
        <w:rPr>
          <w:rFonts w:ascii="Times New Roman" w:hAnsi="Times New Roman" w:cs="Times New Roman"/>
          <w:sz w:val="24"/>
          <w:szCs w:val="24"/>
        </w:rPr>
        <w:t xml:space="preserve"> </w:t>
      </w:r>
      <w:r w:rsidR="00EC14B2" w:rsidRPr="005D1443">
        <w:rPr>
          <w:rFonts w:ascii="Times New Roman" w:hAnsi="Times New Roman" w:cs="Times New Roman"/>
          <w:sz w:val="24"/>
          <w:szCs w:val="24"/>
        </w:rPr>
        <w:t>The finest of all these works, from a technical perspective, was</w:t>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Hurt of sedition</w:t>
      </w:r>
      <w:r w:rsidRPr="005D1443">
        <w:rPr>
          <w:rFonts w:ascii="Times New Roman" w:hAnsi="Times New Roman" w:cs="Times New Roman"/>
          <w:sz w:val="24"/>
          <w:szCs w:val="24"/>
        </w:rPr>
        <w:t xml:space="preserve">. Finally, there was a manuscript composition by Nicholas Udall, whose connections with Cranmer will be explored later, entitled ‘Answer to the articles of the </w:t>
      </w:r>
      <w:proofErr w:type="spellStart"/>
      <w:r w:rsidRPr="005D1443">
        <w:rPr>
          <w:rFonts w:ascii="Times New Roman" w:hAnsi="Times New Roman" w:cs="Times New Roman"/>
          <w:sz w:val="24"/>
          <w:szCs w:val="24"/>
        </w:rPr>
        <w:t>co</w:t>
      </w:r>
      <w:r w:rsidRPr="005D1443">
        <w:rPr>
          <w:rStyle w:val="overline"/>
          <w:rFonts w:ascii="Times New Roman" w:hAnsi="Times New Roman" w:cs="Times New Roman"/>
          <w:sz w:val="24"/>
          <w:szCs w:val="24"/>
        </w:rPr>
        <w:t>m</w:t>
      </w:r>
      <w:r w:rsidRPr="005D1443">
        <w:rPr>
          <w:rFonts w:ascii="Times New Roman" w:hAnsi="Times New Roman" w:cs="Times New Roman"/>
          <w:sz w:val="24"/>
          <w:szCs w:val="24"/>
        </w:rPr>
        <w:t>oners</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Devonshere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Cornewall</w:t>
      </w:r>
      <w:proofErr w:type="spellEnd"/>
      <w:r w:rsidRPr="005D1443">
        <w:rPr>
          <w:rFonts w:ascii="Times New Roman" w:hAnsi="Times New Roman" w:cs="Times New Roman"/>
          <w:sz w:val="24"/>
          <w:szCs w:val="24"/>
        </w:rPr>
        <w:t>’ which, although relatively lenient in</w:t>
      </w:r>
      <w:r w:rsidR="00D11D74">
        <w:rPr>
          <w:rFonts w:ascii="Times New Roman" w:hAnsi="Times New Roman" w:cs="Times New Roman"/>
          <w:sz w:val="24"/>
          <w:szCs w:val="24"/>
        </w:rPr>
        <w:t xml:space="preserve"> the</w:t>
      </w:r>
      <w:r w:rsidRPr="005D1443">
        <w:rPr>
          <w:rFonts w:ascii="Times New Roman" w:hAnsi="Times New Roman" w:cs="Times New Roman"/>
          <w:sz w:val="24"/>
          <w:szCs w:val="24"/>
        </w:rPr>
        <w:t xml:space="preserve"> early stages of its composition, was subsequently revised into a more forceful address. We might conceive of </w:t>
      </w:r>
      <w:r w:rsidR="00EC14B2" w:rsidRPr="005D1443">
        <w:rPr>
          <w:rFonts w:ascii="Times New Roman" w:hAnsi="Times New Roman" w:cs="Times New Roman"/>
          <w:sz w:val="24"/>
          <w:szCs w:val="24"/>
        </w:rPr>
        <w:t>the propaganda drive of 1549 as</w:t>
      </w:r>
      <w:r w:rsidRPr="005D1443">
        <w:rPr>
          <w:rFonts w:ascii="Times New Roman" w:hAnsi="Times New Roman" w:cs="Times New Roman"/>
          <w:sz w:val="24"/>
          <w:szCs w:val="24"/>
        </w:rPr>
        <w:t xml:space="preserve"> a pair of overlapping circles, with significant connections but different goals.</w:t>
      </w:r>
      <w:r w:rsidR="00142998">
        <w:rPr>
          <w:rStyle w:val="FootnoteReference"/>
          <w:rFonts w:ascii="Times New Roman" w:hAnsi="Times New Roman" w:cs="Times New Roman"/>
          <w:sz w:val="24"/>
          <w:szCs w:val="24"/>
        </w:rPr>
        <w:footnoteReference w:id="407"/>
      </w:r>
    </w:p>
    <w:p w14:paraId="54799E55" w14:textId="6B8AB53F" w:rsidR="00084BBE" w:rsidRPr="005D1443" w:rsidRDefault="00084BBE"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 xml:space="preserve">The authors who assumed the traditional stance against rebels were united not by </w:t>
      </w:r>
      <w:r w:rsidR="00657305" w:rsidRPr="005D1443">
        <w:rPr>
          <w:rFonts w:ascii="Times New Roman" w:hAnsi="Times New Roman" w:cs="Times New Roman"/>
          <w:sz w:val="24"/>
          <w:szCs w:val="24"/>
        </w:rPr>
        <w:t>aversion to</w:t>
      </w:r>
      <w:r w:rsidRPr="005D1443">
        <w:rPr>
          <w:rFonts w:ascii="Times New Roman" w:hAnsi="Times New Roman" w:cs="Times New Roman"/>
          <w:sz w:val="24"/>
          <w:szCs w:val="24"/>
        </w:rPr>
        <w:t xml:space="preserve"> Somerset but by a commitment to ensuring that reform continued despite political instability. </w:t>
      </w:r>
      <w:r w:rsidR="00F96070" w:rsidRPr="005D1443">
        <w:rPr>
          <w:rFonts w:ascii="Times New Roman" w:hAnsi="Times New Roman" w:cs="Times New Roman"/>
          <w:sz w:val="24"/>
          <w:szCs w:val="24"/>
        </w:rPr>
        <w:t>Several of the writers</w:t>
      </w:r>
      <w:r w:rsidRPr="005D1443">
        <w:rPr>
          <w:rFonts w:ascii="Times New Roman" w:hAnsi="Times New Roman" w:cs="Times New Roman"/>
          <w:sz w:val="24"/>
          <w:szCs w:val="24"/>
        </w:rPr>
        <w:t xml:space="preserve"> were acquaintances of Richard Morison, and they apparently decided that the manner of response represented by his iron-willed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was preferable to the more sympathetic writings produced by Somerset.</w:t>
      </w:r>
      <w:r w:rsidRPr="005D1443">
        <w:rPr>
          <w:rStyle w:val="FootnoteReference"/>
          <w:rFonts w:ascii="Times New Roman" w:hAnsi="Times New Roman" w:cs="Times New Roman"/>
          <w:sz w:val="24"/>
          <w:szCs w:val="24"/>
        </w:rPr>
        <w:footnoteReference w:id="408"/>
      </w:r>
      <w:r w:rsidRPr="005D1443">
        <w:rPr>
          <w:rFonts w:ascii="Times New Roman" w:hAnsi="Times New Roman" w:cs="Times New Roman"/>
          <w:sz w:val="24"/>
          <w:szCs w:val="24"/>
        </w:rPr>
        <w:t xml:space="preserve"> Documentary evidence is thin but it is tempting to speculate that Morison played more than a passive role in Cranmer’s campaign. One of the authors,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was living with Morison in Whitefriars and the two remained close friends into the 1550s.</w:t>
      </w:r>
      <w:r w:rsidRPr="005D1443">
        <w:rPr>
          <w:rStyle w:val="FootnoteReference"/>
          <w:rFonts w:ascii="Times New Roman" w:hAnsi="Times New Roman" w:cs="Times New Roman"/>
          <w:sz w:val="24"/>
          <w:szCs w:val="24"/>
        </w:rPr>
        <w:footnoteReference w:id="409"/>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Zeeveld</w:t>
      </w:r>
      <w:proofErr w:type="spellEnd"/>
      <w:r w:rsidRPr="005D1443">
        <w:rPr>
          <w:rFonts w:ascii="Times New Roman" w:hAnsi="Times New Roman" w:cs="Times New Roman"/>
          <w:sz w:val="24"/>
          <w:szCs w:val="24"/>
        </w:rPr>
        <w:t xml:space="preserve"> has described Cranmer’s likely role in introducing the Paduan humanists Starkey and Morison to a younger generation of Cambridge scholars such as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Ascham and </w:t>
      </w:r>
      <w:proofErr w:type="spellStart"/>
      <w:r w:rsidRPr="005D1443">
        <w:rPr>
          <w:rFonts w:ascii="Times New Roman" w:hAnsi="Times New Roman" w:cs="Times New Roman"/>
          <w:sz w:val="24"/>
          <w:szCs w:val="24"/>
        </w:rPr>
        <w:t>Ponet</w:t>
      </w:r>
      <w:proofErr w:type="spellEnd"/>
      <w:r w:rsidRPr="005D1443">
        <w:rPr>
          <w:rFonts w:ascii="Times New Roman" w:hAnsi="Times New Roman" w:cs="Times New Roman"/>
          <w:sz w:val="24"/>
          <w:szCs w:val="24"/>
        </w:rPr>
        <w:t>, which ensured the continuity of Tudor humanism.</w:t>
      </w:r>
      <w:r w:rsidRPr="005D1443">
        <w:rPr>
          <w:rStyle w:val="FootnoteReference"/>
          <w:rFonts w:ascii="Times New Roman" w:hAnsi="Times New Roman" w:cs="Times New Roman"/>
          <w:sz w:val="24"/>
          <w:szCs w:val="24"/>
        </w:rPr>
        <w:footnoteReference w:id="410"/>
      </w:r>
      <w:r w:rsidRPr="005D1443">
        <w:rPr>
          <w:rFonts w:ascii="Times New Roman" w:hAnsi="Times New Roman" w:cs="Times New Roman"/>
          <w:sz w:val="24"/>
          <w:szCs w:val="24"/>
        </w:rPr>
        <w:t xml:space="preserve"> In any case, Morison’s influence was certainly present, if only as a literary exemplar. </w:t>
      </w:r>
    </w:p>
    <w:p w14:paraId="7790E691" w14:textId="59CD9B94" w:rsidR="000C4AF8" w:rsidRDefault="00E36FA3" w:rsidP="0076111B">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There are </w:t>
      </w:r>
      <w:r w:rsidR="006B3436" w:rsidRPr="005D1443">
        <w:rPr>
          <w:rFonts w:ascii="Times New Roman" w:hAnsi="Times New Roman" w:cs="Times New Roman"/>
          <w:sz w:val="24"/>
          <w:szCs w:val="24"/>
        </w:rPr>
        <w:t>some signs of conflict</w:t>
      </w:r>
      <w:r w:rsidRPr="005D1443">
        <w:rPr>
          <w:rFonts w:ascii="Times New Roman" w:hAnsi="Times New Roman" w:cs="Times New Roman"/>
          <w:sz w:val="24"/>
          <w:szCs w:val="24"/>
        </w:rPr>
        <w:t xml:space="preserve"> between Somerset and </w:t>
      </w:r>
      <w:r w:rsidR="00084BBE" w:rsidRPr="005D1443">
        <w:rPr>
          <w:rFonts w:ascii="Times New Roman" w:hAnsi="Times New Roman" w:cs="Times New Roman"/>
          <w:sz w:val="24"/>
          <w:szCs w:val="24"/>
        </w:rPr>
        <w:t>the other authors</w:t>
      </w:r>
      <w:r w:rsidR="00222E87" w:rsidRPr="005D1443">
        <w:rPr>
          <w:rFonts w:ascii="Times New Roman" w:hAnsi="Times New Roman" w:cs="Times New Roman"/>
          <w:sz w:val="24"/>
          <w:szCs w:val="24"/>
        </w:rPr>
        <w:t xml:space="preserve"> which predat</w:t>
      </w:r>
      <w:r w:rsidR="009267EC">
        <w:rPr>
          <w:rFonts w:ascii="Times New Roman" w:hAnsi="Times New Roman" w:cs="Times New Roman"/>
          <w:sz w:val="24"/>
          <w:szCs w:val="24"/>
        </w:rPr>
        <w:t>e</w:t>
      </w:r>
      <w:r w:rsidR="00222E87" w:rsidRPr="005D1443">
        <w:rPr>
          <w:rFonts w:ascii="Times New Roman" w:hAnsi="Times New Roman" w:cs="Times New Roman"/>
          <w:sz w:val="24"/>
          <w:szCs w:val="24"/>
        </w:rPr>
        <w:t xml:space="preserve"> 1549</w:t>
      </w:r>
      <w:r w:rsidR="00BB6893"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for example, was suspected of conspiring with Thomas Seymour in late 1547 while Som</w:t>
      </w:r>
      <w:r w:rsidR="007217B0" w:rsidRPr="005D1443">
        <w:rPr>
          <w:rFonts w:ascii="Times New Roman" w:hAnsi="Times New Roman" w:cs="Times New Roman"/>
          <w:sz w:val="24"/>
          <w:szCs w:val="24"/>
        </w:rPr>
        <w:t>erset was fighting in Scotland.</w:t>
      </w:r>
      <w:r w:rsidR="007217B0" w:rsidRPr="005D1443">
        <w:rPr>
          <w:rStyle w:val="FootnoteReference"/>
          <w:rFonts w:ascii="Times New Roman" w:hAnsi="Times New Roman" w:cs="Times New Roman"/>
          <w:sz w:val="24"/>
          <w:szCs w:val="24"/>
        </w:rPr>
        <w:footnoteReference w:id="411"/>
      </w:r>
      <w:r w:rsidR="00DA7443" w:rsidRPr="005D1443">
        <w:rPr>
          <w:rFonts w:ascii="Times New Roman" w:hAnsi="Times New Roman" w:cs="Times New Roman"/>
          <w:sz w:val="24"/>
          <w:szCs w:val="24"/>
        </w:rPr>
        <w:t xml:space="preserve"> Still,</w:t>
      </w:r>
      <w:r w:rsidRPr="005D1443">
        <w:rPr>
          <w:rFonts w:ascii="Times New Roman" w:hAnsi="Times New Roman" w:cs="Times New Roman"/>
          <w:sz w:val="24"/>
          <w:szCs w:val="24"/>
        </w:rPr>
        <w:t xml:space="preserve"> we have no reason to detect the existence of a party of anti-Somerset fifth columnists. That they bore no ill will to </w:t>
      </w:r>
      <w:r w:rsidR="005604CC" w:rsidRPr="005D1443">
        <w:rPr>
          <w:rFonts w:ascii="Times New Roman" w:hAnsi="Times New Roman" w:cs="Times New Roman"/>
          <w:sz w:val="24"/>
          <w:szCs w:val="24"/>
        </w:rPr>
        <w:t>the Protector</w:t>
      </w:r>
      <w:r w:rsidRPr="005D1443">
        <w:rPr>
          <w:rFonts w:ascii="Times New Roman" w:hAnsi="Times New Roman" w:cs="Times New Roman"/>
          <w:sz w:val="24"/>
          <w:szCs w:val="24"/>
        </w:rPr>
        <w:t xml:space="preserve"> may be illustrated by </w:t>
      </w:r>
      <w:proofErr w:type="spellStart"/>
      <w:r w:rsidRPr="005D1443">
        <w:rPr>
          <w:rFonts w:ascii="Times New Roman" w:hAnsi="Times New Roman" w:cs="Times New Roman"/>
          <w:sz w:val="24"/>
          <w:szCs w:val="24"/>
        </w:rPr>
        <w:t>Vermigli’s</w:t>
      </w:r>
      <w:proofErr w:type="spellEnd"/>
      <w:r w:rsidRPr="005D1443">
        <w:rPr>
          <w:rFonts w:ascii="Times New Roman" w:hAnsi="Times New Roman" w:cs="Times New Roman"/>
          <w:sz w:val="24"/>
          <w:szCs w:val="24"/>
        </w:rPr>
        <w:t xml:space="preserve"> open letter of 1550, translated by Thomas Norton and printed for Walter Lynne, which amicably comforted Somerset and assured him that God ‘taketh away </w:t>
      </w:r>
      <w:proofErr w:type="spellStart"/>
      <w:r w:rsidRPr="005D1443">
        <w:rPr>
          <w:rFonts w:ascii="Times New Roman" w:hAnsi="Times New Roman" w:cs="Times New Roman"/>
          <w:sz w:val="24"/>
          <w:szCs w:val="24"/>
        </w:rPr>
        <w:t>somtimes</w:t>
      </w:r>
      <w:proofErr w:type="spellEnd"/>
      <w:r w:rsidRPr="005D1443">
        <w:rPr>
          <w:rFonts w:ascii="Times New Roman" w:hAnsi="Times New Roman" w:cs="Times New Roman"/>
          <w:sz w:val="24"/>
          <w:szCs w:val="24"/>
        </w:rPr>
        <w:t xml:space="preserve"> earthly riches and worldly glory, that we </w:t>
      </w:r>
      <w:proofErr w:type="spellStart"/>
      <w:r w:rsidRPr="005D1443">
        <w:rPr>
          <w:rFonts w:ascii="Times New Roman" w:hAnsi="Times New Roman" w:cs="Times New Roman"/>
          <w:sz w:val="24"/>
          <w:szCs w:val="24"/>
        </w:rPr>
        <w:t>maye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learne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frailtye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therof</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12"/>
      </w:r>
      <w:r w:rsidRPr="005D1443">
        <w:rPr>
          <w:rFonts w:ascii="Times New Roman" w:hAnsi="Times New Roman" w:cs="Times New Roman"/>
          <w:sz w:val="24"/>
          <w:szCs w:val="24"/>
        </w:rPr>
        <w:t xml:space="preserve"> By recognizing the importance of style as well as political force, we can reach a better understanding of how certain communications with rebels differed from others. The different methods of the two campaigns may be brought to light by examining first the rival responses to the Western rebellion, and then those to rebels in the East and South, before turning finally to general condemnations of rebellio</w:t>
      </w:r>
      <w:r w:rsidR="00503C9E" w:rsidRPr="005D1443">
        <w:rPr>
          <w:rFonts w:ascii="Times New Roman" w:hAnsi="Times New Roman" w:cs="Times New Roman"/>
          <w:sz w:val="24"/>
          <w:szCs w:val="24"/>
        </w:rPr>
        <w:t>n.</w:t>
      </w:r>
    </w:p>
    <w:p w14:paraId="2EEF2A69" w14:textId="69037F36" w:rsidR="003D388D" w:rsidRPr="00334732" w:rsidRDefault="0076111B" w:rsidP="00334732">
      <w:pPr>
        <w:spacing w:line="360" w:lineRule="auto"/>
        <w:jc w:val="center"/>
        <w:rPr>
          <w:rFonts w:ascii="Tahoma" w:hAnsi="Tahoma" w:cs="Tahoma"/>
          <w:sz w:val="24"/>
          <w:szCs w:val="24"/>
        </w:rPr>
      </w:pPr>
      <w:r>
        <w:rPr>
          <w:rFonts w:ascii="Tahoma" w:hAnsi="Tahoma" w:cs="Tahoma"/>
          <w:sz w:val="24"/>
          <w:szCs w:val="24"/>
        </w:rPr>
        <w:lastRenderedPageBreak/>
        <w:t>Replies to the Western Rebels: Somerset, Udall and Cranmer</w:t>
      </w:r>
    </w:p>
    <w:p w14:paraId="5230638F" w14:textId="7C21E5CA" w:rsidR="00737779" w:rsidRDefault="00E36FA3" w:rsidP="00334732">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The form of worship prescribed by the 1549 </w:t>
      </w:r>
      <w:r w:rsidRPr="005D1443">
        <w:rPr>
          <w:rFonts w:ascii="Times New Roman" w:hAnsi="Times New Roman" w:cs="Times New Roman"/>
          <w:i/>
          <w:sz w:val="24"/>
          <w:szCs w:val="24"/>
        </w:rPr>
        <w:t>Book of Common Prayer</w:t>
      </w:r>
      <w:r w:rsidRPr="005D1443">
        <w:rPr>
          <w:rFonts w:ascii="Times New Roman" w:hAnsi="Times New Roman" w:cs="Times New Roman"/>
          <w:sz w:val="24"/>
          <w:szCs w:val="24"/>
        </w:rPr>
        <w:t xml:space="preserve"> became compulsory on 9 June 1549.</w:t>
      </w:r>
      <w:r w:rsidRPr="005D1443">
        <w:rPr>
          <w:rStyle w:val="FootnoteReference"/>
          <w:rFonts w:ascii="Times New Roman" w:hAnsi="Times New Roman" w:cs="Times New Roman"/>
          <w:sz w:val="24"/>
          <w:szCs w:val="24"/>
        </w:rPr>
        <w:footnoteReference w:id="413"/>
      </w:r>
      <w:r w:rsidRPr="005D1443">
        <w:rPr>
          <w:rFonts w:ascii="Times New Roman" w:hAnsi="Times New Roman" w:cs="Times New Roman"/>
          <w:sz w:val="24"/>
          <w:szCs w:val="24"/>
        </w:rPr>
        <w:t xml:space="preserve"> The author of its preface, possibly Cranmer, emphasized that the new liturgy stood not for innovation but for restoration. Time previously wasted on ‘</w:t>
      </w:r>
      <w:proofErr w:type="spellStart"/>
      <w:r w:rsidRPr="005D1443">
        <w:rPr>
          <w:rFonts w:ascii="Times New Roman" w:hAnsi="Times New Roman" w:cs="Times New Roman"/>
          <w:sz w:val="24"/>
          <w:szCs w:val="24"/>
        </w:rPr>
        <w:t>uncertein</w:t>
      </w:r>
      <w:proofErr w:type="spellEnd"/>
      <w:r w:rsidRPr="005D1443">
        <w:rPr>
          <w:rFonts w:ascii="Times New Roman" w:hAnsi="Times New Roman" w:cs="Times New Roman"/>
          <w:sz w:val="24"/>
          <w:szCs w:val="24"/>
        </w:rPr>
        <w:t xml:space="preserve"> stories, </w:t>
      </w:r>
      <w:proofErr w:type="spellStart"/>
      <w:r w:rsidRPr="005D1443">
        <w:rPr>
          <w:rFonts w:ascii="Times New Roman" w:hAnsi="Times New Roman" w:cs="Times New Roman"/>
          <w:sz w:val="24"/>
          <w:szCs w:val="24"/>
        </w:rPr>
        <w:t>legendes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respondes</w:t>
      </w:r>
      <w:proofErr w:type="spellEnd"/>
      <w:r w:rsidRPr="005D1443">
        <w:rPr>
          <w:rFonts w:ascii="Times New Roman" w:hAnsi="Times New Roman" w:cs="Times New Roman"/>
          <w:sz w:val="24"/>
          <w:szCs w:val="24"/>
        </w:rPr>
        <w:t xml:space="preserve">, verses, vain </w:t>
      </w:r>
      <w:proofErr w:type="spellStart"/>
      <w:r w:rsidRPr="005D1443">
        <w:rPr>
          <w:rFonts w:ascii="Times New Roman" w:hAnsi="Times New Roman" w:cs="Times New Roman"/>
          <w:sz w:val="24"/>
          <w:szCs w:val="24"/>
        </w:rPr>
        <w:t>repeticions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Commemoracions</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Synodalles</w:t>
      </w:r>
      <w:proofErr w:type="spellEnd"/>
      <w:r w:rsidRPr="005D1443">
        <w:rPr>
          <w:rFonts w:ascii="Times New Roman" w:hAnsi="Times New Roman" w:cs="Times New Roman"/>
          <w:sz w:val="24"/>
          <w:szCs w:val="24"/>
        </w:rPr>
        <w:t xml:space="preserve">’ would now be spent on Bible reading, as the </w:t>
      </w:r>
      <w:r w:rsidR="00AB1E70" w:rsidRPr="005D1443">
        <w:rPr>
          <w:rFonts w:ascii="Times New Roman" w:hAnsi="Times New Roman" w:cs="Times New Roman"/>
          <w:sz w:val="24"/>
          <w:szCs w:val="24"/>
        </w:rPr>
        <w:t>c</w:t>
      </w:r>
      <w:r w:rsidRPr="005D1443">
        <w:rPr>
          <w:rFonts w:ascii="Times New Roman" w:hAnsi="Times New Roman" w:cs="Times New Roman"/>
          <w:sz w:val="24"/>
          <w:szCs w:val="24"/>
        </w:rPr>
        <w:t>hurch fathers had recommended.</w:t>
      </w:r>
      <w:r w:rsidRPr="005D1443">
        <w:rPr>
          <w:rStyle w:val="FootnoteReference"/>
          <w:rFonts w:ascii="Times New Roman" w:hAnsi="Times New Roman" w:cs="Times New Roman"/>
          <w:sz w:val="24"/>
          <w:szCs w:val="24"/>
        </w:rPr>
        <w:footnoteReference w:id="414"/>
      </w:r>
      <w:r w:rsidRPr="005D1443">
        <w:rPr>
          <w:rFonts w:ascii="Times New Roman" w:hAnsi="Times New Roman" w:cs="Times New Roman"/>
          <w:sz w:val="24"/>
          <w:szCs w:val="24"/>
        </w:rPr>
        <w:t xml:space="preserve"> Although the parishioners of </w:t>
      </w:r>
      <w:proofErr w:type="spellStart"/>
      <w:r w:rsidRPr="005D1443">
        <w:rPr>
          <w:rFonts w:ascii="Times New Roman" w:hAnsi="Times New Roman" w:cs="Times New Roman"/>
          <w:sz w:val="24"/>
          <w:szCs w:val="24"/>
        </w:rPr>
        <w:t>Sampford</w:t>
      </w:r>
      <w:proofErr w:type="spellEnd"/>
      <w:r w:rsidRPr="005D1443">
        <w:rPr>
          <w:rFonts w:ascii="Times New Roman" w:hAnsi="Times New Roman" w:cs="Times New Roman"/>
          <w:sz w:val="24"/>
          <w:szCs w:val="24"/>
        </w:rPr>
        <w:t xml:space="preserve"> Courtenay in Devon duly listened to the service in its entirety on 9 June, they interrupted their rector when he tried to repeat it the following day and insisted that he should celebrate a Latin mass instead.</w:t>
      </w:r>
      <w:r w:rsidRPr="005D1443">
        <w:rPr>
          <w:rStyle w:val="FootnoteReference"/>
          <w:rFonts w:ascii="Times New Roman" w:hAnsi="Times New Roman" w:cs="Times New Roman"/>
          <w:sz w:val="24"/>
          <w:szCs w:val="24"/>
        </w:rPr>
        <w:footnoteReference w:id="415"/>
      </w:r>
      <w:r w:rsidRPr="005D1443">
        <w:rPr>
          <w:rFonts w:ascii="Times New Roman" w:hAnsi="Times New Roman" w:cs="Times New Roman"/>
          <w:sz w:val="24"/>
          <w:szCs w:val="24"/>
        </w:rPr>
        <w:t xml:space="preserve"> Their protest, in collaboration with likeminded men from Cornwall</w:t>
      </w:r>
      <w:r w:rsidR="00692674">
        <w:rPr>
          <w:rFonts w:ascii="Times New Roman" w:hAnsi="Times New Roman" w:cs="Times New Roman"/>
          <w:sz w:val="24"/>
          <w:szCs w:val="24"/>
        </w:rPr>
        <w:t xml:space="preserve"> </w:t>
      </w:r>
      <w:r w:rsidR="00C774B2">
        <w:rPr>
          <w:rFonts w:ascii="Times New Roman" w:hAnsi="Times New Roman" w:cs="Times New Roman"/>
          <w:sz w:val="24"/>
          <w:szCs w:val="24"/>
        </w:rPr>
        <w:t>who mobilized</w:t>
      </w:r>
      <w:r w:rsidR="00692674">
        <w:rPr>
          <w:rFonts w:ascii="Times New Roman" w:hAnsi="Times New Roman" w:cs="Times New Roman"/>
          <w:sz w:val="24"/>
          <w:szCs w:val="24"/>
        </w:rPr>
        <w:t xml:space="preserve"> first</w:t>
      </w:r>
      <w:r w:rsidRPr="005D1443">
        <w:rPr>
          <w:rFonts w:ascii="Times New Roman" w:hAnsi="Times New Roman" w:cs="Times New Roman"/>
          <w:sz w:val="24"/>
          <w:szCs w:val="24"/>
        </w:rPr>
        <w:t>, grew into a full-blown rebellion against the Crown.</w:t>
      </w:r>
      <w:r w:rsidR="00991BE7">
        <w:rPr>
          <w:rFonts w:ascii="Times New Roman" w:hAnsi="Times New Roman" w:cs="Times New Roman"/>
          <w:sz w:val="24"/>
          <w:szCs w:val="24"/>
        </w:rPr>
        <w:t xml:space="preserve"> Rebels</w:t>
      </w:r>
      <w:r w:rsidR="0020534B">
        <w:rPr>
          <w:rFonts w:ascii="Times New Roman" w:hAnsi="Times New Roman" w:cs="Times New Roman"/>
          <w:sz w:val="24"/>
          <w:szCs w:val="24"/>
        </w:rPr>
        <w:t xml:space="preserve"> in each region</w:t>
      </w:r>
      <w:r w:rsidR="00991BE7">
        <w:rPr>
          <w:rFonts w:ascii="Times New Roman" w:hAnsi="Times New Roman" w:cs="Times New Roman"/>
          <w:sz w:val="24"/>
          <w:szCs w:val="24"/>
        </w:rPr>
        <w:t xml:space="preserve"> </w:t>
      </w:r>
      <w:r w:rsidR="00637A96">
        <w:rPr>
          <w:rFonts w:ascii="Times New Roman" w:hAnsi="Times New Roman" w:cs="Times New Roman"/>
          <w:sz w:val="24"/>
          <w:szCs w:val="24"/>
        </w:rPr>
        <w:t>were</w:t>
      </w:r>
      <w:r w:rsidR="0020534B">
        <w:rPr>
          <w:rFonts w:ascii="Times New Roman" w:hAnsi="Times New Roman" w:cs="Times New Roman"/>
          <w:sz w:val="24"/>
          <w:szCs w:val="24"/>
        </w:rPr>
        <w:t xml:space="preserve"> extraordinarily</w:t>
      </w:r>
      <w:r w:rsidR="00637A96">
        <w:rPr>
          <w:rFonts w:ascii="Times New Roman" w:hAnsi="Times New Roman" w:cs="Times New Roman"/>
          <w:sz w:val="24"/>
          <w:szCs w:val="24"/>
        </w:rPr>
        <w:t xml:space="preserve"> proactive in </w:t>
      </w:r>
      <w:r w:rsidR="00F73D20">
        <w:rPr>
          <w:rFonts w:ascii="Times New Roman" w:hAnsi="Times New Roman" w:cs="Times New Roman"/>
          <w:sz w:val="24"/>
          <w:szCs w:val="24"/>
        </w:rPr>
        <w:t>getting</w:t>
      </w:r>
      <w:r w:rsidR="00637A96">
        <w:rPr>
          <w:rFonts w:ascii="Times New Roman" w:hAnsi="Times New Roman" w:cs="Times New Roman"/>
          <w:sz w:val="24"/>
          <w:szCs w:val="24"/>
        </w:rPr>
        <w:t xml:space="preserve"> their demands on paper.</w:t>
      </w:r>
      <w:r w:rsidR="0020534B">
        <w:rPr>
          <w:rFonts w:ascii="Times New Roman" w:hAnsi="Times New Roman" w:cs="Times New Roman"/>
          <w:sz w:val="24"/>
          <w:szCs w:val="24"/>
        </w:rPr>
        <w:t xml:space="preserve"> </w:t>
      </w:r>
      <w:r w:rsidRPr="005D1443">
        <w:rPr>
          <w:rFonts w:ascii="Times New Roman" w:hAnsi="Times New Roman" w:cs="Times New Roman"/>
          <w:sz w:val="24"/>
          <w:szCs w:val="24"/>
        </w:rPr>
        <w:t>Of the six rebel petitions formulated in the West, the Devon petition (c. 1 July), the Devon-Cornwall supplication (mid-July) and the Sixteen Articles (c.</w:t>
      </w:r>
      <w:r w:rsidR="002D310C" w:rsidRPr="005D1443">
        <w:rPr>
          <w:rFonts w:ascii="Times New Roman" w:hAnsi="Times New Roman" w:cs="Times New Roman"/>
          <w:sz w:val="24"/>
          <w:szCs w:val="24"/>
        </w:rPr>
        <w:t xml:space="preserve"> </w:t>
      </w:r>
      <w:r w:rsidRPr="005D1443">
        <w:rPr>
          <w:rFonts w:ascii="Times New Roman" w:hAnsi="Times New Roman" w:cs="Times New Roman"/>
          <w:sz w:val="24"/>
          <w:szCs w:val="24"/>
        </w:rPr>
        <w:t>27 July) were those which received government responses.</w:t>
      </w:r>
      <w:r w:rsidRPr="005D1443">
        <w:rPr>
          <w:rStyle w:val="FootnoteReference"/>
          <w:rFonts w:ascii="Times New Roman" w:hAnsi="Times New Roman" w:cs="Times New Roman"/>
          <w:sz w:val="24"/>
          <w:szCs w:val="24"/>
        </w:rPr>
        <w:footnoteReference w:id="416"/>
      </w:r>
      <w:r w:rsidRPr="005D1443">
        <w:rPr>
          <w:rFonts w:ascii="Times New Roman" w:hAnsi="Times New Roman" w:cs="Times New Roman"/>
          <w:sz w:val="24"/>
          <w:szCs w:val="24"/>
        </w:rPr>
        <w:t xml:space="preserve"> </w:t>
      </w:r>
      <w:r w:rsidR="00291DF3" w:rsidRPr="005D1443">
        <w:rPr>
          <w:rFonts w:ascii="Times New Roman" w:hAnsi="Times New Roman" w:cs="Times New Roman"/>
          <w:sz w:val="24"/>
          <w:szCs w:val="24"/>
        </w:rPr>
        <w:t>The Cornish rebels also made proclamations which articulated some of the same grievances to be found in the articles.</w:t>
      </w:r>
      <w:r w:rsidR="00291DF3" w:rsidRPr="005D1443">
        <w:rPr>
          <w:rStyle w:val="FootnoteReference"/>
          <w:rFonts w:ascii="Times New Roman" w:hAnsi="Times New Roman" w:cs="Times New Roman"/>
          <w:sz w:val="24"/>
          <w:szCs w:val="24"/>
        </w:rPr>
        <w:footnoteReference w:id="417"/>
      </w:r>
      <w:r w:rsidR="00BB1F95">
        <w:rPr>
          <w:rFonts w:ascii="Times New Roman" w:hAnsi="Times New Roman" w:cs="Times New Roman"/>
          <w:sz w:val="24"/>
          <w:szCs w:val="24"/>
        </w:rPr>
        <w:t xml:space="preserve"> </w:t>
      </w:r>
      <w:r w:rsidR="00A02888">
        <w:rPr>
          <w:rFonts w:ascii="Times New Roman" w:hAnsi="Times New Roman" w:cs="Times New Roman"/>
          <w:sz w:val="24"/>
          <w:szCs w:val="24"/>
        </w:rPr>
        <w:t>As in 1536, these</w:t>
      </w:r>
      <w:r w:rsidR="00BB1F95">
        <w:rPr>
          <w:rFonts w:ascii="Times New Roman" w:hAnsi="Times New Roman" w:cs="Times New Roman"/>
          <w:sz w:val="24"/>
          <w:szCs w:val="24"/>
        </w:rPr>
        <w:t xml:space="preserve"> </w:t>
      </w:r>
      <w:r w:rsidR="00A02888">
        <w:rPr>
          <w:rFonts w:ascii="Times New Roman" w:hAnsi="Times New Roman" w:cs="Times New Roman"/>
          <w:sz w:val="24"/>
          <w:szCs w:val="24"/>
        </w:rPr>
        <w:t xml:space="preserve">petitions and proclamations opened a channel of communication with the government. </w:t>
      </w:r>
      <w:r w:rsidRPr="005D1443">
        <w:rPr>
          <w:rFonts w:ascii="Times New Roman" w:hAnsi="Times New Roman" w:cs="Times New Roman"/>
          <w:sz w:val="24"/>
          <w:szCs w:val="24"/>
        </w:rPr>
        <w:t>None of the</w:t>
      </w:r>
      <w:r w:rsidR="00291DF3" w:rsidRPr="005D1443">
        <w:rPr>
          <w:rFonts w:ascii="Times New Roman" w:hAnsi="Times New Roman" w:cs="Times New Roman"/>
          <w:sz w:val="24"/>
          <w:szCs w:val="24"/>
        </w:rPr>
        <w:t xml:space="preserve"> government’s</w:t>
      </w:r>
      <w:r w:rsidRPr="005D1443">
        <w:rPr>
          <w:rFonts w:ascii="Times New Roman" w:hAnsi="Times New Roman" w:cs="Times New Roman"/>
          <w:sz w:val="24"/>
          <w:szCs w:val="24"/>
        </w:rPr>
        <w:t xml:space="preserve"> replies to the Western rebels made any significant political compromises. This is unsurprising because, unlike social and agrarian reform, religion was non-negotiable. Still, Somerset tried his level best to ingratiate himself with the</w:t>
      </w:r>
      <w:r w:rsidR="000463BF">
        <w:rPr>
          <w:rFonts w:ascii="Times New Roman" w:hAnsi="Times New Roman" w:cs="Times New Roman"/>
          <w:sz w:val="24"/>
          <w:szCs w:val="24"/>
        </w:rPr>
        <w:t xml:space="preserve"> Western</w:t>
      </w:r>
      <w:r w:rsidRPr="005D1443">
        <w:rPr>
          <w:rFonts w:ascii="Times New Roman" w:hAnsi="Times New Roman" w:cs="Times New Roman"/>
          <w:sz w:val="24"/>
          <w:szCs w:val="24"/>
        </w:rPr>
        <w:t xml:space="preserve"> rebels</w:t>
      </w:r>
      <w:r w:rsidR="0074246D">
        <w:rPr>
          <w:rFonts w:ascii="Times New Roman" w:hAnsi="Times New Roman" w:cs="Times New Roman"/>
          <w:sz w:val="24"/>
          <w:szCs w:val="24"/>
        </w:rPr>
        <w:t>.</w:t>
      </w:r>
    </w:p>
    <w:p w14:paraId="1D8728C1" w14:textId="04D59360" w:rsidR="00E36FA3" w:rsidRPr="005D1443" w:rsidRDefault="00E36FA3" w:rsidP="00D364AD">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t>I</w:t>
      </w:r>
    </w:p>
    <w:p w14:paraId="6533287C" w14:textId="03E27A00" w:rsidR="00E36FA3" w:rsidRPr="005D1443" w:rsidRDefault="00E36FA3" w:rsidP="000F3109">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The first set of demands produced by the Western rebels which received a reply from the government was the lost Devon petition; it received no reply from </w:t>
      </w:r>
      <w:r w:rsidR="00EA3AB4">
        <w:rPr>
          <w:rFonts w:ascii="Times New Roman" w:hAnsi="Times New Roman" w:cs="Times New Roman"/>
          <w:sz w:val="24"/>
          <w:szCs w:val="24"/>
        </w:rPr>
        <w:t>Cranmer or his clients</w:t>
      </w:r>
      <w:r w:rsidRPr="005D1443">
        <w:rPr>
          <w:rFonts w:ascii="Times New Roman" w:hAnsi="Times New Roman" w:cs="Times New Roman"/>
          <w:sz w:val="24"/>
          <w:szCs w:val="24"/>
        </w:rPr>
        <w:t xml:space="preserve">. By analysing the king’s reply, Aubrey Greenwood identified the themes of seven of the grievances expressed in this petition: baptism of children; the new form of communion; the real presence in the Eucharist; English-language services; the age requirement for </w:t>
      </w:r>
      <w:r w:rsidRPr="005D1443">
        <w:rPr>
          <w:rFonts w:ascii="Times New Roman" w:hAnsi="Times New Roman" w:cs="Times New Roman"/>
          <w:sz w:val="24"/>
          <w:szCs w:val="24"/>
        </w:rPr>
        <w:lastRenderedPageBreak/>
        <w:t>confirmation; the Act of Six Articles; and legislation produced after the death of Henry VIII.</w:t>
      </w:r>
      <w:r w:rsidRPr="005D1443">
        <w:rPr>
          <w:rStyle w:val="FootnoteReference"/>
          <w:rFonts w:ascii="Times New Roman" w:hAnsi="Times New Roman" w:cs="Times New Roman"/>
          <w:sz w:val="24"/>
          <w:szCs w:val="24"/>
        </w:rPr>
        <w:footnoteReference w:id="418"/>
      </w:r>
      <w:r w:rsidRPr="005D1443">
        <w:rPr>
          <w:rFonts w:ascii="Times New Roman" w:hAnsi="Times New Roman" w:cs="Times New Roman"/>
          <w:sz w:val="24"/>
          <w:szCs w:val="24"/>
        </w:rPr>
        <w:t xml:space="preserve"> The government responded to this petition by turning, as it had in 1536, to the printing press. An octavo pamphlet entitled </w:t>
      </w:r>
      <w:r w:rsidRPr="005D1443">
        <w:rPr>
          <w:rFonts w:ascii="Times New Roman" w:hAnsi="Times New Roman" w:cs="Times New Roman"/>
          <w:i/>
          <w:sz w:val="24"/>
          <w:szCs w:val="24"/>
        </w:rPr>
        <w:t xml:space="preserve">A message sent by the </w:t>
      </w:r>
      <w:proofErr w:type="spellStart"/>
      <w:r w:rsidRPr="005D1443">
        <w:rPr>
          <w:rFonts w:ascii="Times New Roman" w:hAnsi="Times New Roman" w:cs="Times New Roman"/>
          <w:i/>
          <w:sz w:val="24"/>
          <w:szCs w:val="24"/>
        </w:rPr>
        <w:t>Kynges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majestie</w:t>
      </w:r>
      <w:proofErr w:type="spellEnd"/>
      <w:r w:rsidRPr="005D1443">
        <w:rPr>
          <w:rFonts w:ascii="Times New Roman" w:hAnsi="Times New Roman" w:cs="Times New Roman"/>
          <w:i/>
          <w:sz w:val="24"/>
          <w:szCs w:val="24"/>
        </w:rPr>
        <w:t xml:space="preserve"> to certain of his people, assembled in </w:t>
      </w:r>
      <w:proofErr w:type="spellStart"/>
      <w:r w:rsidRPr="005D1443">
        <w:rPr>
          <w:rFonts w:ascii="Times New Roman" w:hAnsi="Times New Roman" w:cs="Times New Roman"/>
          <w:i/>
          <w:sz w:val="24"/>
          <w:szCs w:val="24"/>
        </w:rPr>
        <w:t>Deuonshire</w:t>
      </w:r>
      <w:proofErr w:type="spellEnd"/>
      <w:r w:rsidRPr="005D1443">
        <w:rPr>
          <w:rFonts w:ascii="Times New Roman" w:hAnsi="Times New Roman" w:cs="Times New Roman"/>
          <w:sz w:val="24"/>
          <w:szCs w:val="24"/>
        </w:rPr>
        <w:t xml:space="preserve"> was printed by Richard Grafton sometime after 8 July. Its title page is without a border or compartment, unlike the 1536 pamphlets, but this was not necessarily owing to haste because Grafton commonly used plain title pages. Somerset said that he had it printed ‘to </w:t>
      </w:r>
      <w:proofErr w:type="spellStart"/>
      <w:r w:rsidRPr="005D1443">
        <w:rPr>
          <w:rFonts w:ascii="Times New Roman" w:hAnsi="Times New Roman" w:cs="Times New Roman"/>
          <w:sz w:val="24"/>
          <w:szCs w:val="24"/>
        </w:rPr>
        <w:t>thintent</w:t>
      </w:r>
      <w:proofErr w:type="spellEnd"/>
      <w:r w:rsidRPr="005D1443">
        <w:rPr>
          <w:rFonts w:ascii="Times New Roman" w:hAnsi="Times New Roman" w:cs="Times New Roman"/>
          <w:sz w:val="24"/>
          <w:szCs w:val="24"/>
        </w:rPr>
        <w:t xml:space="preserve"> it might be more common and seen’.</w:t>
      </w:r>
      <w:r w:rsidRPr="005D1443">
        <w:rPr>
          <w:rStyle w:val="FootnoteReference"/>
          <w:rFonts w:ascii="Times New Roman" w:hAnsi="Times New Roman" w:cs="Times New Roman"/>
          <w:sz w:val="24"/>
          <w:szCs w:val="24"/>
        </w:rPr>
        <w:footnoteReference w:id="419"/>
      </w:r>
      <w:r w:rsidRPr="005D1443">
        <w:rPr>
          <w:rFonts w:ascii="Times New Roman" w:hAnsi="Times New Roman" w:cs="Times New Roman"/>
          <w:sz w:val="24"/>
          <w:szCs w:val="24"/>
        </w:rPr>
        <w:t xml:space="preserve"> In Elizabeth’s reign, it was reprinted in Foxe’s </w:t>
      </w:r>
      <w:proofErr w:type="spellStart"/>
      <w:r w:rsidRPr="005D1443">
        <w:rPr>
          <w:rFonts w:ascii="Times New Roman" w:hAnsi="Times New Roman" w:cs="Times New Roman"/>
          <w:i/>
          <w:sz w:val="24"/>
          <w:szCs w:val="24"/>
        </w:rPr>
        <w:t>Actes</w:t>
      </w:r>
      <w:proofErr w:type="spellEnd"/>
      <w:r w:rsidRPr="005D1443">
        <w:rPr>
          <w:rFonts w:ascii="Times New Roman" w:hAnsi="Times New Roman" w:cs="Times New Roman"/>
          <w:i/>
          <w:sz w:val="24"/>
          <w:szCs w:val="24"/>
        </w:rPr>
        <w:t xml:space="preserve"> and monuments </w:t>
      </w:r>
      <w:r w:rsidRPr="005D1443">
        <w:rPr>
          <w:rFonts w:ascii="Times New Roman" w:hAnsi="Times New Roman" w:cs="Times New Roman"/>
          <w:sz w:val="24"/>
          <w:szCs w:val="24"/>
        </w:rPr>
        <w:t xml:space="preserve">(1563), and Holinshed’s </w:t>
      </w:r>
      <w:r w:rsidRPr="005D1443">
        <w:rPr>
          <w:rFonts w:ascii="Times New Roman" w:hAnsi="Times New Roman" w:cs="Times New Roman"/>
          <w:i/>
          <w:sz w:val="24"/>
          <w:szCs w:val="24"/>
        </w:rPr>
        <w:t xml:space="preserve">Chronicles </w:t>
      </w:r>
      <w:r w:rsidRPr="005D1443">
        <w:rPr>
          <w:rFonts w:ascii="Times New Roman" w:hAnsi="Times New Roman" w:cs="Times New Roman"/>
          <w:sz w:val="24"/>
          <w:szCs w:val="24"/>
        </w:rPr>
        <w:t xml:space="preserve">(1577), where it is described as a ‘most gentle and </w:t>
      </w:r>
      <w:proofErr w:type="spellStart"/>
      <w:r w:rsidRPr="005D1443">
        <w:rPr>
          <w:rFonts w:ascii="Times New Roman" w:hAnsi="Times New Roman" w:cs="Times New Roman"/>
          <w:sz w:val="24"/>
          <w:szCs w:val="24"/>
        </w:rPr>
        <w:t>louing</w:t>
      </w:r>
      <w:proofErr w:type="spellEnd"/>
      <w:r w:rsidRPr="005D1443">
        <w:rPr>
          <w:rFonts w:ascii="Times New Roman" w:hAnsi="Times New Roman" w:cs="Times New Roman"/>
          <w:sz w:val="24"/>
          <w:szCs w:val="24"/>
        </w:rPr>
        <w:t xml:space="preserve"> message’.</w:t>
      </w:r>
      <w:r w:rsidRPr="005D1443">
        <w:rPr>
          <w:rStyle w:val="FootnoteReference"/>
          <w:rFonts w:ascii="Times New Roman" w:hAnsi="Times New Roman" w:cs="Times New Roman"/>
          <w:sz w:val="24"/>
          <w:szCs w:val="24"/>
        </w:rPr>
        <w:footnoteReference w:id="420"/>
      </w:r>
      <w:r w:rsidRPr="005D1443">
        <w:rPr>
          <w:rFonts w:ascii="Times New Roman" w:hAnsi="Times New Roman" w:cs="Times New Roman"/>
          <w:sz w:val="24"/>
          <w:szCs w:val="24"/>
        </w:rPr>
        <w:t xml:space="preserve"> Yet, according to Holinshed, it did little good because the rebels ‘</w:t>
      </w:r>
      <w:proofErr w:type="spellStart"/>
      <w:r w:rsidRPr="005D1443">
        <w:rPr>
          <w:rFonts w:ascii="Times New Roman" w:hAnsi="Times New Roman" w:cs="Times New Roman"/>
          <w:sz w:val="24"/>
          <w:szCs w:val="24"/>
        </w:rPr>
        <w:t>stoode</w:t>
      </w:r>
      <w:proofErr w:type="spellEnd"/>
      <w:r w:rsidRPr="005D1443">
        <w:rPr>
          <w:rFonts w:ascii="Times New Roman" w:hAnsi="Times New Roman" w:cs="Times New Roman"/>
          <w:sz w:val="24"/>
          <w:szCs w:val="24"/>
        </w:rPr>
        <w:t xml:space="preserve"> still in their wicked </w:t>
      </w:r>
      <w:proofErr w:type="spellStart"/>
      <w:r w:rsidRPr="005D1443">
        <w:rPr>
          <w:rFonts w:ascii="Times New Roman" w:hAnsi="Times New Roman" w:cs="Times New Roman"/>
          <w:sz w:val="24"/>
          <w:szCs w:val="24"/>
        </w:rPr>
        <w:t>begon</w:t>
      </w:r>
      <w:proofErr w:type="spellEnd"/>
      <w:r w:rsidRPr="005D1443">
        <w:rPr>
          <w:rFonts w:ascii="Times New Roman" w:hAnsi="Times New Roman" w:cs="Times New Roman"/>
          <w:sz w:val="24"/>
          <w:szCs w:val="24"/>
        </w:rPr>
        <w:t xml:space="preserve"> rebellion, offering to </w:t>
      </w:r>
      <w:proofErr w:type="spellStart"/>
      <w:r w:rsidRPr="005D1443">
        <w:rPr>
          <w:rFonts w:ascii="Times New Roman" w:hAnsi="Times New Roman" w:cs="Times New Roman"/>
          <w:sz w:val="24"/>
          <w:szCs w:val="24"/>
        </w:rPr>
        <w:t>trie</w:t>
      </w:r>
      <w:proofErr w:type="spellEnd"/>
      <w:r w:rsidRPr="005D1443">
        <w:rPr>
          <w:rFonts w:ascii="Times New Roman" w:hAnsi="Times New Roman" w:cs="Times New Roman"/>
          <w:sz w:val="24"/>
          <w:szCs w:val="24"/>
        </w:rPr>
        <w:t xml:space="preserve"> it at the weapons </w:t>
      </w:r>
      <w:proofErr w:type="spellStart"/>
      <w:r w:rsidRPr="005D1443">
        <w:rPr>
          <w:rFonts w:ascii="Times New Roman" w:hAnsi="Times New Roman" w:cs="Times New Roman"/>
          <w:sz w:val="24"/>
          <w:szCs w:val="24"/>
        </w:rPr>
        <w:t>poynt</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21"/>
      </w:r>
    </w:p>
    <w:p w14:paraId="76A51BF9" w14:textId="769FD1D6"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There is a French pamphlet extant, printed in two octavo editions in Paris in 1550 and allegedly copied from an English original, which sets out a reply of the people of England to the </w:t>
      </w:r>
      <w:r w:rsidRPr="005D1443">
        <w:rPr>
          <w:rFonts w:ascii="Times New Roman" w:hAnsi="Times New Roman" w:cs="Times New Roman"/>
          <w:i/>
          <w:sz w:val="24"/>
          <w:szCs w:val="24"/>
        </w:rPr>
        <w:t>Message</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22"/>
      </w:r>
      <w:r w:rsidRPr="005D1443">
        <w:rPr>
          <w:rFonts w:ascii="Times New Roman" w:hAnsi="Times New Roman" w:cs="Times New Roman"/>
          <w:sz w:val="24"/>
          <w:szCs w:val="24"/>
        </w:rPr>
        <w:t xml:space="preserve"> The existence of this pamphlet was brought to the attention of Cecil by Sir John Mason, </w:t>
      </w:r>
      <w:r w:rsidR="003A5871" w:rsidRPr="005D1443">
        <w:rPr>
          <w:rFonts w:ascii="Times New Roman" w:hAnsi="Times New Roman" w:cs="Times New Roman"/>
          <w:sz w:val="24"/>
          <w:szCs w:val="24"/>
        </w:rPr>
        <w:t>a</w:t>
      </w:r>
      <w:r w:rsidRPr="005D1443">
        <w:rPr>
          <w:rFonts w:ascii="Times New Roman" w:hAnsi="Times New Roman" w:cs="Times New Roman"/>
          <w:sz w:val="24"/>
          <w:szCs w:val="24"/>
        </w:rPr>
        <w:t xml:space="preserve">mbassador to France, on 18 March 1551, when he wrote that the ‘lewd </w:t>
      </w:r>
      <w:r w:rsidRPr="005D1443">
        <w:rPr>
          <w:rStyle w:val="highlight"/>
          <w:rFonts w:ascii="Times New Roman" w:hAnsi="Times New Roman" w:cs="Times New Roman"/>
          <w:sz w:val="24"/>
          <w:szCs w:val="24"/>
        </w:rPr>
        <w:t xml:space="preserve">book’ </w:t>
      </w:r>
      <w:r w:rsidRPr="005D1443">
        <w:rPr>
          <w:rFonts w:ascii="Times New Roman" w:hAnsi="Times New Roman" w:cs="Times New Roman"/>
          <w:sz w:val="24"/>
          <w:szCs w:val="24"/>
        </w:rPr>
        <w:t>had been suppressed by the Constable of France.</w:t>
      </w:r>
      <w:r w:rsidRPr="005D1443">
        <w:rPr>
          <w:rStyle w:val="FootnoteReference"/>
          <w:rFonts w:ascii="Times New Roman" w:hAnsi="Times New Roman" w:cs="Times New Roman"/>
          <w:sz w:val="24"/>
          <w:szCs w:val="24"/>
        </w:rPr>
        <w:footnoteReference w:id="423"/>
      </w:r>
      <w:r w:rsidRPr="005D1443">
        <w:rPr>
          <w:rFonts w:ascii="Times New Roman" w:hAnsi="Times New Roman" w:cs="Times New Roman"/>
          <w:sz w:val="24"/>
          <w:szCs w:val="24"/>
        </w:rPr>
        <w:t xml:space="preserve"> Unlike the typical terse prose of rebel petitions, the author or authors of this work sustain an argument and display a command of rhetoric. We should not, however, make too much of this reply because it is probably a literary forgery originally written in French.</w:t>
      </w:r>
      <w:r w:rsidRPr="005D1443">
        <w:rPr>
          <w:rStyle w:val="FootnoteReference"/>
          <w:rFonts w:ascii="Times New Roman" w:hAnsi="Times New Roman" w:cs="Times New Roman"/>
          <w:sz w:val="24"/>
          <w:szCs w:val="24"/>
        </w:rPr>
        <w:footnoteReference w:id="424"/>
      </w:r>
      <w:r w:rsidRPr="005D1443">
        <w:rPr>
          <w:rFonts w:ascii="Times New Roman" w:hAnsi="Times New Roman" w:cs="Times New Roman"/>
          <w:sz w:val="24"/>
          <w:szCs w:val="24"/>
        </w:rPr>
        <w:t xml:space="preserve"> A loyalist correspondent in the West called the king’s </w:t>
      </w:r>
      <w:r w:rsidRPr="005D1443">
        <w:rPr>
          <w:rFonts w:ascii="Times New Roman" w:hAnsi="Times New Roman" w:cs="Times New Roman"/>
          <w:i/>
          <w:sz w:val="24"/>
          <w:szCs w:val="24"/>
        </w:rPr>
        <w:t>Message</w:t>
      </w:r>
      <w:r w:rsidRPr="005D1443">
        <w:rPr>
          <w:rFonts w:ascii="Times New Roman" w:hAnsi="Times New Roman" w:cs="Times New Roman"/>
          <w:sz w:val="24"/>
          <w:szCs w:val="24"/>
        </w:rPr>
        <w:t xml:space="preserve"> a ‘princely and reasonable </w:t>
      </w:r>
      <w:proofErr w:type="spellStart"/>
      <w:r w:rsidRPr="005D1443">
        <w:rPr>
          <w:rFonts w:ascii="Times New Roman" w:hAnsi="Times New Roman" w:cs="Times New Roman"/>
          <w:sz w:val="24"/>
          <w:szCs w:val="24"/>
        </w:rPr>
        <w:t>answere</w:t>
      </w:r>
      <w:proofErr w:type="spellEnd"/>
      <w:r w:rsidRPr="005D1443">
        <w:rPr>
          <w:rFonts w:ascii="Times New Roman" w:hAnsi="Times New Roman" w:cs="Times New Roman"/>
          <w:sz w:val="24"/>
          <w:szCs w:val="24"/>
        </w:rPr>
        <w:t xml:space="preserve">’ and provides an interesting scrap of evidence about its manner of distribution: </w:t>
      </w:r>
    </w:p>
    <w:p w14:paraId="372F141F" w14:textId="77777777" w:rsidR="00E36FA3" w:rsidRPr="005D1443" w:rsidRDefault="00E36FA3" w:rsidP="003E6B26">
      <w:pPr>
        <w:spacing w:after="0" w:line="240" w:lineRule="auto"/>
        <w:ind w:left="720" w:right="804"/>
        <w:rPr>
          <w:rFonts w:ascii="Times New Roman" w:hAnsi="Times New Roman" w:cs="Times New Roman"/>
          <w:sz w:val="20"/>
          <w:szCs w:val="24"/>
        </w:rPr>
      </w:pPr>
      <w:r w:rsidRPr="005D1443">
        <w:rPr>
          <w:rFonts w:ascii="Times New Roman" w:hAnsi="Times New Roman" w:cs="Times New Roman"/>
          <w:sz w:val="20"/>
          <w:szCs w:val="24"/>
        </w:rPr>
        <w:t xml:space="preserve">Of the </w:t>
      </w:r>
      <w:proofErr w:type="spellStart"/>
      <w:r w:rsidRPr="005D1443">
        <w:rPr>
          <w:rFonts w:ascii="Times New Roman" w:hAnsi="Times New Roman" w:cs="Times New Roman"/>
          <w:sz w:val="20"/>
          <w:szCs w:val="24"/>
        </w:rPr>
        <w:t>whych</w:t>
      </w:r>
      <w:proofErr w:type="spellEnd"/>
      <w:r w:rsidRPr="005D1443">
        <w:rPr>
          <w:rFonts w:ascii="Times New Roman" w:hAnsi="Times New Roman" w:cs="Times New Roman"/>
          <w:sz w:val="20"/>
          <w:szCs w:val="24"/>
        </w:rPr>
        <w:t xml:space="preserve"> I </w:t>
      </w:r>
      <w:proofErr w:type="spellStart"/>
      <w:r w:rsidRPr="005D1443">
        <w:rPr>
          <w:rFonts w:ascii="Times New Roman" w:hAnsi="Times New Roman" w:cs="Times New Roman"/>
          <w:sz w:val="20"/>
          <w:szCs w:val="24"/>
        </w:rPr>
        <w:t>receyued</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syxe</w:t>
      </w:r>
      <w:proofErr w:type="spellEnd"/>
      <w:r w:rsidRPr="005D1443">
        <w:rPr>
          <w:rFonts w:ascii="Times New Roman" w:hAnsi="Times New Roman" w:cs="Times New Roman"/>
          <w:sz w:val="20"/>
          <w:szCs w:val="24"/>
        </w:rPr>
        <w:t xml:space="preserve"> Copies in </w:t>
      </w:r>
      <w:proofErr w:type="spellStart"/>
      <w:r w:rsidRPr="005D1443">
        <w:rPr>
          <w:rFonts w:ascii="Times New Roman" w:hAnsi="Times New Roman" w:cs="Times New Roman"/>
          <w:sz w:val="20"/>
          <w:szCs w:val="24"/>
        </w:rPr>
        <w:t>printe</w:t>
      </w:r>
      <w:proofErr w:type="spellEnd"/>
      <w:r w:rsidRPr="005D1443">
        <w:rPr>
          <w:rFonts w:ascii="Times New Roman" w:hAnsi="Times New Roman" w:cs="Times New Roman"/>
          <w:sz w:val="20"/>
          <w:szCs w:val="24"/>
        </w:rPr>
        <w:t xml:space="preserve"> from you, by M. Mohan, at his last </w:t>
      </w:r>
      <w:proofErr w:type="spellStart"/>
      <w:r w:rsidRPr="005D1443">
        <w:rPr>
          <w:rFonts w:ascii="Times New Roman" w:hAnsi="Times New Roman" w:cs="Times New Roman"/>
          <w:sz w:val="20"/>
          <w:szCs w:val="24"/>
        </w:rPr>
        <w:t>comming</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fro</w:t>
      </w:r>
      <w:proofErr w:type="spellEnd"/>
      <w:r w:rsidRPr="005D1443">
        <w:rPr>
          <w:rFonts w:ascii="Times New Roman" w:hAnsi="Times New Roman" w:cs="Times New Roman"/>
          <w:sz w:val="20"/>
          <w:szCs w:val="24"/>
        </w:rPr>
        <w:t xml:space="preserve">[m] the Court to my Lord </w:t>
      </w:r>
      <w:proofErr w:type="spellStart"/>
      <w:r w:rsidRPr="005D1443">
        <w:rPr>
          <w:rFonts w:ascii="Times New Roman" w:hAnsi="Times New Roman" w:cs="Times New Roman"/>
          <w:sz w:val="20"/>
          <w:szCs w:val="24"/>
        </w:rPr>
        <w:t>pryuey</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seale</w:t>
      </w:r>
      <w:proofErr w:type="spellEnd"/>
      <w:r w:rsidRPr="005D1443">
        <w:rPr>
          <w:rFonts w:ascii="Times New Roman" w:hAnsi="Times New Roman" w:cs="Times New Roman"/>
          <w:sz w:val="20"/>
          <w:szCs w:val="24"/>
        </w:rPr>
        <w:t xml:space="preserve">. And for the same I </w:t>
      </w:r>
      <w:proofErr w:type="spellStart"/>
      <w:r w:rsidRPr="005D1443">
        <w:rPr>
          <w:rFonts w:ascii="Times New Roman" w:hAnsi="Times New Roman" w:cs="Times New Roman"/>
          <w:sz w:val="20"/>
          <w:szCs w:val="24"/>
        </w:rPr>
        <w:t>thanke</w:t>
      </w:r>
      <w:proofErr w:type="spellEnd"/>
      <w:r w:rsidRPr="005D1443">
        <w:rPr>
          <w:rFonts w:ascii="Times New Roman" w:hAnsi="Times New Roman" w:cs="Times New Roman"/>
          <w:sz w:val="20"/>
          <w:szCs w:val="24"/>
        </w:rPr>
        <w:t xml:space="preserve"> you, </w:t>
      </w:r>
      <w:proofErr w:type="spellStart"/>
      <w:r w:rsidRPr="005D1443">
        <w:rPr>
          <w:rFonts w:ascii="Times New Roman" w:hAnsi="Times New Roman" w:cs="Times New Roman"/>
          <w:sz w:val="20"/>
          <w:szCs w:val="24"/>
        </w:rPr>
        <w:t>prayng</w:t>
      </w:r>
      <w:proofErr w:type="spellEnd"/>
      <w:r w:rsidRPr="005D1443">
        <w:rPr>
          <w:rFonts w:ascii="Times New Roman" w:hAnsi="Times New Roman" w:cs="Times New Roman"/>
          <w:sz w:val="20"/>
          <w:szCs w:val="24"/>
        </w:rPr>
        <w:t xml:space="preserve"> you, </w:t>
      </w:r>
      <w:proofErr w:type="spellStart"/>
      <w:r w:rsidRPr="005D1443">
        <w:rPr>
          <w:rFonts w:ascii="Times New Roman" w:hAnsi="Times New Roman" w:cs="Times New Roman"/>
          <w:sz w:val="20"/>
          <w:szCs w:val="24"/>
        </w:rPr>
        <w:t>yf</w:t>
      </w:r>
      <w:proofErr w:type="spellEnd"/>
      <w:r w:rsidRPr="005D1443">
        <w:rPr>
          <w:rFonts w:ascii="Times New Roman" w:hAnsi="Times New Roman" w:cs="Times New Roman"/>
          <w:sz w:val="20"/>
          <w:szCs w:val="24"/>
        </w:rPr>
        <w:t xml:space="preserve"> any </w:t>
      </w:r>
      <w:proofErr w:type="spellStart"/>
      <w:r w:rsidRPr="005D1443">
        <w:rPr>
          <w:rFonts w:ascii="Times New Roman" w:hAnsi="Times New Roman" w:cs="Times New Roman"/>
          <w:sz w:val="20"/>
          <w:szCs w:val="24"/>
        </w:rPr>
        <w:t>suche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lyke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thynges</w:t>
      </w:r>
      <w:proofErr w:type="spellEnd"/>
      <w:r w:rsidRPr="005D1443">
        <w:rPr>
          <w:rFonts w:ascii="Times New Roman" w:hAnsi="Times New Roman" w:cs="Times New Roman"/>
          <w:sz w:val="20"/>
          <w:szCs w:val="24"/>
        </w:rPr>
        <w:t xml:space="preserve"> come </w:t>
      </w:r>
      <w:proofErr w:type="spellStart"/>
      <w:r w:rsidRPr="005D1443">
        <w:rPr>
          <w:rFonts w:ascii="Times New Roman" w:hAnsi="Times New Roman" w:cs="Times New Roman"/>
          <w:sz w:val="20"/>
          <w:szCs w:val="24"/>
        </w:rPr>
        <w:t>fourth</w:t>
      </w:r>
      <w:proofErr w:type="spellEnd"/>
      <w:r w:rsidRPr="005D1443">
        <w:rPr>
          <w:rFonts w:ascii="Times New Roman" w:hAnsi="Times New Roman" w:cs="Times New Roman"/>
          <w:sz w:val="20"/>
          <w:szCs w:val="24"/>
        </w:rPr>
        <w:t xml:space="preserve"> in </w:t>
      </w:r>
      <w:proofErr w:type="spellStart"/>
      <w:r w:rsidRPr="005D1443">
        <w:rPr>
          <w:rFonts w:ascii="Times New Roman" w:hAnsi="Times New Roman" w:cs="Times New Roman"/>
          <w:sz w:val="20"/>
          <w:szCs w:val="24"/>
        </w:rPr>
        <w:t>printe</w:t>
      </w:r>
      <w:proofErr w:type="spellEnd"/>
      <w:r w:rsidRPr="005D1443">
        <w:rPr>
          <w:rFonts w:ascii="Times New Roman" w:hAnsi="Times New Roman" w:cs="Times New Roman"/>
          <w:sz w:val="20"/>
          <w:szCs w:val="24"/>
        </w:rPr>
        <w:t xml:space="preserve">, I may </w:t>
      </w:r>
      <w:proofErr w:type="spellStart"/>
      <w:r w:rsidRPr="005D1443">
        <w:rPr>
          <w:rFonts w:ascii="Times New Roman" w:hAnsi="Times New Roman" w:cs="Times New Roman"/>
          <w:sz w:val="20"/>
          <w:szCs w:val="24"/>
        </w:rPr>
        <w:t>haue</w:t>
      </w:r>
      <w:proofErr w:type="spellEnd"/>
      <w:r w:rsidRPr="005D1443">
        <w:rPr>
          <w:rFonts w:ascii="Times New Roman" w:hAnsi="Times New Roman" w:cs="Times New Roman"/>
          <w:sz w:val="20"/>
          <w:szCs w:val="24"/>
        </w:rPr>
        <w:t xml:space="preserve"> some sent me </w:t>
      </w:r>
      <w:proofErr w:type="spellStart"/>
      <w:r w:rsidRPr="005D1443">
        <w:rPr>
          <w:rFonts w:ascii="Times New Roman" w:hAnsi="Times New Roman" w:cs="Times New Roman"/>
          <w:sz w:val="20"/>
          <w:szCs w:val="24"/>
        </w:rPr>
        <w:t>wyth</w:t>
      </w:r>
      <w:proofErr w:type="spellEnd"/>
      <w:r w:rsidRPr="005D1443">
        <w:rPr>
          <w:rFonts w:ascii="Times New Roman" w:hAnsi="Times New Roman" w:cs="Times New Roman"/>
          <w:sz w:val="20"/>
          <w:szCs w:val="24"/>
        </w:rPr>
        <w:t xml:space="preserve"> the </w:t>
      </w:r>
      <w:proofErr w:type="spellStart"/>
      <w:r w:rsidRPr="005D1443">
        <w:rPr>
          <w:rFonts w:ascii="Times New Roman" w:hAnsi="Times New Roman" w:cs="Times New Roman"/>
          <w:sz w:val="20"/>
          <w:szCs w:val="24"/>
        </w:rPr>
        <w:t>fyrst</w:t>
      </w:r>
      <w:proofErr w:type="spellEnd"/>
      <w:r w:rsidRPr="005D1443">
        <w:rPr>
          <w:rFonts w:ascii="Times New Roman" w:hAnsi="Times New Roman" w:cs="Times New Roman"/>
          <w:sz w:val="20"/>
          <w:szCs w:val="24"/>
        </w:rPr>
        <w:t xml:space="preserve">, &amp; </w:t>
      </w:r>
      <w:proofErr w:type="spellStart"/>
      <w:r w:rsidRPr="005D1443">
        <w:rPr>
          <w:rFonts w:ascii="Times New Roman" w:hAnsi="Times New Roman" w:cs="Times New Roman"/>
          <w:sz w:val="20"/>
          <w:szCs w:val="24"/>
        </w:rPr>
        <w:t>yf</w:t>
      </w:r>
      <w:proofErr w:type="spellEnd"/>
      <w:r w:rsidRPr="005D1443">
        <w:rPr>
          <w:rFonts w:ascii="Times New Roman" w:hAnsi="Times New Roman" w:cs="Times New Roman"/>
          <w:sz w:val="20"/>
          <w:szCs w:val="24"/>
        </w:rPr>
        <w:t xml:space="preserve"> you </w:t>
      </w:r>
      <w:proofErr w:type="spellStart"/>
      <w:r w:rsidRPr="005D1443">
        <w:rPr>
          <w:rFonts w:ascii="Times New Roman" w:hAnsi="Times New Roman" w:cs="Times New Roman"/>
          <w:sz w:val="20"/>
          <w:szCs w:val="24"/>
        </w:rPr>
        <w:t>wyll</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speake</w:t>
      </w:r>
      <w:proofErr w:type="spellEnd"/>
      <w:r w:rsidRPr="005D1443">
        <w:rPr>
          <w:rFonts w:ascii="Times New Roman" w:hAnsi="Times New Roman" w:cs="Times New Roman"/>
          <w:sz w:val="20"/>
          <w:szCs w:val="24"/>
        </w:rPr>
        <w:t xml:space="preserve"> to the </w:t>
      </w:r>
      <w:proofErr w:type="spellStart"/>
      <w:r w:rsidRPr="005D1443">
        <w:rPr>
          <w:rFonts w:ascii="Times New Roman" w:hAnsi="Times New Roman" w:cs="Times New Roman"/>
          <w:sz w:val="20"/>
          <w:szCs w:val="24"/>
        </w:rPr>
        <w:t>Kynges</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Prynter</w:t>
      </w:r>
      <w:proofErr w:type="spellEnd"/>
      <w:r w:rsidRPr="005D1443">
        <w:rPr>
          <w:rFonts w:ascii="Times New Roman" w:hAnsi="Times New Roman" w:cs="Times New Roman"/>
          <w:sz w:val="20"/>
          <w:szCs w:val="24"/>
        </w:rPr>
        <w:t xml:space="preserve"> in my name, I dare say, he </w:t>
      </w:r>
      <w:proofErr w:type="spellStart"/>
      <w:r w:rsidRPr="005D1443">
        <w:rPr>
          <w:rFonts w:ascii="Times New Roman" w:hAnsi="Times New Roman" w:cs="Times New Roman"/>
          <w:sz w:val="20"/>
          <w:szCs w:val="24"/>
        </w:rPr>
        <w:t>wyll</w:t>
      </w:r>
      <w:proofErr w:type="spellEnd"/>
      <w:r w:rsidRPr="005D1443">
        <w:rPr>
          <w:rFonts w:ascii="Times New Roman" w:hAnsi="Times New Roman" w:cs="Times New Roman"/>
          <w:sz w:val="20"/>
          <w:szCs w:val="24"/>
        </w:rPr>
        <w:t xml:space="preserve"> not </w:t>
      </w:r>
      <w:proofErr w:type="spellStart"/>
      <w:r w:rsidRPr="005D1443">
        <w:rPr>
          <w:rFonts w:ascii="Times New Roman" w:hAnsi="Times New Roman" w:cs="Times New Roman"/>
          <w:sz w:val="20"/>
          <w:szCs w:val="24"/>
        </w:rPr>
        <w:t>denye</w:t>
      </w:r>
      <w:proofErr w:type="spellEnd"/>
      <w:r w:rsidRPr="005D1443">
        <w:rPr>
          <w:rFonts w:ascii="Times New Roman" w:hAnsi="Times New Roman" w:cs="Times New Roman"/>
          <w:sz w:val="20"/>
          <w:szCs w:val="24"/>
        </w:rPr>
        <w:t xml:space="preserve"> you.</w:t>
      </w:r>
      <w:r w:rsidRPr="005D1443">
        <w:rPr>
          <w:rStyle w:val="FootnoteReference"/>
          <w:rFonts w:ascii="Times New Roman" w:hAnsi="Times New Roman" w:cs="Times New Roman"/>
          <w:sz w:val="20"/>
          <w:szCs w:val="24"/>
        </w:rPr>
        <w:footnoteReference w:id="425"/>
      </w:r>
    </w:p>
    <w:p w14:paraId="2423BC0F" w14:textId="77777777" w:rsidR="00E36FA3" w:rsidRPr="005D1443" w:rsidRDefault="00E36FA3" w:rsidP="00D364AD">
      <w:pPr>
        <w:spacing w:after="0" w:line="360" w:lineRule="auto"/>
        <w:rPr>
          <w:rFonts w:ascii="Times New Roman" w:hAnsi="Times New Roman" w:cs="Times New Roman"/>
          <w:sz w:val="24"/>
          <w:szCs w:val="24"/>
        </w:rPr>
      </w:pPr>
    </w:p>
    <w:p w14:paraId="09F25A47" w14:textId="1CD00040" w:rsidR="00E36FA3" w:rsidRPr="005D1443" w:rsidRDefault="00E36FA3"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It seems, then, that the pamphlets were </w:t>
      </w:r>
      <w:r w:rsidR="001922BF" w:rsidRPr="005D1443">
        <w:rPr>
          <w:rFonts w:ascii="Times New Roman" w:hAnsi="Times New Roman" w:cs="Times New Roman"/>
          <w:sz w:val="24"/>
          <w:szCs w:val="24"/>
        </w:rPr>
        <w:t>conveyed in sma</w:t>
      </w:r>
      <w:r w:rsidRPr="005D1443">
        <w:rPr>
          <w:rFonts w:ascii="Times New Roman" w:hAnsi="Times New Roman" w:cs="Times New Roman"/>
          <w:sz w:val="24"/>
          <w:szCs w:val="24"/>
        </w:rPr>
        <w:t>ll quantities to local men of authority, such as the justice of the peace Reynold Mohan, who in turn distributed them to others.</w:t>
      </w:r>
      <w:r w:rsidRPr="005D1443">
        <w:rPr>
          <w:rStyle w:val="FootnoteReference"/>
          <w:rFonts w:ascii="Times New Roman" w:hAnsi="Times New Roman" w:cs="Times New Roman"/>
          <w:sz w:val="24"/>
          <w:szCs w:val="24"/>
        </w:rPr>
        <w:footnoteReference w:id="426"/>
      </w:r>
      <w:r w:rsidRPr="005D1443">
        <w:rPr>
          <w:rFonts w:ascii="Times New Roman" w:hAnsi="Times New Roman" w:cs="Times New Roman"/>
          <w:sz w:val="24"/>
          <w:szCs w:val="24"/>
        </w:rPr>
        <w:t xml:space="preserve"> The Grey Friars chronicler apparently referred to the </w:t>
      </w:r>
      <w:r w:rsidRPr="005D1443">
        <w:rPr>
          <w:rFonts w:ascii="Times New Roman" w:hAnsi="Times New Roman" w:cs="Times New Roman"/>
          <w:i/>
          <w:sz w:val="24"/>
          <w:szCs w:val="24"/>
        </w:rPr>
        <w:t>Message</w:t>
      </w:r>
      <w:r w:rsidRPr="005D1443">
        <w:rPr>
          <w:rFonts w:ascii="Times New Roman" w:hAnsi="Times New Roman" w:cs="Times New Roman"/>
          <w:sz w:val="24"/>
          <w:szCs w:val="24"/>
        </w:rPr>
        <w:t xml:space="preserve">, although he got its addressees wrong, when he wrote that on 18 July ‘there was a boke made and send up to the </w:t>
      </w:r>
      <w:proofErr w:type="spellStart"/>
      <w:r w:rsidRPr="005D1443">
        <w:rPr>
          <w:rFonts w:ascii="Times New Roman" w:hAnsi="Times New Roman" w:cs="Times New Roman"/>
          <w:sz w:val="24"/>
          <w:szCs w:val="24"/>
        </w:rPr>
        <w:t>commyns</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Cornwalle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Devynshere</w:t>
      </w:r>
      <w:proofErr w:type="spellEnd"/>
      <w:r w:rsidRPr="005D1443">
        <w:rPr>
          <w:rFonts w:ascii="Times New Roman" w:hAnsi="Times New Roman" w:cs="Times New Roman"/>
          <w:sz w:val="24"/>
          <w:szCs w:val="24"/>
        </w:rPr>
        <w:t xml:space="preserve"> with </w:t>
      </w:r>
      <w:proofErr w:type="spellStart"/>
      <w:r w:rsidRPr="005D1443">
        <w:rPr>
          <w:rFonts w:ascii="Times New Roman" w:hAnsi="Times New Roman" w:cs="Times New Roman"/>
          <w:sz w:val="24"/>
          <w:szCs w:val="24"/>
        </w:rPr>
        <w:t>alle</w:t>
      </w:r>
      <w:proofErr w:type="spellEnd"/>
      <w:r w:rsidRPr="005D1443">
        <w:rPr>
          <w:rFonts w:ascii="Times New Roman" w:hAnsi="Times New Roman" w:cs="Times New Roman"/>
          <w:sz w:val="24"/>
          <w:szCs w:val="24"/>
        </w:rPr>
        <w:t xml:space="preserve"> other </w:t>
      </w:r>
      <w:proofErr w:type="spellStart"/>
      <w:r w:rsidRPr="005D1443">
        <w:rPr>
          <w:rFonts w:ascii="Times New Roman" w:hAnsi="Times New Roman" w:cs="Times New Roman"/>
          <w:sz w:val="24"/>
          <w:szCs w:val="24"/>
        </w:rPr>
        <w:t>parttes</w:t>
      </w:r>
      <w:proofErr w:type="spellEnd"/>
      <w:r w:rsidRPr="005D1443">
        <w:rPr>
          <w:rFonts w:ascii="Times New Roman" w:hAnsi="Times New Roman" w:cs="Times New Roman"/>
          <w:sz w:val="24"/>
          <w:szCs w:val="24"/>
        </w:rPr>
        <w:t xml:space="preserve"> of all the </w:t>
      </w:r>
      <w:proofErr w:type="spellStart"/>
      <w:r w:rsidRPr="005D1443">
        <w:rPr>
          <w:rFonts w:ascii="Times New Roman" w:hAnsi="Times New Roman" w:cs="Times New Roman"/>
          <w:sz w:val="24"/>
          <w:szCs w:val="24"/>
        </w:rPr>
        <w:t>realme</w:t>
      </w:r>
      <w:proofErr w:type="spellEnd"/>
      <w:r w:rsidRPr="005D1443">
        <w:rPr>
          <w:rFonts w:ascii="Times New Roman" w:hAnsi="Times New Roman" w:cs="Times New Roman"/>
          <w:sz w:val="24"/>
          <w:szCs w:val="24"/>
        </w:rPr>
        <w:t xml:space="preserve"> for </w:t>
      </w:r>
      <w:proofErr w:type="spellStart"/>
      <w:r w:rsidRPr="005D1443">
        <w:rPr>
          <w:rFonts w:ascii="Times New Roman" w:hAnsi="Times New Roman" w:cs="Times New Roman"/>
          <w:sz w:val="24"/>
          <w:szCs w:val="24"/>
        </w:rPr>
        <w:t>be cause</w:t>
      </w:r>
      <w:proofErr w:type="spellEnd"/>
      <w:r w:rsidRPr="005D1443">
        <w:rPr>
          <w:rFonts w:ascii="Times New Roman" w:hAnsi="Times New Roman" w:cs="Times New Roman"/>
          <w:sz w:val="24"/>
          <w:szCs w:val="24"/>
        </w:rPr>
        <w:t xml:space="preserve"> of their </w:t>
      </w:r>
      <w:proofErr w:type="spellStart"/>
      <w:r w:rsidRPr="005D1443">
        <w:rPr>
          <w:rFonts w:ascii="Times New Roman" w:hAnsi="Times New Roman" w:cs="Times New Roman"/>
          <w:sz w:val="24"/>
          <w:szCs w:val="24"/>
        </w:rPr>
        <w:t>rysynge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pullynge</w:t>
      </w:r>
      <w:proofErr w:type="spellEnd"/>
      <w:r w:rsidRPr="005D1443">
        <w:rPr>
          <w:rFonts w:ascii="Times New Roman" w:hAnsi="Times New Roman" w:cs="Times New Roman"/>
          <w:sz w:val="24"/>
          <w:szCs w:val="24"/>
        </w:rPr>
        <w:t xml:space="preserve"> down of </w:t>
      </w:r>
      <w:proofErr w:type="spellStart"/>
      <w:r w:rsidRPr="005D1443">
        <w:rPr>
          <w:rFonts w:ascii="Times New Roman" w:hAnsi="Times New Roman" w:cs="Times New Roman"/>
          <w:sz w:val="24"/>
          <w:szCs w:val="24"/>
        </w:rPr>
        <w:t>inclosures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27"/>
      </w:r>
      <w:r w:rsidRPr="005D1443">
        <w:rPr>
          <w:rFonts w:ascii="Times New Roman" w:hAnsi="Times New Roman" w:cs="Times New Roman"/>
          <w:sz w:val="24"/>
          <w:szCs w:val="24"/>
        </w:rPr>
        <w:t xml:space="preserve"> Although we should treat this source with caution since the chronicler misunderstands or misrepresents the religious nature of the Western rebellion, his comments provide useful evidence of the extent of the </w:t>
      </w:r>
      <w:r w:rsidR="009A1EED" w:rsidRPr="005D1443">
        <w:rPr>
          <w:rFonts w:ascii="Times New Roman" w:hAnsi="Times New Roman" w:cs="Times New Roman"/>
          <w:sz w:val="24"/>
          <w:szCs w:val="24"/>
        </w:rPr>
        <w:t>book’s</w:t>
      </w:r>
      <w:r w:rsidRPr="005D1443">
        <w:rPr>
          <w:rFonts w:ascii="Times New Roman" w:hAnsi="Times New Roman" w:cs="Times New Roman"/>
          <w:sz w:val="24"/>
          <w:szCs w:val="24"/>
        </w:rPr>
        <w:t xml:space="preserve"> distribution. He also recognizes the concessional nature of Somerset’s measures, noting that subjects were exhorted to ‘be content </w:t>
      </w:r>
      <w:proofErr w:type="spellStart"/>
      <w:r w:rsidRPr="005D1443">
        <w:rPr>
          <w:rFonts w:ascii="Times New Roman" w:hAnsi="Times New Roman" w:cs="Times New Roman"/>
          <w:sz w:val="24"/>
          <w:szCs w:val="24"/>
        </w:rPr>
        <w:t>gentylly</w:t>
      </w:r>
      <w:proofErr w:type="spellEnd"/>
      <w:r w:rsidRPr="005D1443">
        <w:rPr>
          <w:rFonts w:ascii="Times New Roman" w:hAnsi="Times New Roman" w:cs="Times New Roman"/>
          <w:sz w:val="24"/>
          <w:szCs w:val="24"/>
        </w:rPr>
        <w:t xml:space="preserve">, and within </w:t>
      </w:r>
      <w:proofErr w:type="spellStart"/>
      <w:r w:rsidRPr="005D1443">
        <w:rPr>
          <w:rFonts w:ascii="Times New Roman" w:hAnsi="Times New Roman" w:cs="Times New Roman"/>
          <w:sz w:val="24"/>
          <w:szCs w:val="24"/>
        </w:rPr>
        <w:t>shortte</w:t>
      </w:r>
      <w:proofErr w:type="spellEnd"/>
      <w:r w:rsidRPr="005D1443">
        <w:rPr>
          <w:rFonts w:ascii="Times New Roman" w:hAnsi="Times New Roman" w:cs="Times New Roman"/>
          <w:sz w:val="24"/>
          <w:szCs w:val="24"/>
        </w:rPr>
        <w:t xml:space="preserve"> space it </w:t>
      </w:r>
      <w:proofErr w:type="spellStart"/>
      <w:r w:rsidRPr="005D1443">
        <w:rPr>
          <w:rFonts w:ascii="Times New Roman" w:hAnsi="Times New Roman" w:cs="Times New Roman"/>
          <w:sz w:val="24"/>
          <w:szCs w:val="24"/>
        </w:rPr>
        <w:t>shulde</w:t>
      </w:r>
      <w:proofErr w:type="spellEnd"/>
      <w:r w:rsidRPr="005D1443">
        <w:rPr>
          <w:rFonts w:ascii="Times New Roman" w:hAnsi="Times New Roman" w:cs="Times New Roman"/>
          <w:sz w:val="24"/>
          <w:szCs w:val="24"/>
        </w:rPr>
        <w:t xml:space="preserve"> be </w:t>
      </w:r>
      <w:proofErr w:type="spellStart"/>
      <w:r w:rsidRPr="005D1443">
        <w:rPr>
          <w:rFonts w:ascii="Times New Roman" w:hAnsi="Times New Roman" w:cs="Times New Roman"/>
          <w:sz w:val="24"/>
          <w:szCs w:val="24"/>
        </w:rPr>
        <w:t>mendyd</w:t>
      </w:r>
      <w:proofErr w:type="spellEnd"/>
      <w:r w:rsidRPr="005D1443">
        <w:rPr>
          <w:rFonts w:ascii="Times New Roman" w:hAnsi="Times New Roman" w:cs="Times New Roman"/>
          <w:sz w:val="24"/>
          <w:szCs w:val="24"/>
        </w:rPr>
        <w:t xml:space="preserve">, and so to </w:t>
      </w:r>
      <w:proofErr w:type="spellStart"/>
      <w:r w:rsidRPr="005D1443">
        <w:rPr>
          <w:rFonts w:ascii="Times New Roman" w:hAnsi="Times New Roman" w:cs="Times New Roman"/>
          <w:sz w:val="24"/>
          <w:szCs w:val="24"/>
        </w:rPr>
        <w:t>submytte</w:t>
      </w:r>
      <w:proofErr w:type="spellEnd"/>
      <w:r w:rsidRPr="005D1443">
        <w:rPr>
          <w:rFonts w:ascii="Times New Roman" w:hAnsi="Times New Roman" w:cs="Times New Roman"/>
          <w:sz w:val="24"/>
          <w:szCs w:val="24"/>
        </w:rPr>
        <w:t xml:space="preserve"> them </w:t>
      </w:r>
      <w:proofErr w:type="spellStart"/>
      <w:r w:rsidRPr="005D1443">
        <w:rPr>
          <w:rFonts w:ascii="Times New Roman" w:hAnsi="Times New Roman" w:cs="Times New Roman"/>
          <w:sz w:val="24"/>
          <w:szCs w:val="24"/>
        </w:rPr>
        <w:t>selfes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28"/>
      </w:r>
    </w:p>
    <w:p w14:paraId="317E0C91" w14:textId="77777777"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There is a manuscript version of the </w:t>
      </w:r>
      <w:r w:rsidRPr="005D1443">
        <w:rPr>
          <w:rFonts w:ascii="Times New Roman" w:hAnsi="Times New Roman" w:cs="Times New Roman"/>
          <w:i/>
          <w:sz w:val="24"/>
          <w:szCs w:val="24"/>
        </w:rPr>
        <w:t>Message</w:t>
      </w:r>
      <w:r w:rsidRPr="005D1443">
        <w:rPr>
          <w:rFonts w:ascii="Times New Roman" w:hAnsi="Times New Roman" w:cs="Times New Roman"/>
          <w:sz w:val="24"/>
          <w:szCs w:val="24"/>
        </w:rPr>
        <w:t xml:space="preserve"> among the Rawlinson manuscripts in the Bodleian library which has hitherto been completely overlooked.</w:t>
      </w:r>
      <w:r w:rsidRPr="005D1443">
        <w:rPr>
          <w:rStyle w:val="FootnoteReference"/>
          <w:rFonts w:ascii="Times New Roman" w:hAnsi="Times New Roman" w:cs="Times New Roman"/>
          <w:sz w:val="24"/>
          <w:szCs w:val="24"/>
        </w:rPr>
        <w:footnoteReference w:id="429"/>
      </w:r>
      <w:r w:rsidRPr="005D1443">
        <w:rPr>
          <w:rFonts w:ascii="Times New Roman" w:hAnsi="Times New Roman" w:cs="Times New Roman"/>
          <w:sz w:val="24"/>
          <w:szCs w:val="24"/>
        </w:rPr>
        <w:t xml:space="preserve"> It appears in a volume of papers and letters from the reigns of Henry to Elizabeth copied out by an Elizabethan scribe. There are around three dozen minor verbal differences between the printed and manuscript versions, which could have been the result of lazy copying, but it seems that the manuscript version was in fact copied from an earlier draft which preceded the final text sent to the printer. This is suggested by the existence of some substantive differences in phraseology between the two versions. For instance, a rhetorical question in the printed version: ‘Or how can any </w:t>
      </w:r>
      <w:proofErr w:type="spellStart"/>
      <w:r w:rsidRPr="005D1443">
        <w:rPr>
          <w:rFonts w:ascii="Times New Roman" w:hAnsi="Times New Roman" w:cs="Times New Roman"/>
          <w:sz w:val="24"/>
          <w:szCs w:val="24"/>
        </w:rPr>
        <w:t>Englishe</w:t>
      </w:r>
      <w:proofErr w:type="spellEnd"/>
      <w:r w:rsidRPr="005D1443">
        <w:rPr>
          <w:rFonts w:ascii="Times New Roman" w:hAnsi="Times New Roman" w:cs="Times New Roman"/>
          <w:sz w:val="24"/>
          <w:szCs w:val="24"/>
        </w:rPr>
        <w:t xml:space="preserve"> good hart </w:t>
      </w:r>
      <w:proofErr w:type="spellStart"/>
      <w:r w:rsidRPr="005D1443">
        <w:rPr>
          <w:rFonts w:ascii="Times New Roman" w:hAnsi="Times New Roman" w:cs="Times New Roman"/>
          <w:sz w:val="24"/>
          <w:szCs w:val="24"/>
        </w:rPr>
        <w:t>answere</w:t>
      </w:r>
      <w:proofErr w:type="spellEnd"/>
      <w:r w:rsidRPr="005D1443">
        <w:rPr>
          <w:rFonts w:ascii="Times New Roman" w:hAnsi="Times New Roman" w:cs="Times New Roman"/>
          <w:sz w:val="24"/>
          <w:szCs w:val="24"/>
        </w:rPr>
        <w:t xml:space="preserve"> vs, our </w:t>
      </w:r>
      <w:proofErr w:type="spellStart"/>
      <w:r w:rsidRPr="005D1443">
        <w:rPr>
          <w:rFonts w:ascii="Times New Roman" w:hAnsi="Times New Roman" w:cs="Times New Roman"/>
          <w:sz w:val="24"/>
          <w:szCs w:val="24"/>
        </w:rPr>
        <w:t>lawes</w:t>
      </w:r>
      <w:proofErr w:type="spellEnd"/>
      <w:r w:rsidRPr="005D1443">
        <w:rPr>
          <w:rFonts w:ascii="Times New Roman" w:hAnsi="Times New Roman" w:cs="Times New Roman"/>
          <w:sz w:val="24"/>
          <w:szCs w:val="24"/>
        </w:rPr>
        <w:t xml:space="preserve">, and the rest of our </w:t>
      </w:r>
      <w:proofErr w:type="spellStart"/>
      <w:r w:rsidRPr="005D1443">
        <w:rPr>
          <w:rFonts w:ascii="Times New Roman" w:hAnsi="Times New Roman" w:cs="Times New Roman"/>
          <w:sz w:val="24"/>
          <w:szCs w:val="24"/>
        </w:rPr>
        <w:t>uery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louyng</w:t>
      </w:r>
      <w:proofErr w:type="spellEnd"/>
      <w:r w:rsidRPr="005D1443">
        <w:rPr>
          <w:rFonts w:ascii="Times New Roman" w:hAnsi="Times New Roman" w:cs="Times New Roman"/>
          <w:sz w:val="24"/>
          <w:szCs w:val="24"/>
        </w:rPr>
        <w:t xml:space="preserve"> and faithful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xml:space="preserve">, who in </w:t>
      </w:r>
      <w:proofErr w:type="spellStart"/>
      <w:r w:rsidRPr="005D1443">
        <w:rPr>
          <w:rFonts w:ascii="Times New Roman" w:hAnsi="Times New Roman" w:cs="Times New Roman"/>
          <w:sz w:val="24"/>
          <w:szCs w:val="24"/>
        </w:rPr>
        <w:t>deede</w:t>
      </w:r>
      <w:proofErr w:type="spellEnd"/>
      <w:r w:rsidRPr="005D1443">
        <w:rPr>
          <w:rFonts w:ascii="Times New Roman" w:hAnsi="Times New Roman" w:cs="Times New Roman"/>
          <w:sz w:val="24"/>
          <w:szCs w:val="24"/>
        </w:rPr>
        <w:t xml:space="preserve"> by their </w:t>
      </w:r>
      <w:proofErr w:type="spellStart"/>
      <w:r w:rsidRPr="005D1443">
        <w:rPr>
          <w:rFonts w:ascii="Times New Roman" w:hAnsi="Times New Roman" w:cs="Times New Roman"/>
          <w:sz w:val="24"/>
          <w:szCs w:val="24"/>
        </w:rPr>
        <w:t>obedie</w:t>
      </w:r>
      <w:proofErr w:type="spellEnd"/>
      <w:r w:rsidRPr="005D1443">
        <w:rPr>
          <w:rFonts w:ascii="Times New Roman" w:hAnsi="Times New Roman" w:cs="Times New Roman"/>
          <w:sz w:val="24"/>
          <w:szCs w:val="24"/>
        </w:rPr>
        <w:t>[n]</w:t>
      </w:r>
      <w:proofErr w:type="spellStart"/>
      <w:r w:rsidRPr="005D1443">
        <w:rPr>
          <w:rFonts w:ascii="Times New Roman" w:hAnsi="Times New Roman" w:cs="Times New Roman"/>
          <w:sz w:val="24"/>
          <w:szCs w:val="24"/>
        </w:rPr>
        <w:t>ce</w:t>
      </w:r>
      <w:proofErr w:type="spellEnd"/>
      <w:r w:rsidRPr="005D1443">
        <w:rPr>
          <w:rFonts w:ascii="Times New Roman" w:hAnsi="Times New Roman" w:cs="Times New Roman"/>
          <w:sz w:val="24"/>
          <w:szCs w:val="24"/>
        </w:rPr>
        <w:t xml:space="preserve"> make our </w:t>
      </w:r>
      <w:proofErr w:type="spellStart"/>
      <w:r w:rsidRPr="005D1443">
        <w:rPr>
          <w:rFonts w:ascii="Times New Roman" w:hAnsi="Times New Roman" w:cs="Times New Roman"/>
          <w:sz w:val="24"/>
          <w:szCs w:val="24"/>
        </w:rPr>
        <w:t>honor</w:t>
      </w:r>
      <w:proofErr w:type="spellEnd"/>
      <w:r w:rsidRPr="005D1443">
        <w:rPr>
          <w:rFonts w:ascii="Times New Roman" w:hAnsi="Times New Roman" w:cs="Times New Roman"/>
          <w:sz w:val="24"/>
          <w:szCs w:val="24"/>
        </w:rPr>
        <w:t xml:space="preserve">, estate, and degree?’ reads rather differently in the manuscript version: ‘...or what </w:t>
      </w:r>
      <w:proofErr w:type="spellStart"/>
      <w:r w:rsidRPr="005D1443">
        <w:rPr>
          <w:rFonts w:ascii="Times New Roman" w:hAnsi="Times New Roman" w:cs="Times New Roman"/>
          <w:sz w:val="24"/>
          <w:szCs w:val="24"/>
        </w:rPr>
        <w:t>Englissh</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harte</w:t>
      </w:r>
      <w:proofErr w:type="spellEnd"/>
      <w:r w:rsidRPr="005D1443">
        <w:rPr>
          <w:rFonts w:ascii="Times New Roman" w:hAnsi="Times New Roman" w:cs="Times New Roman"/>
          <w:sz w:val="24"/>
          <w:szCs w:val="24"/>
        </w:rPr>
        <w:t xml:space="preserve"> cane </w:t>
      </w:r>
      <w:proofErr w:type="spellStart"/>
      <w:r w:rsidRPr="005D1443">
        <w:rPr>
          <w:rFonts w:ascii="Times New Roman" w:hAnsi="Times New Roman" w:cs="Times New Roman"/>
          <w:sz w:val="24"/>
          <w:szCs w:val="24"/>
        </w:rPr>
        <w:t>answere</w:t>
      </w:r>
      <w:proofErr w:type="spellEnd"/>
      <w:r w:rsidRPr="005D1443">
        <w:rPr>
          <w:rFonts w:ascii="Times New Roman" w:hAnsi="Times New Roman" w:cs="Times New Roman"/>
          <w:sz w:val="24"/>
          <w:szCs w:val="24"/>
        </w:rPr>
        <w:t xml:space="preserve"> vs and o[u]r Lawes forbidding you </w:t>
      </w:r>
      <w:proofErr w:type="spellStart"/>
      <w:r w:rsidRPr="005D1443">
        <w:rPr>
          <w:rFonts w:ascii="Times New Roman" w:hAnsi="Times New Roman" w:cs="Times New Roman"/>
          <w:sz w:val="24"/>
          <w:szCs w:val="24"/>
        </w:rPr>
        <w:t>theis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vnlawfull</w:t>
      </w:r>
      <w:proofErr w:type="spellEnd"/>
      <w:r w:rsidRPr="005D1443">
        <w:rPr>
          <w:rFonts w:ascii="Times New Roman" w:hAnsi="Times New Roman" w:cs="Times New Roman"/>
          <w:sz w:val="24"/>
          <w:szCs w:val="24"/>
        </w:rPr>
        <w:t xml:space="preserve"> assemblies...’.</w:t>
      </w:r>
      <w:r w:rsidRPr="005D1443">
        <w:rPr>
          <w:rStyle w:val="FootnoteReference"/>
          <w:rFonts w:ascii="Times New Roman" w:hAnsi="Times New Roman" w:cs="Times New Roman"/>
          <w:sz w:val="24"/>
          <w:szCs w:val="24"/>
        </w:rPr>
        <w:footnoteReference w:id="430"/>
      </w:r>
      <w:r w:rsidRPr="005D1443">
        <w:rPr>
          <w:rFonts w:ascii="Times New Roman" w:hAnsi="Times New Roman" w:cs="Times New Roman"/>
          <w:sz w:val="24"/>
          <w:szCs w:val="24"/>
        </w:rPr>
        <w:t xml:space="preserve"> The existence of a fair copy which must have been subsequently revised once again indicates that the government was just as committed to crafting effective propaganda as Cromwell had been in 1536.</w:t>
      </w:r>
    </w:p>
    <w:p w14:paraId="1979D6EB" w14:textId="77777777" w:rsidR="00474AE7"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 xml:space="preserve">The </w:t>
      </w:r>
      <w:r w:rsidRPr="005D1443">
        <w:rPr>
          <w:rFonts w:ascii="Times New Roman" w:hAnsi="Times New Roman" w:cs="Times New Roman"/>
          <w:i/>
          <w:sz w:val="24"/>
          <w:szCs w:val="24"/>
        </w:rPr>
        <w:t>Message</w:t>
      </w:r>
      <w:r w:rsidRPr="005D1443">
        <w:rPr>
          <w:rFonts w:ascii="Times New Roman" w:hAnsi="Times New Roman" w:cs="Times New Roman"/>
          <w:sz w:val="24"/>
          <w:szCs w:val="24"/>
        </w:rPr>
        <w:t xml:space="preserve"> is a plain address to the rebels which tackles the rebel grievances sequentially but without the clarity and orderliness of the point-by-point replies written by Cranmer and others. Though it does not adhere strictly to any rhetorical model, it opens with an exordium and closes with a peroration, and there are some attempts at rhetorical flair, such as the double </w:t>
      </w:r>
      <w:r w:rsidRPr="005D1443">
        <w:rPr>
          <w:rFonts w:ascii="Times New Roman" w:hAnsi="Times New Roman" w:cs="Times New Roman"/>
          <w:i/>
          <w:sz w:val="24"/>
          <w:szCs w:val="24"/>
        </w:rPr>
        <w:t>anadiplosis</w:t>
      </w:r>
      <w:r w:rsidRPr="005D1443">
        <w:rPr>
          <w:rFonts w:ascii="Times New Roman" w:hAnsi="Times New Roman" w:cs="Times New Roman"/>
          <w:sz w:val="24"/>
          <w:szCs w:val="24"/>
        </w:rPr>
        <w:t xml:space="preserve"> of the last sentence: ‘…And where ye shall now here of </w:t>
      </w:r>
      <w:proofErr w:type="spellStart"/>
      <w:r w:rsidRPr="005D1443">
        <w:rPr>
          <w:rFonts w:ascii="Times New Roman" w:hAnsi="Times New Roman" w:cs="Times New Roman"/>
          <w:sz w:val="24"/>
          <w:szCs w:val="24"/>
        </w:rPr>
        <w:t>mercie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mercie</w:t>
      </w:r>
      <w:proofErr w:type="spellEnd"/>
      <w:r w:rsidRPr="005D1443">
        <w:rPr>
          <w:rFonts w:ascii="Times New Roman" w:hAnsi="Times New Roman" w:cs="Times New Roman"/>
          <w:sz w:val="24"/>
          <w:szCs w:val="24"/>
        </w:rPr>
        <w:t xml:space="preserve"> &amp; life, ye shall then </w:t>
      </w:r>
      <w:proofErr w:type="spellStart"/>
      <w:r w:rsidRPr="005D1443">
        <w:rPr>
          <w:rFonts w:ascii="Times New Roman" w:hAnsi="Times New Roman" w:cs="Times New Roman"/>
          <w:sz w:val="24"/>
          <w:szCs w:val="24"/>
        </w:rPr>
        <w:t>heare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iustice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iustice</w:t>
      </w:r>
      <w:proofErr w:type="spellEnd"/>
      <w:r w:rsidRPr="005D1443">
        <w:rPr>
          <w:rFonts w:ascii="Times New Roman" w:hAnsi="Times New Roman" w:cs="Times New Roman"/>
          <w:sz w:val="24"/>
          <w:szCs w:val="24"/>
        </w:rPr>
        <w:t xml:space="preserve"> and death.’</w:t>
      </w:r>
      <w:r w:rsidRPr="005D1443">
        <w:rPr>
          <w:rStyle w:val="FootnoteReference"/>
          <w:rFonts w:ascii="Times New Roman" w:hAnsi="Times New Roman" w:cs="Times New Roman"/>
          <w:sz w:val="24"/>
          <w:szCs w:val="24"/>
        </w:rPr>
        <w:footnoteReference w:id="431"/>
      </w:r>
      <w:r w:rsidRPr="005D1443">
        <w:rPr>
          <w:rFonts w:ascii="Times New Roman" w:hAnsi="Times New Roman" w:cs="Times New Roman"/>
          <w:sz w:val="24"/>
          <w:szCs w:val="24"/>
        </w:rPr>
        <w:t xml:space="preserve"> At no stage does the author misrepresent or misinterpret the rebel articles. He dismisses their demands, however, as ‘either all false, or so </w:t>
      </w:r>
      <w:proofErr w:type="spellStart"/>
      <w:r w:rsidRPr="005D1443">
        <w:rPr>
          <w:rFonts w:ascii="Times New Roman" w:hAnsi="Times New Roman" w:cs="Times New Roman"/>
          <w:sz w:val="24"/>
          <w:szCs w:val="24"/>
        </w:rPr>
        <w:t>uain</w:t>
      </w:r>
      <w:proofErr w:type="spellEnd"/>
      <w:r w:rsidRPr="005D1443">
        <w:rPr>
          <w:rFonts w:ascii="Times New Roman" w:hAnsi="Times New Roman" w:cs="Times New Roman"/>
          <w:sz w:val="24"/>
          <w:szCs w:val="24"/>
        </w:rPr>
        <w:t xml:space="preserve">, that we </w:t>
      </w:r>
      <w:proofErr w:type="spellStart"/>
      <w:r w:rsidRPr="005D1443">
        <w:rPr>
          <w:rFonts w:ascii="Times New Roman" w:hAnsi="Times New Roman" w:cs="Times New Roman"/>
          <w:sz w:val="24"/>
          <w:szCs w:val="24"/>
        </w:rPr>
        <w:t>doubte</w:t>
      </w:r>
      <w:proofErr w:type="spellEnd"/>
      <w:r w:rsidRPr="005D1443">
        <w:rPr>
          <w:rFonts w:ascii="Times New Roman" w:hAnsi="Times New Roman" w:cs="Times New Roman"/>
          <w:sz w:val="24"/>
          <w:szCs w:val="24"/>
        </w:rPr>
        <w:t xml:space="preserve"> not, but after ye shall hereby </w:t>
      </w:r>
      <w:proofErr w:type="spellStart"/>
      <w:r w:rsidRPr="005D1443">
        <w:rPr>
          <w:rFonts w:ascii="Times New Roman" w:hAnsi="Times New Roman" w:cs="Times New Roman"/>
          <w:sz w:val="24"/>
          <w:szCs w:val="24"/>
        </w:rPr>
        <w:t>vnderstand</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trouthe</w:t>
      </w:r>
      <w:proofErr w:type="spellEnd"/>
      <w:r w:rsidRPr="005D1443">
        <w:rPr>
          <w:rFonts w:ascii="Times New Roman" w:hAnsi="Times New Roman" w:cs="Times New Roman"/>
          <w:sz w:val="24"/>
          <w:szCs w:val="24"/>
        </w:rPr>
        <w:t xml:space="preserve"> thereof, ye </w:t>
      </w:r>
      <w:proofErr w:type="spellStart"/>
      <w:r w:rsidRPr="005D1443">
        <w:rPr>
          <w:rFonts w:ascii="Times New Roman" w:hAnsi="Times New Roman" w:cs="Times New Roman"/>
          <w:sz w:val="24"/>
          <w:szCs w:val="24"/>
        </w:rPr>
        <w:t>wil</w:t>
      </w:r>
      <w:proofErr w:type="spellEnd"/>
      <w:r w:rsidRPr="005D1443">
        <w:rPr>
          <w:rFonts w:ascii="Times New Roman" w:hAnsi="Times New Roman" w:cs="Times New Roman"/>
          <w:sz w:val="24"/>
          <w:szCs w:val="24"/>
        </w:rPr>
        <w:t xml:space="preserve"> all with one </w:t>
      </w:r>
      <w:proofErr w:type="spellStart"/>
      <w:r w:rsidR="00252A1F" w:rsidRPr="005D1443">
        <w:rPr>
          <w:rFonts w:ascii="Times New Roman" w:hAnsi="Times New Roman" w:cs="Times New Roman"/>
          <w:sz w:val="24"/>
          <w:szCs w:val="24"/>
        </w:rPr>
        <w:t>u</w:t>
      </w:r>
      <w:r w:rsidRPr="005D1443">
        <w:rPr>
          <w:rFonts w:ascii="Times New Roman" w:hAnsi="Times New Roman" w:cs="Times New Roman"/>
          <w:sz w:val="24"/>
          <w:szCs w:val="24"/>
        </w:rPr>
        <w:t>oyse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knowlege</w:t>
      </w:r>
      <w:proofErr w:type="spellEnd"/>
      <w:r w:rsidRPr="005D1443">
        <w:rPr>
          <w:rFonts w:ascii="Times New Roman" w:hAnsi="Times New Roman" w:cs="Times New Roman"/>
          <w:sz w:val="24"/>
          <w:szCs w:val="24"/>
        </w:rPr>
        <w:t xml:space="preserve"> your </w:t>
      </w:r>
      <w:proofErr w:type="spellStart"/>
      <w:r w:rsidRPr="005D1443">
        <w:rPr>
          <w:rFonts w:ascii="Times New Roman" w:hAnsi="Times New Roman" w:cs="Times New Roman"/>
          <w:sz w:val="24"/>
          <w:szCs w:val="24"/>
        </w:rPr>
        <w:t>selfes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ignourantly</w:t>
      </w:r>
      <w:proofErr w:type="spellEnd"/>
      <w:r w:rsidRPr="005D1443">
        <w:rPr>
          <w:rFonts w:ascii="Times New Roman" w:hAnsi="Times New Roman" w:cs="Times New Roman"/>
          <w:sz w:val="24"/>
          <w:szCs w:val="24"/>
        </w:rPr>
        <w:t xml:space="preserve"> led’.</w:t>
      </w:r>
      <w:r w:rsidRPr="005D1443">
        <w:rPr>
          <w:rStyle w:val="FootnoteReference"/>
          <w:rFonts w:ascii="Times New Roman" w:hAnsi="Times New Roman" w:cs="Times New Roman"/>
          <w:sz w:val="24"/>
          <w:szCs w:val="24"/>
        </w:rPr>
        <w:footnoteReference w:id="432"/>
      </w:r>
      <w:r w:rsidRPr="005D1443">
        <w:rPr>
          <w:rFonts w:ascii="Times New Roman" w:hAnsi="Times New Roman" w:cs="Times New Roman"/>
          <w:sz w:val="24"/>
          <w:szCs w:val="24"/>
        </w:rPr>
        <w:t xml:space="preserve"> The author uses the old word ‘Masse’ as an act of diplomacy, just as the word also appeared in the first </w:t>
      </w:r>
      <w:r w:rsidR="003A5871" w:rsidRPr="005D1443">
        <w:rPr>
          <w:rFonts w:ascii="Times New Roman" w:hAnsi="Times New Roman" w:cs="Times New Roman"/>
          <w:sz w:val="24"/>
          <w:szCs w:val="24"/>
        </w:rPr>
        <w:t>prayer book</w:t>
      </w:r>
      <w:r w:rsidRPr="005D1443">
        <w:rPr>
          <w:rFonts w:ascii="Times New Roman" w:hAnsi="Times New Roman" w:cs="Times New Roman"/>
          <w:sz w:val="24"/>
          <w:szCs w:val="24"/>
        </w:rPr>
        <w:t xml:space="preserve">, and the rebels are assured that ‘it is brought </w:t>
      </w:r>
      <w:proofErr w:type="spellStart"/>
      <w:r w:rsidRPr="005D1443">
        <w:rPr>
          <w:rFonts w:ascii="Times New Roman" w:hAnsi="Times New Roman" w:cs="Times New Roman"/>
          <w:sz w:val="24"/>
          <w:szCs w:val="24"/>
        </w:rPr>
        <w:t>euen</w:t>
      </w:r>
      <w:proofErr w:type="spellEnd"/>
      <w:r w:rsidRPr="005D1443">
        <w:rPr>
          <w:rFonts w:ascii="Times New Roman" w:hAnsi="Times New Roman" w:cs="Times New Roman"/>
          <w:sz w:val="24"/>
          <w:szCs w:val="24"/>
        </w:rPr>
        <w:t xml:space="preserve"> to the very </w:t>
      </w:r>
      <w:proofErr w:type="spellStart"/>
      <w:r w:rsidRPr="005D1443">
        <w:rPr>
          <w:rFonts w:ascii="Times New Roman" w:hAnsi="Times New Roman" w:cs="Times New Roman"/>
          <w:sz w:val="24"/>
          <w:szCs w:val="24"/>
        </w:rPr>
        <w:t>vse</w:t>
      </w:r>
      <w:proofErr w:type="spellEnd"/>
      <w:r w:rsidRPr="005D1443">
        <w:rPr>
          <w:rFonts w:ascii="Times New Roman" w:hAnsi="Times New Roman" w:cs="Times New Roman"/>
          <w:sz w:val="24"/>
          <w:szCs w:val="24"/>
        </w:rPr>
        <w:t xml:space="preserve"> as Christ left it, as </w:t>
      </w:r>
      <w:proofErr w:type="spellStart"/>
      <w:r w:rsidRPr="005D1443">
        <w:rPr>
          <w:rFonts w:ascii="Times New Roman" w:hAnsi="Times New Roman" w:cs="Times New Roman"/>
          <w:sz w:val="24"/>
          <w:szCs w:val="24"/>
        </w:rPr>
        <w:t>thapostles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vsed</w:t>
      </w:r>
      <w:proofErr w:type="spellEnd"/>
      <w:r w:rsidRPr="005D1443">
        <w:rPr>
          <w:rFonts w:ascii="Times New Roman" w:hAnsi="Times New Roman" w:cs="Times New Roman"/>
          <w:sz w:val="24"/>
          <w:szCs w:val="24"/>
        </w:rPr>
        <w:t xml:space="preserve"> it, as holy fathers </w:t>
      </w:r>
      <w:proofErr w:type="spellStart"/>
      <w:r w:rsidRPr="005D1443">
        <w:rPr>
          <w:rFonts w:ascii="Times New Roman" w:hAnsi="Times New Roman" w:cs="Times New Roman"/>
          <w:sz w:val="24"/>
          <w:szCs w:val="24"/>
        </w:rPr>
        <w:t>deliuered</w:t>
      </w:r>
      <w:proofErr w:type="spellEnd"/>
      <w:r w:rsidRPr="005D1443">
        <w:rPr>
          <w:rFonts w:ascii="Times New Roman" w:hAnsi="Times New Roman" w:cs="Times New Roman"/>
          <w:sz w:val="24"/>
          <w:szCs w:val="24"/>
        </w:rPr>
        <w:t xml:space="preserve"> it’.</w:t>
      </w:r>
      <w:r w:rsidRPr="005D1443">
        <w:rPr>
          <w:rStyle w:val="FootnoteReference"/>
          <w:rFonts w:ascii="Times New Roman" w:hAnsi="Times New Roman" w:cs="Times New Roman"/>
          <w:sz w:val="24"/>
          <w:szCs w:val="24"/>
        </w:rPr>
        <w:footnoteReference w:id="433"/>
      </w:r>
    </w:p>
    <w:p w14:paraId="4BB4E80C" w14:textId="5B9B7491" w:rsidR="00E36FA3" w:rsidRDefault="00E36FA3" w:rsidP="003E6B26">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author does at times </w:t>
      </w:r>
      <w:r w:rsidR="007976F7">
        <w:rPr>
          <w:rFonts w:ascii="Times New Roman" w:hAnsi="Times New Roman" w:cs="Times New Roman"/>
          <w:sz w:val="24"/>
          <w:szCs w:val="24"/>
        </w:rPr>
        <w:t xml:space="preserve">seek to </w:t>
      </w:r>
      <w:r w:rsidRPr="005D1443">
        <w:rPr>
          <w:rFonts w:ascii="Times New Roman" w:hAnsi="Times New Roman" w:cs="Times New Roman"/>
          <w:sz w:val="24"/>
          <w:szCs w:val="24"/>
        </w:rPr>
        <w:t xml:space="preserve">intimidate the commons and, following the example of Henry VIII in 1536, he chides them for presuming to question the wisdom of the king and </w:t>
      </w:r>
      <w:r w:rsidR="002428FE" w:rsidRPr="005D1443">
        <w:rPr>
          <w:rFonts w:ascii="Times New Roman" w:hAnsi="Times New Roman" w:cs="Times New Roman"/>
          <w:sz w:val="24"/>
          <w:szCs w:val="24"/>
        </w:rPr>
        <w:t>Parliament</w:t>
      </w:r>
      <w:r w:rsidRPr="005D1443">
        <w:rPr>
          <w:rFonts w:ascii="Times New Roman" w:hAnsi="Times New Roman" w:cs="Times New Roman"/>
          <w:sz w:val="24"/>
          <w:szCs w:val="24"/>
        </w:rPr>
        <w:t>.</w:t>
      </w:r>
      <w:r w:rsidR="007926C3">
        <w:rPr>
          <w:rFonts w:ascii="Times New Roman" w:hAnsi="Times New Roman" w:cs="Times New Roman"/>
          <w:sz w:val="24"/>
          <w:szCs w:val="24"/>
        </w:rPr>
        <w:t xml:space="preserve"> Once again, policy is defended with reference to parliamentary consent, not royal absolutism.</w:t>
      </w:r>
      <w:r w:rsidRPr="005D1443">
        <w:rPr>
          <w:rFonts w:ascii="Times New Roman" w:hAnsi="Times New Roman" w:cs="Times New Roman"/>
          <w:sz w:val="24"/>
          <w:szCs w:val="24"/>
        </w:rPr>
        <w:t xml:space="preserve"> </w:t>
      </w:r>
      <w:r w:rsidR="007926C3">
        <w:rPr>
          <w:rFonts w:ascii="Times New Roman" w:hAnsi="Times New Roman" w:cs="Times New Roman"/>
          <w:sz w:val="24"/>
          <w:szCs w:val="24"/>
        </w:rPr>
        <w:t>Though</w:t>
      </w:r>
      <w:r w:rsidRPr="005D1443">
        <w:rPr>
          <w:rFonts w:ascii="Times New Roman" w:hAnsi="Times New Roman" w:cs="Times New Roman"/>
          <w:sz w:val="24"/>
          <w:szCs w:val="24"/>
        </w:rPr>
        <w:t xml:space="preserve"> he makes no actual political concessions, and though he threatens the rebels with punishment, his language is markedly placatory. With a metaphor more suited to a love poem than a state pamphlet, he writes:</w:t>
      </w:r>
    </w:p>
    <w:p w14:paraId="75D3CA45" w14:textId="77777777" w:rsidR="003E6B26" w:rsidRPr="005D1443" w:rsidRDefault="003E6B26" w:rsidP="003E6B26">
      <w:pPr>
        <w:spacing w:after="0" w:line="240" w:lineRule="auto"/>
        <w:ind w:firstLine="720"/>
        <w:rPr>
          <w:rFonts w:ascii="Times New Roman" w:hAnsi="Times New Roman" w:cs="Times New Roman"/>
          <w:sz w:val="24"/>
          <w:szCs w:val="24"/>
        </w:rPr>
      </w:pPr>
    </w:p>
    <w:p w14:paraId="7636F83C" w14:textId="77777777" w:rsidR="00E36FA3" w:rsidRPr="005D1443" w:rsidRDefault="00E36FA3" w:rsidP="003E6B26">
      <w:pPr>
        <w:spacing w:line="240" w:lineRule="auto"/>
        <w:ind w:left="720" w:right="1088"/>
        <w:rPr>
          <w:rFonts w:ascii="Times New Roman" w:hAnsi="Times New Roman" w:cs="Times New Roman"/>
          <w:sz w:val="20"/>
          <w:szCs w:val="24"/>
        </w:rPr>
      </w:pPr>
      <w:r w:rsidRPr="005D1443">
        <w:rPr>
          <w:rFonts w:ascii="Times New Roman" w:hAnsi="Times New Roman" w:cs="Times New Roman"/>
          <w:sz w:val="20"/>
          <w:szCs w:val="24"/>
        </w:rPr>
        <w:t xml:space="preserve">GOD </w:t>
      </w:r>
      <w:proofErr w:type="spellStart"/>
      <w:r w:rsidRPr="005D1443">
        <w:rPr>
          <w:rFonts w:ascii="Times New Roman" w:hAnsi="Times New Roman" w:cs="Times New Roman"/>
          <w:sz w:val="20"/>
          <w:szCs w:val="24"/>
        </w:rPr>
        <w:t>knoweth</w:t>
      </w:r>
      <w:proofErr w:type="spellEnd"/>
      <w:r w:rsidRPr="005D1443">
        <w:rPr>
          <w:rFonts w:ascii="Times New Roman" w:hAnsi="Times New Roman" w:cs="Times New Roman"/>
          <w:sz w:val="20"/>
          <w:szCs w:val="24"/>
        </w:rPr>
        <w:t xml:space="preserve"> in whose </w:t>
      </w:r>
      <w:proofErr w:type="spellStart"/>
      <w:r w:rsidRPr="005D1443">
        <w:rPr>
          <w:rFonts w:ascii="Times New Roman" w:hAnsi="Times New Roman" w:cs="Times New Roman"/>
          <w:sz w:val="20"/>
          <w:szCs w:val="24"/>
        </w:rPr>
        <w:t>hande</w:t>
      </w:r>
      <w:proofErr w:type="spellEnd"/>
      <w:r w:rsidRPr="005D1443">
        <w:rPr>
          <w:rFonts w:ascii="Times New Roman" w:hAnsi="Times New Roman" w:cs="Times New Roman"/>
          <w:sz w:val="20"/>
          <w:szCs w:val="24"/>
        </w:rPr>
        <w:t xml:space="preserve"> our </w:t>
      </w:r>
      <w:proofErr w:type="spellStart"/>
      <w:r w:rsidRPr="005D1443">
        <w:rPr>
          <w:rFonts w:ascii="Times New Roman" w:hAnsi="Times New Roman" w:cs="Times New Roman"/>
          <w:sz w:val="20"/>
          <w:szCs w:val="24"/>
        </w:rPr>
        <w:t>harte</w:t>
      </w:r>
      <w:proofErr w:type="spellEnd"/>
      <w:r w:rsidRPr="005D1443">
        <w:rPr>
          <w:rFonts w:ascii="Times New Roman" w:hAnsi="Times New Roman" w:cs="Times New Roman"/>
          <w:sz w:val="20"/>
          <w:szCs w:val="24"/>
        </w:rPr>
        <w:t xml:space="preserve"> is: and rather for your </w:t>
      </w:r>
      <w:proofErr w:type="spellStart"/>
      <w:r w:rsidRPr="005D1443">
        <w:rPr>
          <w:rFonts w:ascii="Times New Roman" w:hAnsi="Times New Roman" w:cs="Times New Roman"/>
          <w:sz w:val="20"/>
          <w:szCs w:val="24"/>
        </w:rPr>
        <w:t>awne</w:t>
      </w:r>
      <w:proofErr w:type="spellEnd"/>
      <w:r w:rsidRPr="005D1443">
        <w:rPr>
          <w:rFonts w:ascii="Times New Roman" w:hAnsi="Times New Roman" w:cs="Times New Roman"/>
          <w:sz w:val="20"/>
          <w:szCs w:val="24"/>
        </w:rPr>
        <w:t xml:space="preserve"> causes, </w:t>
      </w:r>
      <w:proofErr w:type="spellStart"/>
      <w:r w:rsidRPr="005D1443">
        <w:rPr>
          <w:rFonts w:ascii="Times New Roman" w:hAnsi="Times New Roman" w:cs="Times New Roman"/>
          <w:sz w:val="20"/>
          <w:szCs w:val="24"/>
        </w:rPr>
        <w:t>beyng</w:t>
      </w:r>
      <w:proofErr w:type="spellEnd"/>
      <w:r w:rsidRPr="005D1443">
        <w:rPr>
          <w:rFonts w:ascii="Times New Roman" w:hAnsi="Times New Roman" w:cs="Times New Roman"/>
          <w:sz w:val="20"/>
          <w:szCs w:val="24"/>
        </w:rPr>
        <w:t xml:space="preserve"> our Christened </w:t>
      </w:r>
      <w:proofErr w:type="spellStart"/>
      <w:r w:rsidRPr="005D1443">
        <w:rPr>
          <w:rFonts w:ascii="Times New Roman" w:hAnsi="Times New Roman" w:cs="Times New Roman"/>
          <w:sz w:val="20"/>
          <w:szCs w:val="24"/>
        </w:rPr>
        <w:t>subiectes</w:t>
      </w:r>
      <w:proofErr w:type="spellEnd"/>
      <w:r w:rsidRPr="005D1443">
        <w:rPr>
          <w:rFonts w:ascii="Times New Roman" w:hAnsi="Times New Roman" w:cs="Times New Roman"/>
          <w:sz w:val="20"/>
          <w:szCs w:val="24"/>
        </w:rPr>
        <w:t xml:space="preserve">, we would ye were </w:t>
      </w:r>
      <w:proofErr w:type="spellStart"/>
      <w:r w:rsidRPr="005D1443">
        <w:rPr>
          <w:rFonts w:ascii="Times New Roman" w:hAnsi="Times New Roman" w:cs="Times New Roman"/>
          <w:sz w:val="20"/>
          <w:szCs w:val="24"/>
        </w:rPr>
        <w:t>perswaded</w:t>
      </w:r>
      <w:proofErr w:type="spellEnd"/>
      <w:r w:rsidRPr="005D1443">
        <w:rPr>
          <w:rFonts w:ascii="Times New Roman" w:hAnsi="Times New Roman" w:cs="Times New Roman"/>
          <w:sz w:val="20"/>
          <w:szCs w:val="24"/>
        </w:rPr>
        <w:t xml:space="preserve">, then vanquished, informed, then forced, </w:t>
      </w:r>
      <w:proofErr w:type="spellStart"/>
      <w:r w:rsidRPr="005D1443">
        <w:rPr>
          <w:rFonts w:ascii="Times New Roman" w:hAnsi="Times New Roman" w:cs="Times New Roman"/>
          <w:sz w:val="20"/>
          <w:szCs w:val="24"/>
        </w:rPr>
        <w:t>taugt</w:t>
      </w:r>
      <w:proofErr w:type="spellEnd"/>
      <w:r w:rsidRPr="005D1443">
        <w:rPr>
          <w:rFonts w:ascii="Times New Roman" w:hAnsi="Times New Roman" w:cs="Times New Roman"/>
          <w:sz w:val="20"/>
          <w:szCs w:val="24"/>
        </w:rPr>
        <w:t xml:space="preserve"> then </w:t>
      </w:r>
      <w:proofErr w:type="spellStart"/>
      <w:r w:rsidRPr="005D1443">
        <w:rPr>
          <w:rFonts w:ascii="Times New Roman" w:hAnsi="Times New Roman" w:cs="Times New Roman"/>
          <w:sz w:val="20"/>
          <w:szCs w:val="24"/>
        </w:rPr>
        <w:t>overthrowen</w:t>
      </w:r>
      <w:proofErr w:type="spellEnd"/>
      <w:r w:rsidRPr="005D1443">
        <w:rPr>
          <w:rFonts w:ascii="Times New Roman" w:hAnsi="Times New Roman" w:cs="Times New Roman"/>
          <w:sz w:val="20"/>
          <w:szCs w:val="24"/>
        </w:rPr>
        <w:t>, quietly pacified, then rigorously persecuted.</w:t>
      </w:r>
      <w:r w:rsidRPr="005D1443">
        <w:rPr>
          <w:rStyle w:val="FootnoteReference"/>
          <w:rFonts w:ascii="Times New Roman" w:hAnsi="Times New Roman" w:cs="Times New Roman"/>
          <w:sz w:val="20"/>
          <w:szCs w:val="24"/>
        </w:rPr>
        <w:footnoteReference w:id="434"/>
      </w:r>
    </w:p>
    <w:p w14:paraId="35DE1ADF" w14:textId="77777777" w:rsidR="00E36FA3" w:rsidRPr="005D1443" w:rsidRDefault="00E36FA3" w:rsidP="003E6B26">
      <w:pPr>
        <w:spacing w:after="0" w:line="240" w:lineRule="auto"/>
        <w:ind w:left="720"/>
        <w:rPr>
          <w:rFonts w:ascii="Times New Roman" w:hAnsi="Times New Roman" w:cs="Times New Roman"/>
          <w:sz w:val="24"/>
          <w:szCs w:val="24"/>
        </w:rPr>
      </w:pPr>
    </w:p>
    <w:p w14:paraId="0152B5C5" w14:textId="5DFD3544" w:rsidR="00E36FA3" w:rsidRPr="005D1443" w:rsidRDefault="00E36FA3"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Somerset’s rhetorical appeasement of the Western rebels </w:t>
      </w:r>
      <w:r w:rsidR="00C71E0D" w:rsidRPr="005D1443">
        <w:rPr>
          <w:rFonts w:ascii="Times New Roman" w:hAnsi="Times New Roman" w:cs="Times New Roman"/>
          <w:sz w:val="24"/>
          <w:szCs w:val="24"/>
        </w:rPr>
        <w:t>was not an attempt</w:t>
      </w:r>
      <w:r w:rsidRPr="005D1443">
        <w:rPr>
          <w:rFonts w:ascii="Times New Roman" w:hAnsi="Times New Roman" w:cs="Times New Roman"/>
          <w:sz w:val="24"/>
          <w:szCs w:val="24"/>
        </w:rPr>
        <w:t xml:space="preserve"> </w:t>
      </w:r>
      <w:r w:rsidR="00C71E0D" w:rsidRPr="005D1443">
        <w:rPr>
          <w:rFonts w:ascii="Times New Roman" w:hAnsi="Times New Roman" w:cs="Times New Roman"/>
          <w:sz w:val="24"/>
          <w:szCs w:val="24"/>
        </w:rPr>
        <w:t xml:space="preserve">to </w:t>
      </w:r>
      <w:r w:rsidRPr="005D1443">
        <w:rPr>
          <w:rFonts w:ascii="Times New Roman" w:hAnsi="Times New Roman" w:cs="Times New Roman"/>
          <w:sz w:val="24"/>
          <w:szCs w:val="24"/>
        </w:rPr>
        <w:t>attract political s</w:t>
      </w:r>
      <w:r w:rsidR="00C71E0D" w:rsidRPr="005D1443">
        <w:rPr>
          <w:rFonts w:ascii="Times New Roman" w:hAnsi="Times New Roman" w:cs="Times New Roman"/>
          <w:sz w:val="24"/>
          <w:szCs w:val="24"/>
        </w:rPr>
        <w:t>upport outside official channels; it was motivated by perceived necessity</w:t>
      </w:r>
      <w:r w:rsidRPr="005D1443">
        <w:rPr>
          <w:rFonts w:ascii="Times New Roman" w:hAnsi="Times New Roman" w:cs="Times New Roman"/>
          <w:sz w:val="24"/>
          <w:szCs w:val="24"/>
        </w:rPr>
        <w:t xml:space="preserve">. While he may have sympathized with rebels in Norfolk and elsewhere who were </w:t>
      </w:r>
      <w:proofErr w:type="gramStart"/>
      <w:r w:rsidRPr="005D1443">
        <w:rPr>
          <w:rFonts w:ascii="Times New Roman" w:hAnsi="Times New Roman" w:cs="Times New Roman"/>
          <w:sz w:val="24"/>
          <w:szCs w:val="24"/>
        </w:rPr>
        <w:t>really only</w:t>
      </w:r>
      <w:proofErr w:type="gramEnd"/>
      <w:r w:rsidRPr="005D1443">
        <w:rPr>
          <w:rFonts w:ascii="Times New Roman" w:hAnsi="Times New Roman" w:cs="Times New Roman"/>
          <w:sz w:val="24"/>
          <w:szCs w:val="24"/>
        </w:rPr>
        <w:t xml:space="preserve"> asking for fairer working conditions and cheaper food, he had no truck with commons who wanted to restore the mass and recall the English Bible. If Somerset had denounced the Western rebels while appeasing the rebels in the East and South, we might have had a case for arguing that he conceived of a collaboration between himself and the commons who swore allegiance to the Gospel; but the fact is that he used similar strategies to appease both groups. According to </w:t>
      </w:r>
      <w:proofErr w:type="spellStart"/>
      <w:r w:rsidRPr="005D1443">
        <w:rPr>
          <w:rFonts w:ascii="Times New Roman" w:hAnsi="Times New Roman" w:cs="Times New Roman"/>
          <w:sz w:val="24"/>
          <w:szCs w:val="24"/>
        </w:rPr>
        <w:t>Diarmaid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MacCulloch</w:t>
      </w:r>
      <w:proofErr w:type="spellEnd"/>
      <w:r w:rsidRPr="005D1443">
        <w:rPr>
          <w:rFonts w:ascii="Times New Roman" w:hAnsi="Times New Roman" w:cs="Times New Roman"/>
          <w:sz w:val="24"/>
          <w:szCs w:val="24"/>
        </w:rPr>
        <w:t xml:space="preserve">, ‘Somerset and Cranmer’s circle’ tackled </w:t>
      </w:r>
      <w:r w:rsidR="0069685C" w:rsidRPr="005D1443">
        <w:rPr>
          <w:rFonts w:ascii="Times New Roman" w:hAnsi="Times New Roman" w:cs="Times New Roman"/>
          <w:sz w:val="24"/>
          <w:szCs w:val="24"/>
        </w:rPr>
        <w:lastRenderedPageBreak/>
        <w:t>each</w:t>
      </w:r>
      <w:r w:rsidRPr="005D1443">
        <w:rPr>
          <w:rFonts w:ascii="Times New Roman" w:hAnsi="Times New Roman" w:cs="Times New Roman"/>
          <w:sz w:val="24"/>
          <w:szCs w:val="24"/>
        </w:rPr>
        <w:t xml:space="preserve"> rebellion differently and made ‘remarkable efforts... to reach out to the eastern camps and start a dialogue with them’.</w:t>
      </w:r>
      <w:r w:rsidRPr="005D1443">
        <w:rPr>
          <w:rStyle w:val="FootnoteReference"/>
          <w:rFonts w:ascii="Times New Roman" w:hAnsi="Times New Roman" w:cs="Times New Roman"/>
          <w:sz w:val="24"/>
          <w:szCs w:val="24"/>
        </w:rPr>
        <w:footnoteReference w:id="435"/>
      </w:r>
      <w:r w:rsidRPr="005D1443">
        <w:rPr>
          <w:rFonts w:ascii="Times New Roman" w:hAnsi="Times New Roman" w:cs="Times New Roman"/>
          <w:sz w:val="24"/>
          <w:szCs w:val="24"/>
        </w:rPr>
        <w:t xml:space="preserve"> However, the differences between</w:t>
      </w:r>
      <w:r w:rsidR="00F86C80" w:rsidRPr="005D1443">
        <w:rPr>
          <w:rFonts w:ascii="Times New Roman" w:hAnsi="Times New Roman" w:cs="Times New Roman"/>
          <w:sz w:val="24"/>
          <w:szCs w:val="24"/>
        </w:rPr>
        <w:t xml:space="preserve"> unofficial</w:t>
      </w:r>
      <w:r w:rsidRPr="005D1443">
        <w:rPr>
          <w:rFonts w:ascii="Times New Roman" w:hAnsi="Times New Roman" w:cs="Times New Roman"/>
          <w:sz w:val="24"/>
          <w:szCs w:val="24"/>
        </w:rPr>
        <w:t xml:space="preserve"> writings </w:t>
      </w:r>
      <w:r w:rsidR="00F86C80" w:rsidRPr="005D1443">
        <w:rPr>
          <w:rFonts w:ascii="Times New Roman" w:hAnsi="Times New Roman" w:cs="Times New Roman"/>
          <w:sz w:val="24"/>
          <w:szCs w:val="24"/>
        </w:rPr>
        <w:t>and writings</w:t>
      </w:r>
      <w:r w:rsidRPr="005D1443">
        <w:rPr>
          <w:rFonts w:ascii="Times New Roman" w:hAnsi="Times New Roman" w:cs="Times New Roman"/>
          <w:sz w:val="24"/>
          <w:szCs w:val="24"/>
        </w:rPr>
        <w:t xml:space="preserve"> produced by Somerset with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 are more significant than the differences between those sent to rebels in favour of the old faith and rebels calling for commonwealth reform. Despite some notable differences in form and content which will be explained in the next section, the communications sent to both groups made use of similar language.</w:t>
      </w:r>
    </w:p>
    <w:p w14:paraId="5D1406C7" w14:textId="77777777" w:rsidR="00E36FA3" w:rsidRPr="005D1443" w:rsidRDefault="00E36FA3" w:rsidP="00123C16">
      <w:pPr>
        <w:spacing w:after="0" w:line="240" w:lineRule="auto"/>
        <w:jc w:val="center"/>
        <w:rPr>
          <w:rFonts w:ascii="Times New Roman" w:hAnsi="Times New Roman" w:cs="Times New Roman"/>
          <w:sz w:val="24"/>
          <w:szCs w:val="24"/>
        </w:rPr>
      </w:pPr>
    </w:p>
    <w:p w14:paraId="6454F3AF" w14:textId="77777777" w:rsidR="00E36FA3" w:rsidRPr="005D1443" w:rsidRDefault="00CD5B78" w:rsidP="00D364AD">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t>I</w:t>
      </w:r>
      <w:r w:rsidR="00E36FA3" w:rsidRPr="005D1443">
        <w:rPr>
          <w:rFonts w:ascii="Times New Roman" w:hAnsi="Times New Roman" w:cs="Times New Roman"/>
          <w:sz w:val="24"/>
          <w:szCs w:val="24"/>
        </w:rPr>
        <w:t>I</w:t>
      </w:r>
    </w:p>
    <w:p w14:paraId="2A155B64" w14:textId="73E138D3" w:rsidR="00E36FA3" w:rsidRPr="005D1443" w:rsidRDefault="00E36FA3" w:rsidP="006601AD">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The second set of articles to receive a government response was the Devon-Cornwall supplication, again now lost, and which again attracted no reply from Cranmer or his clients. Greenwood has recovered eight grievances from the petition, four regarding the Book of Common Prayer (baptism restrictions; that uneducated children would be unable to prepare for confirmation; that there ought to be gender segregation at communion; and that there was no Cornish liturgy); another four which were more general religious complaints (regarding the Six Articles; baptism and burial rites; and the supposition that the reforms had been forced through without the king’s approval) and four secular (the repeal of the 1534 Treason Act; sheep and cloth taxes; untrustworthy officeholders and councillors; and widespread dearth and famine).</w:t>
      </w:r>
      <w:r w:rsidRPr="005D1443">
        <w:rPr>
          <w:rStyle w:val="FootnoteReference"/>
          <w:rFonts w:ascii="Times New Roman" w:hAnsi="Times New Roman" w:cs="Times New Roman"/>
          <w:sz w:val="24"/>
          <w:szCs w:val="24"/>
        </w:rPr>
        <w:footnoteReference w:id="436"/>
      </w:r>
      <w:r w:rsidRPr="005D1443">
        <w:rPr>
          <w:rFonts w:ascii="Times New Roman" w:hAnsi="Times New Roman" w:cs="Times New Roman"/>
          <w:sz w:val="24"/>
          <w:szCs w:val="24"/>
        </w:rPr>
        <w:t xml:space="preserve"> A manuscript response was produced entitled ‘The </w:t>
      </w:r>
      <w:proofErr w:type="spellStart"/>
      <w:r w:rsidRPr="005D1443">
        <w:rPr>
          <w:rFonts w:ascii="Times New Roman" w:hAnsi="Times New Roman" w:cs="Times New Roman"/>
          <w:sz w:val="24"/>
          <w:szCs w:val="24"/>
        </w:rPr>
        <w:t>kinges</w:t>
      </w:r>
      <w:proofErr w:type="spellEnd"/>
      <w:r w:rsidRPr="005D1443">
        <w:rPr>
          <w:rFonts w:ascii="Times New Roman" w:hAnsi="Times New Roman" w:cs="Times New Roman"/>
          <w:sz w:val="24"/>
          <w:szCs w:val="24"/>
        </w:rPr>
        <w:t xml:space="preserve"> Mai[</w:t>
      </w:r>
      <w:proofErr w:type="spellStart"/>
      <w:r w:rsidRPr="005D1443">
        <w:rPr>
          <w:rFonts w:ascii="Times New Roman" w:hAnsi="Times New Roman" w:cs="Times New Roman"/>
          <w:sz w:val="24"/>
          <w:szCs w:val="24"/>
        </w:rPr>
        <w:t>est</w:t>
      </w:r>
      <w:proofErr w:type="spellEnd"/>
      <w:r w:rsidRPr="005D1443">
        <w:rPr>
          <w:rFonts w:ascii="Times New Roman" w:hAnsi="Times New Roman" w:cs="Times New Roman"/>
          <w:sz w:val="24"/>
          <w:szCs w:val="24"/>
        </w:rPr>
        <w:t xml:space="preserve">]es answer to the </w:t>
      </w:r>
      <w:proofErr w:type="spellStart"/>
      <w:r w:rsidRPr="005D1443">
        <w:rPr>
          <w:rFonts w:ascii="Times New Roman" w:hAnsi="Times New Roman" w:cs="Times New Roman"/>
          <w:sz w:val="24"/>
          <w:szCs w:val="24"/>
        </w:rPr>
        <w:t>supplicac</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 xml:space="preserve">]on made in the name of his </w:t>
      </w:r>
      <w:proofErr w:type="spellStart"/>
      <w:r w:rsidRPr="005D1443">
        <w:rPr>
          <w:rFonts w:ascii="Times New Roman" w:hAnsi="Times New Roman" w:cs="Times New Roman"/>
          <w:sz w:val="24"/>
          <w:szCs w:val="24"/>
        </w:rPr>
        <w:t>highnes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xml:space="preserve"> of Devon and </w:t>
      </w:r>
      <w:proofErr w:type="spellStart"/>
      <w:r w:rsidRPr="005D1443">
        <w:rPr>
          <w:rFonts w:ascii="Times New Roman" w:hAnsi="Times New Roman" w:cs="Times New Roman"/>
          <w:sz w:val="24"/>
          <w:szCs w:val="24"/>
        </w:rPr>
        <w:t>Cornewall</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37"/>
      </w:r>
      <w:r w:rsidRPr="005D1443">
        <w:rPr>
          <w:rFonts w:ascii="Times New Roman" w:hAnsi="Times New Roman" w:cs="Times New Roman"/>
          <w:sz w:val="24"/>
          <w:szCs w:val="24"/>
        </w:rPr>
        <w:t xml:space="preserve"> Four copies of this document exist among the State Papers.</w:t>
      </w:r>
      <w:r w:rsidRPr="005D1443">
        <w:rPr>
          <w:rStyle w:val="FootnoteReference"/>
          <w:rFonts w:ascii="Times New Roman" w:hAnsi="Times New Roman" w:cs="Times New Roman"/>
          <w:sz w:val="24"/>
          <w:szCs w:val="24"/>
        </w:rPr>
        <w:footnoteReference w:id="438"/>
      </w:r>
      <w:r w:rsidRPr="005D1443">
        <w:rPr>
          <w:rFonts w:ascii="Times New Roman" w:hAnsi="Times New Roman" w:cs="Times New Roman"/>
          <w:sz w:val="24"/>
          <w:szCs w:val="24"/>
        </w:rPr>
        <w:t xml:space="preserve"> Two of these are virtually identical fair copies, one of which is damaged, with some minor interpolations; another copy is a fragment of what appears to have been another fair copy; and the other is an earlier draft which is very similar to the finished copies</w:t>
      </w:r>
      <w:r w:rsidR="009104D0" w:rsidRPr="005D1443">
        <w:rPr>
          <w:rFonts w:ascii="Times New Roman" w:hAnsi="Times New Roman" w:cs="Times New Roman"/>
          <w:sz w:val="24"/>
          <w:szCs w:val="24"/>
        </w:rPr>
        <w:t>,</w:t>
      </w:r>
      <w:r w:rsidRPr="005D1443">
        <w:rPr>
          <w:rFonts w:ascii="Times New Roman" w:hAnsi="Times New Roman" w:cs="Times New Roman"/>
          <w:sz w:val="24"/>
          <w:szCs w:val="24"/>
        </w:rPr>
        <w:t xml:space="preserve"> except that there is an insertion which in later drafts was incorporated into the body of the text.</w:t>
      </w:r>
      <w:r w:rsidRPr="005D1443">
        <w:rPr>
          <w:rStyle w:val="FootnoteReference"/>
          <w:rFonts w:ascii="Times New Roman" w:hAnsi="Times New Roman" w:cs="Times New Roman"/>
          <w:sz w:val="24"/>
          <w:szCs w:val="24"/>
        </w:rPr>
        <w:footnoteReference w:id="439"/>
      </w:r>
      <w:r w:rsidRPr="005D1443">
        <w:rPr>
          <w:rFonts w:ascii="Times New Roman" w:hAnsi="Times New Roman" w:cs="Times New Roman"/>
          <w:sz w:val="24"/>
          <w:szCs w:val="24"/>
        </w:rPr>
        <w:t xml:space="preserve"> The third fair copy and the earlier draft were both copied out in the same neat secretary hand.</w:t>
      </w:r>
    </w:p>
    <w:p w14:paraId="087B12B1" w14:textId="77777777" w:rsidR="004A4877"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 xml:space="preserve">The author, who speaks in the voice of Edward, stresses that he has formulated policy with counsel from ‘our most entirely </w:t>
      </w:r>
      <w:proofErr w:type="spellStart"/>
      <w:r w:rsidRPr="005D1443">
        <w:rPr>
          <w:rFonts w:ascii="Times New Roman" w:hAnsi="Times New Roman" w:cs="Times New Roman"/>
          <w:sz w:val="24"/>
          <w:szCs w:val="24"/>
        </w:rPr>
        <w:t>beloued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vncle</w:t>
      </w:r>
      <w:proofErr w:type="spellEnd"/>
      <w:r w:rsidRPr="005D1443">
        <w:rPr>
          <w:rFonts w:ascii="Times New Roman" w:hAnsi="Times New Roman" w:cs="Times New Roman"/>
          <w:sz w:val="24"/>
          <w:szCs w:val="24"/>
        </w:rPr>
        <w:t xml:space="preserve"> &amp; all our </w:t>
      </w:r>
      <w:proofErr w:type="spellStart"/>
      <w:r w:rsidRPr="005D1443">
        <w:rPr>
          <w:rFonts w:ascii="Times New Roman" w:hAnsi="Times New Roman" w:cs="Times New Roman"/>
          <w:sz w:val="24"/>
          <w:szCs w:val="24"/>
        </w:rPr>
        <w:t>counsell</w:t>
      </w:r>
      <w:proofErr w:type="spellEnd"/>
      <w:r w:rsidRPr="005D1443">
        <w:rPr>
          <w:rFonts w:ascii="Times New Roman" w:hAnsi="Times New Roman" w:cs="Times New Roman"/>
          <w:sz w:val="24"/>
          <w:szCs w:val="24"/>
        </w:rPr>
        <w:t>’, which suggests that this is a conciliar document produced at Somerset’s initiative. Moreover, Somerset’s flagship policies are robustly defended, including his social reforms, financing of the Scottish garrisons and repeal of the Six Articles.</w:t>
      </w:r>
      <w:r w:rsidR="00C30A29">
        <w:rPr>
          <w:rFonts w:ascii="Times New Roman" w:hAnsi="Times New Roman" w:cs="Times New Roman"/>
          <w:sz w:val="24"/>
          <w:szCs w:val="24"/>
        </w:rPr>
        <w:t xml:space="preserve"> The </w:t>
      </w:r>
      <w:r w:rsidR="00227FE7">
        <w:rPr>
          <w:rFonts w:ascii="Times New Roman" w:hAnsi="Times New Roman" w:cs="Times New Roman"/>
          <w:sz w:val="24"/>
          <w:szCs w:val="24"/>
        </w:rPr>
        <w:t xml:space="preserve">manuscript was apparently being drafted on around 24 July and a copy was </w:t>
      </w:r>
      <w:r w:rsidRPr="005D1443">
        <w:rPr>
          <w:rFonts w:ascii="Times New Roman" w:hAnsi="Times New Roman" w:cs="Times New Roman"/>
          <w:sz w:val="24"/>
          <w:szCs w:val="24"/>
        </w:rPr>
        <w:t>sent to Russell on 27 July.</w:t>
      </w:r>
      <w:r w:rsidR="00227FE7">
        <w:rPr>
          <w:rStyle w:val="FootnoteReference"/>
          <w:rFonts w:ascii="Times New Roman" w:hAnsi="Times New Roman" w:cs="Times New Roman"/>
          <w:sz w:val="24"/>
          <w:szCs w:val="24"/>
        </w:rPr>
        <w:footnoteReference w:id="440"/>
      </w:r>
      <w:r w:rsidRPr="005D1443">
        <w:rPr>
          <w:rFonts w:ascii="Times New Roman" w:hAnsi="Times New Roman" w:cs="Times New Roman"/>
          <w:sz w:val="24"/>
          <w:szCs w:val="24"/>
        </w:rPr>
        <w:t xml:space="preserve"> The existence of identical drafts suggests that multiple copies were made to be distributed in manuscript, and that perhaps the three left over were spares. There is no way of knowing if copies sent out were </w:t>
      </w:r>
      <w:r w:rsidR="0022410F" w:rsidRPr="005D1443">
        <w:rPr>
          <w:rFonts w:ascii="Times New Roman" w:hAnsi="Times New Roman" w:cs="Times New Roman"/>
          <w:sz w:val="24"/>
          <w:szCs w:val="24"/>
        </w:rPr>
        <w:t>signed</w:t>
      </w:r>
      <w:r w:rsidRPr="005D1443">
        <w:rPr>
          <w:rFonts w:ascii="Times New Roman" w:hAnsi="Times New Roman" w:cs="Times New Roman"/>
          <w:sz w:val="24"/>
          <w:szCs w:val="24"/>
        </w:rPr>
        <w:t xml:space="preserve"> or sealed, but the surviving copies are unsigned and unsealed. The author makes light use of rhetorical figures, such as his habit of asking many questions in a row to create a sense of prolonged interrogation, which rhetoricians call </w:t>
      </w:r>
      <w:proofErr w:type="spellStart"/>
      <w:r w:rsidRPr="005D1443">
        <w:rPr>
          <w:rFonts w:ascii="Times New Roman" w:hAnsi="Times New Roman" w:cs="Times New Roman"/>
          <w:i/>
          <w:sz w:val="24"/>
          <w:szCs w:val="24"/>
        </w:rPr>
        <w:t>pysma</w:t>
      </w:r>
      <w:proofErr w:type="spellEnd"/>
      <w:r w:rsidRPr="005D1443">
        <w:rPr>
          <w:rFonts w:ascii="Times New Roman" w:hAnsi="Times New Roman" w:cs="Times New Roman"/>
          <w:sz w:val="24"/>
          <w:szCs w:val="24"/>
        </w:rPr>
        <w:t xml:space="preserve">. Still, the plain method of response is </w:t>
      </w:r>
      <w:proofErr w:type="gramStart"/>
      <w:r w:rsidRPr="005D1443">
        <w:rPr>
          <w:rFonts w:ascii="Times New Roman" w:hAnsi="Times New Roman" w:cs="Times New Roman"/>
          <w:sz w:val="24"/>
          <w:szCs w:val="24"/>
        </w:rPr>
        <w:t>similar to</w:t>
      </w:r>
      <w:proofErr w:type="gramEnd"/>
      <w:r w:rsidRPr="005D1443">
        <w:rPr>
          <w:rFonts w:ascii="Times New Roman" w:hAnsi="Times New Roman" w:cs="Times New Roman"/>
          <w:sz w:val="24"/>
          <w:szCs w:val="24"/>
        </w:rPr>
        <w:t xml:space="preserve"> that employed in the king’s </w:t>
      </w:r>
      <w:r w:rsidRPr="005D1443">
        <w:rPr>
          <w:rFonts w:ascii="Times New Roman" w:hAnsi="Times New Roman" w:cs="Times New Roman"/>
          <w:i/>
          <w:sz w:val="24"/>
          <w:szCs w:val="24"/>
        </w:rPr>
        <w:t>Message</w:t>
      </w:r>
      <w:r w:rsidRPr="005D1443">
        <w:rPr>
          <w:rFonts w:ascii="Times New Roman" w:hAnsi="Times New Roman" w:cs="Times New Roman"/>
          <w:sz w:val="24"/>
          <w:szCs w:val="24"/>
        </w:rPr>
        <w:t>.</w:t>
      </w:r>
    </w:p>
    <w:p w14:paraId="4D28BA0D" w14:textId="2BB26F03" w:rsidR="00E45780" w:rsidRPr="005D1443" w:rsidRDefault="00E36FA3" w:rsidP="00E45780">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 rebels are presented with serious answers to their grievances and they are informed of Somerset’s willingness to reform social injustices</w:t>
      </w:r>
      <w:r w:rsidR="004A4877">
        <w:rPr>
          <w:rFonts w:ascii="Times New Roman" w:hAnsi="Times New Roman" w:cs="Times New Roman"/>
          <w:sz w:val="24"/>
          <w:szCs w:val="24"/>
        </w:rPr>
        <w:t>:</w:t>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Yf</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any thing</w:t>
      </w:r>
      <w:proofErr w:type="spellEnd"/>
      <w:r w:rsidRPr="005D1443">
        <w:rPr>
          <w:rFonts w:ascii="Times New Roman" w:hAnsi="Times New Roman" w:cs="Times New Roman"/>
          <w:sz w:val="24"/>
          <w:szCs w:val="24"/>
        </w:rPr>
        <w:t xml:space="preserve"> be to be reformed in o[u]r Lawes, the </w:t>
      </w:r>
      <w:r w:rsidR="002428FE" w:rsidRPr="005D1443">
        <w:rPr>
          <w:rFonts w:ascii="Times New Roman" w:hAnsi="Times New Roman" w:cs="Times New Roman"/>
          <w:sz w:val="24"/>
          <w:szCs w:val="24"/>
        </w:rPr>
        <w:t>Parliament</w:t>
      </w:r>
      <w:r w:rsidRPr="005D1443">
        <w:rPr>
          <w:rFonts w:ascii="Times New Roman" w:hAnsi="Times New Roman" w:cs="Times New Roman"/>
          <w:sz w:val="24"/>
          <w:szCs w:val="24"/>
        </w:rPr>
        <w:t xml:space="preserve"> is </w:t>
      </w:r>
      <w:proofErr w:type="spellStart"/>
      <w:r w:rsidRPr="005D1443">
        <w:rPr>
          <w:rFonts w:ascii="Times New Roman" w:hAnsi="Times New Roman" w:cs="Times New Roman"/>
          <w:sz w:val="24"/>
          <w:szCs w:val="24"/>
        </w:rPr>
        <w:t>nere</w:t>
      </w:r>
      <w:proofErr w:type="spellEnd"/>
      <w:r w:rsidRPr="005D1443">
        <w:rPr>
          <w:rFonts w:ascii="Times New Roman" w:hAnsi="Times New Roman" w:cs="Times New Roman"/>
          <w:sz w:val="24"/>
          <w:szCs w:val="24"/>
        </w:rPr>
        <w:t xml:space="preserve"> at hand a place and </w:t>
      </w:r>
      <w:proofErr w:type="spellStart"/>
      <w:r w:rsidRPr="005D1443">
        <w:rPr>
          <w:rFonts w:ascii="Times New Roman" w:hAnsi="Times New Roman" w:cs="Times New Roman"/>
          <w:sz w:val="24"/>
          <w:szCs w:val="24"/>
        </w:rPr>
        <w:t>tyme</w:t>
      </w:r>
      <w:proofErr w:type="spellEnd"/>
      <w:r w:rsidRPr="005D1443">
        <w:rPr>
          <w:rFonts w:ascii="Times New Roman" w:hAnsi="Times New Roman" w:cs="Times New Roman"/>
          <w:sz w:val="24"/>
          <w:szCs w:val="24"/>
        </w:rPr>
        <w:t xml:space="preserve"> where men ought and </w:t>
      </w:r>
      <w:proofErr w:type="spellStart"/>
      <w:r w:rsidRPr="005D1443">
        <w:rPr>
          <w:rFonts w:ascii="Times New Roman" w:hAnsi="Times New Roman" w:cs="Times New Roman"/>
          <w:sz w:val="24"/>
          <w:szCs w:val="24"/>
        </w:rPr>
        <w:t>euer</w:t>
      </w:r>
      <w:proofErr w:type="spellEnd"/>
      <w:r w:rsidRPr="005D1443">
        <w:rPr>
          <w:rFonts w:ascii="Times New Roman" w:hAnsi="Times New Roman" w:cs="Times New Roman"/>
          <w:sz w:val="24"/>
          <w:szCs w:val="24"/>
        </w:rPr>
        <w:t xml:space="preserve"> hitherto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been </w:t>
      </w:r>
      <w:proofErr w:type="spellStart"/>
      <w:r w:rsidRPr="005D1443">
        <w:rPr>
          <w:rFonts w:ascii="Times New Roman" w:hAnsi="Times New Roman" w:cs="Times New Roman"/>
          <w:sz w:val="24"/>
          <w:szCs w:val="24"/>
        </w:rPr>
        <w:t>wonnte</w:t>
      </w:r>
      <w:proofErr w:type="spellEnd"/>
      <w:r w:rsidRPr="005D1443">
        <w:rPr>
          <w:rFonts w:ascii="Times New Roman" w:hAnsi="Times New Roman" w:cs="Times New Roman"/>
          <w:sz w:val="24"/>
          <w:szCs w:val="24"/>
        </w:rPr>
        <w:t xml:space="preserve"> to common of such maters…’.</w:t>
      </w:r>
      <w:r w:rsidRPr="005D1443">
        <w:rPr>
          <w:rStyle w:val="FootnoteReference"/>
          <w:rFonts w:ascii="Times New Roman" w:hAnsi="Times New Roman" w:cs="Times New Roman"/>
          <w:sz w:val="24"/>
          <w:szCs w:val="24"/>
        </w:rPr>
        <w:footnoteReference w:id="441"/>
      </w:r>
      <w:r w:rsidR="004A4877">
        <w:rPr>
          <w:rFonts w:ascii="Times New Roman" w:hAnsi="Times New Roman" w:cs="Times New Roman"/>
          <w:sz w:val="24"/>
          <w:szCs w:val="24"/>
        </w:rPr>
        <w:t xml:space="preserve"> Here we have yet more proof that government propagandists emphasized parliamentary consent rather than royal </w:t>
      </w:r>
      <w:r w:rsidR="00E45780">
        <w:rPr>
          <w:rFonts w:ascii="Times New Roman" w:hAnsi="Times New Roman" w:cs="Times New Roman"/>
          <w:sz w:val="24"/>
          <w:szCs w:val="24"/>
        </w:rPr>
        <w:t>absolutism</w:t>
      </w:r>
      <w:r w:rsidR="004A4877">
        <w:rPr>
          <w:rFonts w:ascii="Times New Roman" w:hAnsi="Times New Roman" w:cs="Times New Roman"/>
          <w:sz w:val="24"/>
          <w:szCs w:val="24"/>
        </w:rPr>
        <w:t xml:space="preserve">. </w:t>
      </w:r>
      <w:r w:rsidRPr="005D1443">
        <w:rPr>
          <w:rFonts w:ascii="Times New Roman" w:hAnsi="Times New Roman" w:cs="Times New Roman"/>
          <w:sz w:val="24"/>
          <w:szCs w:val="24"/>
        </w:rPr>
        <w:t xml:space="preserve">The author briefly dismisses some grievances already rebutted at greater length in the </w:t>
      </w:r>
      <w:r w:rsidRPr="005D1443">
        <w:rPr>
          <w:rFonts w:ascii="Times New Roman" w:hAnsi="Times New Roman" w:cs="Times New Roman"/>
          <w:i/>
          <w:sz w:val="24"/>
          <w:szCs w:val="24"/>
        </w:rPr>
        <w:t>Message</w:t>
      </w:r>
      <w:r w:rsidRPr="005D1443">
        <w:rPr>
          <w:rFonts w:ascii="Times New Roman" w:hAnsi="Times New Roman" w:cs="Times New Roman"/>
          <w:sz w:val="24"/>
          <w:szCs w:val="24"/>
        </w:rPr>
        <w:t>, such as the fear that the dates on which baptism could take place would be restricted, and again the speaker persuades them that the Six Articles are undesirable by adopting the voice of a patrician who dearly loves the commons:</w:t>
      </w:r>
    </w:p>
    <w:p w14:paraId="34791786" w14:textId="77777777" w:rsidR="00E45780" w:rsidRDefault="00E45780" w:rsidP="00E45780">
      <w:pPr>
        <w:spacing w:after="0" w:line="240" w:lineRule="auto"/>
        <w:ind w:left="720" w:right="946"/>
        <w:rPr>
          <w:rFonts w:ascii="Times New Roman" w:hAnsi="Times New Roman" w:cs="Times New Roman"/>
          <w:sz w:val="20"/>
          <w:szCs w:val="24"/>
        </w:rPr>
      </w:pPr>
    </w:p>
    <w:p w14:paraId="4E013341" w14:textId="4F5D080A" w:rsidR="00E45780" w:rsidRPr="00E45780" w:rsidRDefault="00E36FA3" w:rsidP="00E45780">
      <w:pPr>
        <w:spacing w:after="0" w:line="240" w:lineRule="auto"/>
        <w:ind w:left="720" w:right="946"/>
        <w:rPr>
          <w:rFonts w:ascii="Times New Roman" w:hAnsi="Times New Roman" w:cs="Times New Roman"/>
          <w:sz w:val="20"/>
          <w:szCs w:val="24"/>
        </w:rPr>
      </w:pPr>
      <w:r w:rsidRPr="005D1443">
        <w:rPr>
          <w:rFonts w:ascii="Times New Roman" w:hAnsi="Times New Roman" w:cs="Times New Roman"/>
          <w:sz w:val="20"/>
          <w:szCs w:val="24"/>
        </w:rPr>
        <w:t xml:space="preserve">[W]ill yow that we shall resume the scourge </w:t>
      </w:r>
      <w:proofErr w:type="spellStart"/>
      <w:r w:rsidRPr="005D1443">
        <w:rPr>
          <w:rFonts w:ascii="Times New Roman" w:hAnsi="Times New Roman" w:cs="Times New Roman"/>
          <w:sz w:val="20"/>
          <w:szCs w:val="24"/>
        </w:rPr>
        <w:t>agein</w:t>
      </w:r>
      <w:proofErr w:type="spellEnd"/>
      <w:r w:rsidRPr="005D1443">
        <w:rPr>
          <w:rFonts w:ascii="Times New Roman" w:hAnsi="Times New Roman" w:cs="Times New Roman"/>
          <w:sz w:val="20"/>
          <w:szCs w:val="24"/>
        </w:rPr>
        <w:t xml:space="preserve"> and hard snaffle for your </w:t>
      </w:r>
      <w:proofErr w:type="spellStart"/>
      <w:r w:rsidRPr="005D1443">
        <w:rPr>
          <w:rFonts w:ascii="Times New Roman" w:hAnsi="Times New Roman" w:cs="Times New Roman"/>
          <w:sz w:val="20"/>
          <w:szCs w:val="24"/>
        </w:rPr>
        <w:t>mouthes</w:t>
      </w:r>
      <w:proofErr w:type="spellEnd"/>
      <w:r w:rsidRPr="005D1443">
        <w:rPr>
          <w:rFonts w:ascii="Times New Roman" w:hAnsi="Times New Roman" w:cs="Times New Roman"/>
          <w:sz w:val="20"/>
          <w:szCs w:val="24"/>
        </w:rPr>
        <w:t>? ... When we are content to rule like a father w[</w:t>
      </w:r>
      <w:proofErr w:type="spellStart"/>
      <w:r w:rsidRPr="005D1443">
        <w:rPr>
          <w:rFonts w:ascii="Times New Roman" w:hAnsi="Times New Roman" w:cs="Times New Roman"/>
          <w:sz w:val="20"/>
          <w:szCs w:val="24"/>
        </w:rPr>
        <w:t>i</w:t>
      </w:r>
      <w:proofErr w:type="spellEnd"/>
      <w:r w:rsidRPr="005D1443">
        <w:rPr>
          <w:rFonts w:ascii="Times New Roman" w:hAnsi="Times New Roman" w:cs="Times New Roman"/>
          <w:sz w:val="20"/>
          <w:szCs w:val="24"/>
        </w:rPr>
        <w:t xml:space="preserve">]t[h] all mercy and clemency do </w:t>
      </w:r>
      <w:proofErr w:type="spellStart"/>
      <w:r w:rsidRPr="005D1443">
        <w:rPr>
          <w:rFonts w:ascii="Times New Roman" w:hAnsi="Times New Roman" w:cs="Times New Roman"/>
          <w:sz w:val="20"/>
          <w:szCs w:val="24"/>
        </w:rPr>
        <w:t>yow</w:t>
      </w:r>
      <w:proofErr w:type="spellEnd"/>
      <w:r w:rsidRPr="005D1443">
        <w:rPr>
          <w:rFonts w:ascii="Times New Roman" w:hAnsi="Times New Roman" w:cs="Times New Roman"/>
          <w:sz w:val="20"/>
          <w:szCs w:val="24"/>
        </w:rPr>
        <w:t xml:space="preserve"> call for the </w:t>
      </w:r>
      <w:proofErr w:type="spellStart"/>
      <w:r w:rsidRPr="005D1443">
        <w:rPr>
          <w:rFonts w:ascii="Times New Roman" w:hAnsi="Times New Roman" w:cs="Times New Roman"/>
          <w:sz w:val="20"/>
          <w:szCs w:val="24"/>
        </w:rPr>
        <w:t>bridell</w:t>
      </w:r>
      <w:proofErr w:type="spellEnd"/>
      <w:r w:rsidRPr="005D1443">
        <w:rPr>
          <w:rFonts w:ascii="Times New Roman" w:hAnsi="Times New Roman" w:cs="Times New Roman"/>
          <w:sz w:val="20"/>
          <w:szCs w:val="24"/>
        </w:rPr>
        <w:t xml:space="preserve"> and </w:t>
      </w:r>
      <w:proofErr w:type="spellStart"/>
      <w:r w:rsidRPr="005D1443">
        <w:rPr>
          <w:rFonts w:ascii="Times New Roman" w:hAnsi="Times New Roman" w:cs="Times New Roman"/>
          <w:sz w:val="20"/>
          <w:szCs w:val="24"/>
        </w:rPr>
        <w:t>Whippe</w:t>
      </w:r>
      <w:proofErr w:type="spellEnd"/>
      <w:r w:rsidRPr="005D1443">
        <w:rPr>
          <w:rFonts w:ascii="Times New Roman" w:hAnsi="Times New Roman" w:cs="Times New Roman"/>
          <w:sz w:val="20"/>
          <w:szCs w:val="24"/>
        </w:rPr>
        <w:t xml:space="preserve">? Ah o[u]r </w:t>
      </w:r>
      <w:proofErr w:type="spellStart"/>
      <w:r w:rsidRPr="005D1443">
        <w:rPr>
          <w:rFonts w:ascii="Times New Roman" w:hAnsi="Times New Roman" w:cs="Times New Roman"/>
          <w:sz w:val="20"/>
          <w:szCs w:val="24"/>
        </w:rPr>
        <w:t>loueng</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subiectes</w:t>
      </w:r>
      <w:proofErr w:type="spellEnd"/>
      <w:r w:rsidRPr="005D1443">
        <w:rPr>
          <w:rFonts w:ascii="Times New Roman" w:hAnsi="Times New Roman" w:cs="Times New Roman"/>
          <w:sz w:val="20"/>
          <w:szCs w:val="24"/>
        </w:rPr>
        <w:t xml:space="preserve">, who be these that put this into your </w:t>
      </w:r>
      <w:proofErr w:type="spellStart"/>
      <w:r w:rsidRPr="005D1443">
        <w:rPr>
          <w:rFonts w:ascii="Times New Roman" w:hAnsi="Times New Roman" w:cs="Times New Roman"/>
          <w:sz w:val="20"/>
          <w:szCs w:val="24"/>
        </w:rPr>
        <w:t>heades</w:t>
      </w:r>
      <w:proofErr w:type="spellEnd"/>
      <w:r w:rsidRPr="005D1443">
        <w:rPr>
          <w:rFonts w:ascii="Times New Roman" w:hAnsi="Times New Roman" w:cs="Times New Roman"/>
          <w:sz w:val="20"/>
          <w:szCs w:val="24"/>
        </w:rPr>
        <w:t>?</w:t>
      </w:r>
      <w:r w:rsidRPr="005D1443">
        <w:rPr>
          <w:rStyle w:val="FootnoteReference"/>
          <w:rFonts w:ascii="Times New Roman" w:hAnsi="Times New Roman" w:cs="Times New Roman"/>
          <w:sz w:val="20"/>
          <w:szCs w:val="24"/>
        </w:rPr>
        <w:footnoteReference w:id="442"/>
      </w:r>
      <w:r w:rsidRPr="005D1443">
        <w:rPr>
          <w:rFonts w:ascii="Times New Roman" w:hAnsi="Times New Roman" w:cs="Times New Roman"/>
          <w:sz w:val="24"/>
          <w:szCs w:val="24"/>
        </w:rPr>
        <w:br/>
      </w:r>
    </w:p>
    <w:p w14:paraId="7F78E24E" w14:textId="7B823A3D" w:rsidR="00E36FA3" w:rsidRPr="005D1443" w:rsidRDefault="00E36FA3" w:rsidP="00E45780">
      <w:pPr>
        <w:spacing w:after="0" w:line="360" w:lineRule="auto"/>
        <w:rPr>
          <w:rFonts w:ascii="Times New Roman" w:hAnsi="Times New Roman" w:cs="Times New Roman"/>
          <w:sz w:val="24"/>
          <w:szCs w:val="24"/>
        </w:rPr>
      </w:pPr>
      <w:r w:rsidRPr="005D1443">
        <w:rPr>
          <w:rFonts w:ascii="Times New Roman" w:hAnsi="Times New Roman" w:cs="Times New Roman"/>
          <w:sz w:val="24"/>
          <w:szCs w:val="24"/>
        </w:rPr>
        <w:t xml:space="preserve">If the </w:t>
      </w:r>
      <w:r w:rsidRPr="005D1443">
        <w:rPr>
          <w:rFonts w:ascii="Times New Roman" w:hAnsi="Times New Roman" w:cs="Times New Roman"/>
          <w:i/>
          <w:sz w:val="24"/>
          <w:szCs w:val="24"/>
        </w:rPr>
        <w:t>Message</w:t>
      </w:r>
      <w:r w:rsidRPr="005D1443">
        <w:rPr>
          <w:rFonts w:ascii="Times New Roman" w:hAnsi="Times New Roman" w:cs="Times New Roman"/>
          <w:sz w:val="24"/>
          <w:szCs w:val="24"/>
        </w:rPr>
        <w:t xml:space="preserve"> and the ‘The </w:t>
      </w:r>
      <w:proofErr w:type="spellStart"/>
      <w:r w:rsidRPr="005D1443">
        <w:rPr>
          <w:rFonts w:ascii="Times New Roman" w:hAnsi="Times New Roman" w:cs="Times New Roman"/>
          <w:sz w:val="24"/>
          <w:szCs w:val="24"/>
        </w:rPr>
        <w:t>kinges</w:t>
      </w:r>
      <w:proofErr w:type="spellEnd"/>
      <w:r w:rsidRPr="005D1443">
        <w:rPr>
          <w:rFonts w:ascii="Times New Roman" w:hAnsi="Times New Roman" w:cs="Times New Roman"/>
          <w:sz w:val="24"/>
          <w:szCs w:val="24"/>
        </w:rPr>
        <w:t xml:space="preserve"> Mai[</w:t>
      </w:r>
      <w:proofErr w:type="spellStart"/>
      <w:r w:rsidRPr="005D1443">
        <w:rPr>
          <w:rFonts w:ascii="Times New Roman" w:hAnsi="Times New Roman" w:cs="Times New Roman"/>
          <w:sz w:val="24"/>
          <w:szCs w:val="24"/>
        </w:rPr>
        <w:t>est</w:t>
      </w:r>
      <w:proofErr w:type="spellEnd"/>
      <w:r w:rsidRPr="005D1443">
        <w:rPr>
          <w:rFonts w:ascii="Times New Roman" w:hAnsi="Times New Roman" w:cs="Times New Roman"/>
          <w:sz w:val="24"/>
          <w:szCs w:val="24"/>
        </w:rPr>
        <w:t xml:space="preserve">]es answer’ were the only addresses to the Western rebels which had survived, we might have assumed that </w:t>
      </w:r>
      <w:r w:rsidR="009A2BA4" w:rsidRPr="005D1443">
        <w:rPr>
          <w:rFonts w:ascii="Times New Roman" w:hAnsi="Times New Roman" w:cs="Times New Roman"/>
          <w:sz w:val="24"/>
          <w:szCs w:val="24"/>
        </w:rPr>
        <w:t>all councillors</w:t>
      </w:r>
      <w:r w:rsidRPr="005D1443">
        <w:rPr>
          <w:rFonts w:ascii="Times New Roman" w:hAnsi="Times New Roman" w:cs="Times New Roman"/>
          <w:sz w:val="24"/>
          <w:szCs w:val="24"/>
        </w:rPr>
        <w:t xml:space="preserve"> had </w:t>
      </w:r>
      <w:r w:rsidR="00382865" w:rsidRPr="005D1443">
        <w:rPr>
          <w:rFonts w:ascii="Times New Roman" w:hAnsi="Times New Roman" w:cs="Times New Roman"/>
          <w:sz w:val="24"/>
          <w:szCs w:val="24"/>
        </w:rPr>
        <w:t>given their</w:t>
      </w:r>
      <w:r w:rsidRPr="005D1443">
        <w:rPr>
          <w:rFonts w:ascii="Times New Roman" w:hAnsi="Times New Roman" w:cs="Times New Roman"/>
          <w:sz w:val="24"/>
          <w:szCs w:val="24"/>
        </w:rPr>
        <w:t xml:space="preserve"> wholehearted support to Somerset’s methods of dissuasion. However, </w:t>
      </w:r>
      <w:r w:rsidR="009A2BA4" w:rsidRPr="005D1443">
        <w:rPr>
          <w:rFonts w:ascii="Times New Roman" w:hAnsi="Times New Roman" w:cs="Times New Roman"/>
          <w:sz w:val="24"/>
          <w:szCs w:val="24"/>
        </w:rPr>
        <w:t>when the</w:t>
      </w:r>
      <w:r w:rsidR="00F86C80" w:rsidRPr="005D1443">
        <w:rPr>
          <w:rFonts w:ascii="Times New Roman" w:hAnsi="Times New Roman" w:cs="Times New Roman"/>
          <w:sz w:val="24"/>
          <w:szCs w:val="24"/>
        </w:rPr>
        <w:t xml:space="preserve"> r</w:t>
      </w:r>
      <w:r w:rsidRPr="005D1443">
        <w:rPr>
          <w:rFonts w:ascii="Times New Roman" w:hAnsi="Times New Roman" w:cs="Times New Roman"/>
          <w:sz w:val="24"/>
          <w:szCs w:val="24"/>
        </w:rPr>
        <w:t>ebels</w:t>
      </w:r>
      <w:r w:rsidR="009A2BA4" w:rsidRPr="005D1443">
        <w:rPr>
          <w:rFonts w:ascii="Times New Roman" w:hAnsi="Times New Roman" w:cs="Times New Roman"/>
          <w:sz w:val="24"/>
          <w:szCs w:val="24"/>
        </w:rPr>
        <w:t xml:space="preserve"> issued their</w:t>
      </w:r>
      <w:r w:rsidRPr="005D1443">
        <w:rPr>
          <w:rFonts w:ascii="Times New Roman" w:hAnsi="Times New Roman" w:cs="Times New Roman"/>
          <w:sz w:val="24"/>
          <w:szCs w:val="24"/>
        </w:rPr>
        <w:t xml:space="preserve"> last and longest version of demands, </w:t>
      </w:r>
      <w:r w:rsidR="009A2BA4" w:rsidRPr="005D1443">
        <w:rPr>
          <w:rFonts w:ascii="Times New Roman" w:hAnsi="Times New Roman" w:cs="Times New Roman"/>
          <w:sz w:val="24"/>
          <w:szCs w:val="24"/>
        </w:rPr>
        <w:t xml:space="preserve">two responses were drafted </w:t>
      </w:r>
      <w:r w:rsidRPr="005D1443">
        <w:rPr>
          <w:rFonts w:ascii="Times New Roman" w:hAnsi="Times New Roman" w:cs="Times New Roman"/>
          <w:sz w:val="24"/>
          <w:szCs w:val="24"/>
        </w:rPr>
        <w:t>which contained nothing like the empathy and concessional rhetoric with which Somerset had been so liberal</w:t>
      </w:r>
      <w:r w:rsidR="00382865" w:rsidRPr="005D1443">
        <w:rPr>
          <w:rFonts w:ascii="Times New Roman" w:hAnsi="Times New Roman" w:cs="Times New Roman"/>
          <w:sz w:val="24"/>
          <w:szCs w:val="24"/>
        </w:rPr>
        <w:t>, one of which was written by Archbishop Cranmer</w:t>
      </w:r>
      <w:r w:rsidRPr="005D1443">
        <w:rPr>
          <w:rFonts w:ascii="Times New Roman" w:hAnsi="Times New Roman" w:cs="Times New Roman"/>
          <w:sz w:val="24"/>
          <w:szCs w:val="24"/>
        </w:rPr>
        <w:t>.</w:t>
      </w:r>
    </w:p>
    <w:p w14:paraId="5B8EB508" w14:textId="77777777" w:rsidR="00E36FA3" w:rsidRPr="005D1443" w:rsidRDefault="00E36FA3" w:rsidP="00D364AD">
      <w:pPr>
        <w:tabs>
          <w:tab w:val="center" w:pos="4513"/>
          <w:tab w:val="left" w:pos="8190"/>
        </w:tabs>
        <w:spacing w:line="360" w:lineRule="auto"/>
        <w:rPr>
          <w:rFonts w:ascii="Times New Roman" w:hAnsi="Times New Roman" w:cs="Times New Roman"/>
          <w:sz w:val="24"/>
          <w:szCs w:val="24"/>
        </w:rPr>
      </w:pPr>
      <w:r w:rsidRPr="005D1443">
        <w:rPr>
          <w:rFonts w:ascii="Times New Roman" w:hAnsi="Times New Roman" w:cs="Times New Roman"/>
          <w:sz w:val="24"/>
          <w:szCs w:val="24"/>
        </w:rPr>
        <w:lastRenderedPageBreak/>
        <w:tab/>
        <w:t>III</w:t>
      </w:r>
    </w:p>
    <w:p w14:paraId="0CC3E6ED" w14:textId="726AF2CB" w:rsidR="00E36FA3" w:rsidRPr="005D1443" w:rsidRDefault="00E36FA3"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The Six</w:t>
      </w:r>
      <w:r w:rsidR="004140CB" w:rsidRPr="005D1443">
        <w:rPr>
          <w:rFonts w:ascii="Times New Roman" w:hAnsi="Times New Roman" w:cs="Times New Roman"/>
          <w:sz w:val="24"/>
          <w:szCs w:val="24"/>
        </w:rPr>
        <w:t>teen Articles, which also exist</w:t>
      </w:r>
      <w:r w:rsidRPr="005D1443">
        <w:rPr>
          <w:rFonts w:ascii="Times New Roman" w:hAnsi="Times New Roman" w:cs="Times New Roman"/>
          <w:sz w:val="24"/>
          <w:szCs w:val="24"/>
        </w:rPr>
        <w:t xml:space="preserve"> in a variant state </w:t>
      </w:r>
      <w:r w:rsidR="00615CA7" w:rsidRPr="005D1443">
        <w:rPr>
          <w:rFonts w:ascii="Times New Roman" w:hAnsi="Times New Roman" w:cs="Times New Roman"/>
          <w:sz w:val="24"/>
          <w:szCs w:val="24"/>
        </w:rPr>
        <w:t>usually</w:t>
      </w:r>
      <w:r w:rsidRPr="005D1443">
        <w:rPr>
          <w:rFonts w:ascii="Times New Roman" w:hAnsi="Times New Roman" w:cs="Times New Roman"/>
          <w:sz w:val="24"/>
          <w:szCs w:val="24"/>
        </w:rPr>
        <w:t xml:space="preserve"> call</w:t>
      </w:r>
      <w:r w:rsidR="00615CA7" w:rsidRPr="005D1443">
        <w:rPr>
          <w:rFonts w:ascii="Times New Roman" w:hAnsi="Times New Roman" w:cs="Times New Roman"/>
          <w:sz w:val="24"/>
          <w:szCs w:val="24"/>
        </w:rPr>
        <w:t>ed</w:t>
      </w:r>
      <w:r w:rsidRPr="005D1443">
        <w:rPr>
          <w:rFonts w:ascii="Times New Roman" w:hAnsi="Times New Roman" w:cs="Times New Roman"/>
          <w:sz w:val="24"/>
          <w:szCs w:val="24"/>
        </w:rPr>
        <w:t xml:space="preserve"> the Fifteen Articles, were probably drawn up in late July.</w:t>
      </w:r>
      <w:r w:rsidRPr="005D1443">
        <w:rPr>
          <w:rStyle w:val="FootnoteReference"/>
          <w:rFonts w:ascii="Times New Roman" w:hAnsi="Times New Roman" w:cs="Times New Roman"/>
          <w:sz w:val="24"/>
          <w:szCs w:val="24"/>
        </w:rPr>
        <w:footnoteReference w:id="443"/>
      </w:r>
      <w:r w:rsidRPr="005D1443">
        <w:rPr>
          <w:rFonts w:ascii="Times New Roman" w:hAnsi="Times New Roman" w:cs="Times New Roman"/>
          <w:sz w:val="24"/>
          <w:szCs w:val="24"/>
        </w:rPr>
        <w:t xml:space="preserve"> These articles, signed by rebel leaders from Cornwall and Devon, were printed by John Day and William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in 1549 as the appendix to an octavo pamphlet entitled </w:t>
      </w:r>
      <w:r w:rsidRPr="005D1443">
        <w:rPr>
          <w:rFonts w:ascii="Times New Roman" w:hAnsi="Times New Roman" w:cs="Times New Roman"/>
          <w:i/>
          <w:sz w:val="24"/>
          <w:szCs w:val="24"/>
        </w:rPr>
        <w:t xml:space="preserve">A </w:t>
      </w:r>
      <w:proofErr w:type="spellStart"/>
      <w:r w:rsidRPr="005D1443">
        <w:rPr>
          <w:rFonts w:ascii="Times New Roman" w:hAnsi="Times New Roman" w:cs="Times New Roman"/>
          <w:i/>
          <w:sz w:val="24"/>
          <w:szCs w:val="24"/>
        </w:rPr>
        <w:t>Copye</w:t>
      </w:r>
      <w:proofErr w:type="spellEnd"/>
      <w:r w:rsidRPr="005D1443">
        <w:rPr>
          <w:rFonts w:ascii="Times New Roman" w:hAnsi="Times New Roman" w:cs="Times New Roman"/>
          <w:i/>
          <w:sz w:val="24"/>
          <w:szCs w:val="24"/>
        </w:rPr>
        <w:t xml:space="preserve"> of a letter </w:t>
      </w:r>
      <w:proofErr w:type="spellStart"/>
      <w:r w:rsidRPr="005D1443">
        <w:rPr>
          <w:rFonts w:ascii="Times New Roman" w:hAnsi="Times New Roman" w:cs="Times New Roman"/>
          <w:i/>
          <w:sz w:val="24"/>
          <w:szCs w:val="24"/>
        </w:rPr>
        <w:t>contayning</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certayne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newes</w:t>
      </w:r>
      <w:proofErr w:type="spellEnd"/>
      <w:r w:rsidRPr="005D1443">
        <w:rPr>
          <w:rFonts w:ascii="Times New Roman" w:hAnsi="Times New Roman" w:cs="Times New Roman"/>
          <w:i/>
          <w:sz w:val="24"/>
          <w:szCs w:val="24"/>
        </w:rPr>
        <w:t xml:space="preserve">, &amp; the articles or </w:t>
      </w:r>
      <w:proofErr w:type="spellStart"/>
      <w:r w:rsidRPr="005D1443">
        <w:rPr>
          <w:rFonts w:ascii="Times New Roman" w:hAnsi="Times New Roman" w:cs="Times New Roman"/>
          <w:i/>
          <w:sz w:val="24"/>
          <w:szCs w:val="24"/>
        </w:rPr>
        <w:t>requestes</w:t>
      </w:r>
      <w:proofErr w:type="spellEnd"/>
      <w:r w:rsidRPr="005D1443">
        <w:rPr>
          <w:rFonts w:ascii="Times New Roman" w:hAnsi="Times New Roman" w:cs="Times New Roman"/>
          <w:i/>
          <w:sz w:val="24"/>
          <w:szCs w:val="24"/>
        </w:rPr>
        <w:t xml:space="preserve"> of the </w:t>
      </w:r>
      <w:proofErr w:type="spellStart"/>
      <w:r w:rsidRPr="005D1443">
        <w:rPr>
          <w:rFonts w:ascii="Times New Roman" w:hAnsi="Times New Roman" w:cs="Times New Roman"/>
          <w:i/>
          <w:sz w:val="24"/>
          <w:szCs w:val="24"/>
        </w:rPr>
        <w:t>Deuonshyre</w:t>
      </w:r>
      <w:proofErr w:type="spellEnd"/>
      <w:r w:rsidRPr="005D1443">
        <w:rPr>
          <w:rFonts w:ascii="Times New Roman" w:hAnsi="Times New Roman" w:cs="Times New Roman"/>
          <w:i/>
          <w:sz w:val="24"/>
          <w:szCs w:val="24"/>
        </w:rPr>
        <w:t xml:space="preserve"> &amp; </w:t>
      </w:r>
      <w:proofErr w:type="spellStart"/>
      <w:r w:rsidRPr="005D1443">
        <w:rPr>
          <w:rFonts w:ascii="Times New Roman" w:hAnsi="Times New Roman" w:cs="Times New Roman"/>
          <w:i/>
          <w:sz w:val="24"/>
          <w:szCs w:val="24"/>
        </w:rPr>
        <w:t>Cornyshe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rebelles</w:t>
      </w:r>
      <w:proofErr w:type="spellEnd"/>
      <w:r w:rsidRPr="005D1443">
        <w:rPr>
          <w:rFonts w:ascii="Times New Roman" w:hAnsi="Times New Roman" w:cs="Times New Roman"/>
          <w:sz w:val="24"/>
          <w:szCs w:val="24"/>
        </w:rPr>
        <w:t xml:space="preserve">. </w:t>
      </w:r>
      <w:r w:rsidR="004140CB" w:rsidRPr="005D1443">
        <w:rPr>
          <w:rFonts w:ascii="Times New Roman" w:hAnsi="Times New Roman" w:cs="Times New Roman"/>
          <w:sz w:val="24"/>
          <w:szCs w:val="24"/>
        </w:rPr>
        <w:t>This pamphlet</w:t>
      </w:r>
      <w:r w:rsidRPr="005D1443">
        <w:rPr>
          <w:rFonts w:ascii="Times New Roman" w:hAnsi="Times New Roman" w:cs="Times New Roman"/>
          <w:sz w:val="24"/>
          <w:szCs w:val="24"/>
        </w:rPr>
        <w:t xml:space="preserve"> has a literary </w:t>
      </w:r>
      <w:proofErr w:type="gramStart"/>
      <w:r w:rsidRPr="005D1443">
        <w:rPr>
          <w:rFonts w:ascii="Times New Roman" w:hAnsi="Times New Roman" w:cs="Times New Roman"/>
          <w:sz w:val="24"/>
          <w:szCs w:val="24"/>
        </w:rPr>
        <w:t>quality</w:t>
      </w:r>
      <w:proofErr w:type="gramEnd"/>
      <w:r w:rsidRPr="005D1443">
        <w:rPr>
          <w:rFonts w:ascii="Times New Roman" w:hAnsi="Times New Roman" w:cs="Times New Roman"/>
          <w:sz w:val="24"/>
          <w:szCs w:val="24"/>
        </w:rPr>
        <w:t xml:space="preserve"> but this should not necessarily lead us to conclude that it was a fabrication, since sixteenth-century schoolboys learned to view the composition of letters as a rhetorical art form. There were two editions in the same year, which, aside from improvements in the paratextual apparatus and minor verbal discrepancies, feature several substantive differences.</w:t>
      </w:r>
      <w:r w:rsidRPr="005D1443">
        <w:rPr>
          <w:rStyle w:val="FootnoteReference"/>
          <w:rFonts w:ascii="Times New Roman" w:hAnsi="Times New Roman" w:cs="Times New Roman"/>
          <w:sz w:val="24"/>
          <w:szCs w:val="24"/>
        </w:rPr>
        <w:t xml:space="preserve"> </w:t>
      </w:r>
      <w:r w:rsidRPr="005D1443">
        <w:rPr>
          <w:rStyle w:val="FootnoteReference"/>
          <w:rFonts w:ascii="Times New Roman" w:hAnsi="Times New Roman" w:cs="Times New Roman"/>
          <w:sz w:val="24"/>
          <w:szCs w:val="24"/>
        </w:rPr>
        <w:footnoteReference w:id="444"/>
      </w:r>
      <w:r w:rsidRPr="005D1443">
        <w:rPr>
          <w:rFonts w:ascii="Times New Roman" w:hAnsi="Times New Roman" w:cs="Times New Roman"/>
          <w:sz w:val="24"/>
          <w:szCs w:val="24"/>
        </w:rPr>
        <w:t xml:space="preserve"> The second edition contains an enlarged list of rebel articles and a note stating that the letter was written by a man whose initials are R. L.</w:t>
      </w:r>
      <w:r w:rsidRPr="005D1443">
        <w:rPr>
          <w:rStyle w:val="FootnoteReference"/>
          <w:rFonts w:ascii="Times New Roman" w:hAnsi="Times New Roman" w:cs="Times New Roman"/>
          <w:sz w:val="24"/>
          <w:szCs w:val="24"/>
        </w:rPr>
        <w:footnoteReference w:id="445"/>
      </w:r>
      <w:r w:rsidR="009F3CF4" w:rsidRPr="005D1443">
        <w:rPr>
          <w:rFonts w:ascii="Times New Roman" w:hAnsi="Times New Roman" w:cs="Times New Roman"/>
          <w:sz w:val="24"/>
          <w:szCs w:val="24"/>
        </w:rPr>
        <w:t xml:space="preserve"> </w:t>
      </w:r>
    </w:p>
    <w:p w14:paraId="5EA8B29F" w14:textId="77777777" w:rsidR="00ED399E"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There is a manuscript copy of the letter among the Rawlinson manuscripts of the Bodleian library, in the same volume as the manuscript version of the king’s printed </w:t>
      </w:r>
      <w:r w:rsidRPr="005D1443">
        <w:rPr>
          <w:rFonts w:ascii="Times New Roman" w:hAnsi="Times New Roman" w:cs="Times New Roman"/>
          <w:i/>
          <w:sz w:val="24"/>
          <w:szCs w:val="24"/>
        </w:rPr>
        <w:t>Message</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46"/>
      </w:r>
      <w:r w:rsidRPr="005D1443">
        <w:rPr>
          <w:rFonts w:ascii="Times New Roman" w:hAnsi="Times New Roman" w:cs="Times New Roman"/>
          <w:sz w:val="24"/>
          <w:szCs w:val="24"/>
        </w:rPr>
        <w:t xml:space="preserve"> Frances Rose-Troup concluded that this document is either a copy of an earlier manuscript version of the letter, or else that it was copied from the original letter itself.</w:t>
      </w:r>
      <w:r w:rsidRPr="005D1443">
        <w:rPr>
          <w:rStyle w:val="FootnoteReference"/>
          <w:rFonts w:ascii="Times New Roman" w:hAnsi="Times New Roman" w:cs="Times New Roman"/>
          <w:sz w:val="24"/>
          <w:szCs w:val="24"/>
        </w:rPr>
        <w:footnoteReference w:id="447"/>
      </w:r>
      <w:r w:rsidRPr="005D1443">
        <w:rPr>
          <w:rFonts w:ascii="Times New Roman" w:hAnsi="Times New Roman" w:cs="Times New Roman"/>
          <w:sz w:val="24"/>
          <w:szCs w:val="24"/>
        </w:rPr>
        <w:t xml:space="preserve"> This much is certainly true because the letter was copied neatly in the same hand as later letters in the volume, but there seems to be no sure way of telling which of the two options she proposed is correct. Aside from a handful of verbal differences between the manuscript and printed copies of the letter, the manuscript copy contains the following additional information in the title: ‘From a </w:t>
      </w:r>
      <w:proofErr w:type="spellStart"/>
      <w:r w:rsidRPr="005D1443">
        <w:rPr>
          <w:rFonts w:ascii="Times New Roman" w:hAnsi="Times New Roman" w:cs="Times New Roman"/>
          <w:sz w:val="24"/>
          <w:szCs w:val="24"/>
        </w:rPr>
        <w:t>gentilman</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deuonshier</w:t>
      </w:r>
      <w:proofErr w:type="spellEnd"/>
      <w:r w:rsidRPr="005D1443">
        <w:rPr>
          <w:rFonts w:ascii="Times New Roman" w:hAnsi="Times New Roman" w:cs="Times New Roman"/>
          <w:sz w:val="24"/>
          <w:szCs w:val="24"/>
        </w:rPr>
        <w:t xml:space="preserve"> to Mr. C.’.</w:t>
      </w:r>
      <w:r w:rsidRPr="005D1443">
        <w:rPr>
          <w:rStyle w:val="FootnoteReference"/>
          <w:rFonts w:ascii="Times New Roman" w:hAnsi="Times New Roman" w:cs="Times New Roman"/>
          <w:sz w:val="24"/>
          <w:szCs w:val="24"/>
        </w:rPr>
        <w:footnoteReference w:id="448"/>
      </w:r>
      <w:r w:rsidRPr="005D1443">
        <w:rPr>
          <w:rFonts w:ascii="Times New Roman" w:hAnsi="Times New Roman" w:cs="Times New Roman"/>
          <w:sz w:val="24"/>
          <w:szCs w:val="24"/>
        </w:rPr>
        <w:t xml:space="preserve"> Rose-Troup suggested, and her suggestion was later repeated by Fletcher and </w:t>
      </w:r>
      <w:proofErr w:type="spellStart"/>
      <w:r w:rsidRPr="005D1443">
        <w:rPr>
          <w:rFonts w:ascii="Times New Roman" w:hAnsi="Times New Roman" w:cs="Times New Roman"/>
          <w:sz w:val="24"/>
          <w:szCs w:val="24"/>
        </w:rPr>
        <w:t>MacCulloch</w:t>
      </w:r>
      <w:proofErr w:type="spellEnd"/>
      <w:r w:rsidRPr="005D1443">
        <w:rPr>
          <w:rFonts w:ascii="Times New Roman" w:hAnsi="Times New Roman" w:cs="Times New Roman"/>
          <w:sz w:val="24"/>
          <w:szCs w:val="24"/>
        </w:rPr>
        <w:t>, that ‘Mr. C.’ likely refers to William Cecil,</w:t>
      </w:r>
      <w:r w:rsidRPr="005D1443">
        <w:rPr>
          <w:rStyle w:val="FootnoteReference"/>
          <w:rFonts w:ascii="Times New Roman" w:hAnsi="Times New Roman" w:cs="Times New Roman"/>
          <w:sz w:val="24"/>
          <w:szCs w:val="24"/>
        </w:rPr>
        <w:footnoteReference w:id="449"/>
      </w:r>
      <w:r w:rsidRPr="005D1443">
        <w:rPr>
          <w:rFonts w:ascii="Times New Roman" w:hAnsi="Times New Roman" w:cs="Times New Roman"/>
          <w:sz w:val="24"/>
          <w:szCs w:val="24"/>
        </w:rPr>
        <w:t xml:space="preserve"> and indeed this seems like the most sensible inference</w:t>
      </w:r>
      <w:r w:rsidR="00DB5A63" w:rsidRPr="005D1443">
        <w:rPr>
          <w:rFonts w:ascii="Times New Roman" w:hAnsi="Times New Roman" w:cs="Times New Roman"/>
          <w:sz w:val="24"/>
          <w:szCs w:val="24"/>
        </w:rPr>
        <w:t>; it is unlikely, for instance, that Lord Rich would be referred to as</w:t>
      </w:r>
      <w:r w:rsidRPr="005D1443">
        <w:rPr>
          <w:rFonts w:ascii="Times New Roman" w:hAnsi="Times New Roman" w:cs="Times New Roman"/>
          <w:sz w:val="24"/>
          <w:szCs w:val="24"/>
        </w:rPr>
        <w:t xml:space="preserve"> ‘Mr. Chancello</w:t>
      </w:r>
      <w:r w:rsidR="00474AE7" w:rsidRPr="005D1443">
        <w:rPr>
          <w:rFonts w:ascii="Times New Roman" w:hAnsi="Times New Roman" w:cs="Times New Roman"/>
          <w:sz w:val="24"/>
          <w:szCs w:val="24"/>
        </w:rPr>
        <w:t xml:space="preserve">r’. </w:t>
      </w:r>
      <w:r w:rsidRPr="005D1443">
        <w:rPr>
          <w:rFonts w:ascii="Times New Roman" w:hAnsi="Times New Roman" w:cs="Times New Roman"/>
          <w:sz w:val="24"/>
          <w:szCs w:val="24"/>
        </w:rPr>
        <w:t xml:space="preserve">The </w:t>
      </w:r>
      <w:r w:rsidRPr="005D1443">
        <w:rPr>
          <w:rFonts w:ascii="Times New Roman" w:hAnsi="Times New Roman" w:cs="Times New Roman"/>
          <w:sz w:val="24"/>
          <w:szCs w:val="24"/>
        </w:rPr>
        <w:lastRenderedPageBreak/>
        <w:t xml:space="preserve">identity of </w:t>
      </w:r>
      <w:r w:rsidR="00957A8B" w:rsidRPr="005D1443">
        <w:rPr>
          <w:rFonts w:ascii="Times New Roman" w:hAnsi="Times New Roman" w:cs="Times New Roman"/>
          <w:sz w:val="24"/>
          <w:szCs w:val="24"/>
        </w:rPr>
        <w:t>‘</w:t>
      </w:r>
      <w:r w:rsidRPr="005D1443">
        <w:rPr>
          <w:rFonts w:ascii="Times New Roman" w:hAnsi="Times New Roman" w:cs="Times New Roman"/>
          <w:sz w:val="24"/>
          <w:szCs w:val="24"/>
        </w:rPr>
        <w:t>R. L.</w:t>
      </w:r>
      <w:r w:rsidR="00957A8B" w:rsidRPr="005D1443">
        <w:rPr>
          <w:rFonts w:ascii="Times New Roman" w:hAnsi="Times New Roman" w:cs="Times New Roman"/>
          <w:sz w:val="24"/>
          <w:szCs w:val="24"/>
        </w:rPr>
        <w:t>’</w:t>
      </w:r>
      <w:r w:rsidRPr="005D1443">
        <w:rPr>
          <w:rFonts w:ascii="Times New Roman" w:hAnsi="Times New Roman" w:cs="Times New Roman"/>
          <w:sz w:val="24"/>
          <w:szCs w:val="24"/>
        </w:rPr>
        <w:t xml:space="preserve"> has proved to be more of a mystery</w:t>
      </w:r>
      <w:r w:rsidR="00957A8B" w:rsidRPr="005D1443">
        <w:rPr>
          <w:rFonts w:ascii="Times New Roman" w:hAnsi="Times New Roman" w:cs="Times New Roman"/>
          <w:sz w:val="24"/>
          <w:szCs w:val="24"/>
        </w:rPr>
        <w:t xml:space="preserve">, </w:t>
      </w:r>
      <w:r w:rsidR="00E128E3" w:rsidRPr="005D1443">
        <w:rPr>
          <w:rFonts w:ascii="Times New Roman" w:hAnsi="Times New Roman" w:cs="Times New Roman"/>
          <w:sz w:val="24"/>
          <w:szCs w:val="24"/>
        </w:rPr>
        <w:t xml:space="preserve">which I </w:t>
      </w:r>
      <w:r w:rsidR="00A35487" w:rsidRPr="005D1443">
        <w:rPr>
          <w:rFonts w:ascii="Times New Roman" w:hAnsi="Times New Roman" w:cs="Times New Roman"/>
          <w:sz w:val="24"/>
          <w:szCs w:val="24"/>
        </w:rPr>
        <w:t xml:space="preserve">too </w:t>
      </w:r>
      <w:r w:rsidR="00E128E3" w:rsidRPr="005D1443">
        <w:rPr>
          <w:rFonts w:ascii="Times New Roman" w:hAnsi="Times New Roman" w:cs="Times New Roman"/>
          <w:sz w:val="24"/>
          <w:szCs w:val="24"/>
        </w:rPr>
        <w:t>have been unable to solve</w:t>
      </w:r>
      <w:r w:rsidRPr="005D1443">
        <w:rPr>
          <w:rFonts w:ascii="Times New Roman" w:hAnsi="Times New Roman" w:cs="Times New Roman"/>
          <w:sz w:val="24"/>
          <w:szCs w:val="24"/>
        </w:rPr>
        <w:t>.</w:t>
      </w:r>
    </w:p>
    <w:p w14:paraId="0671CC9E" w14:textId="20A7506B" w:rsidR="00E36FA3" w:rsidRPr="005D1443" w:rsidRDefault="009F3CF4"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letter claims to have been written ‘from a village, </w:t>
      </w:r>
      <w:proofErr w:type="spellStart"/>
      <w:r w:rsidRPr="005D1443">
        <w:rPr>
          <w:rFonts w:ascii="Times New Roman" w:hAnsi="Times New Roman" w:cs="Times New Roman"/>
          <w:sz w:val="24"/>
          <w:szCs w:val="24"/>
        </w:rPr>
        <w:t>nygh</w:t>
      </w:r>
      <w:proofErr w:type="spellEnd"/>
      <w:r w:rsidRPr="005D1443">
        <w:rPr>
          <w:rFonts w:ascii="Times New Roman" w:hAnsi="Times New Roman" w:cs="Times New Roman"/>
          <w:sz w:val="24"/>
          <w:szCs w:val="24"/>
        </w:rPr>
        <w:t xml:space="preserve"> saint Mary </w:t>
      </w:r>
      <w:proofErr w:type="spellStart"/>
      <w:r w:rsidRPr="005D1443">
        <w:rPr>
          <w:rFonts w:ascii="Times New Roman" w:hAnsi="Times New Roman" w:cs="Times New Roman"/>
          <w:sz w:val="24"/>
          <w:szCs w:val="24"/>
        </w:rPr>
        <w:t>Oterye</w:t>
      </w:r>
      <w:proofErr w:type="spellEnd"/>
      <w:r w:rsidRPr="005D1443">
        <w:rPr>
          <w:rFonts w:ascii="Times New Roman" w:hAnsi="Times New Roman" w:cs="Times New Roman"/>
          <w:sz w:val="24"/>
          <w:szCs w:val="24"/>
        </w:rPr>
        <w:t xml:space="preserve">, </w:t>
      </w:r>
      <w:proofErr w:type="spellStart"/>
      <w:proofErr w:type="gramStart"/>
      <w:r w:rsidRPr="005D1443">
        <w:rPr>
          <w:rFonts w:ascii="Times New Roman" w:hAnsi="Times New Roman" w:cs="Times New Roman"/>
          <w:sz w:val="24"/>
          <w:szCs w:val="24"/>
        </w:rPr>
        <w:t>the.xxvii</w:t>
      </w:r>
      <w:proofErr w:type="spellEnd"/>
      <w:r w:rsidRPr="005D1443">
        <w:rPr>
          <w:rFonts w:ascii="Times New Roman" w:hAnsi="Times New Roman" w:cs="Times New Roman"/>
          <w:sz w:val="24"/>
          <w:szCs w:val="24"/>
        </w:rPr>
        <w:t>.</w:t>
      </w:r>
      <w:proofErr w:type="gram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Iulie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50"/>
      </w:r>
      <w:r w:rsidRPr="005D1443">
        <w:rPr>
          <w:rFonts w:ascii="Times New Roman" w:hAnsi="Times New Roman" w:cs="Times New Roman"/>
          <w:sz w:val="24"/>
          <w:szCs w:val="24"/>
        </w:rPr>
        <w:t xml:space="preserve"> If we consult the Devon subsidy roll </w:t>
      </w:r>
      <w:r w:rsidR="00CF1E5A" w:rsidRPr="005D1443">
        <w:rPr>
          <w:rFonts w:ascii="Times New Roman" w:hAnsi="Times New Roman" w:cs="Times New Roman"/>
          <w:sz w:val="24"/>
          <w:szCs w:val="24"/>
        </w:rPr>
        <w:t>for</w:t>
      </w:r>
      <w:r w:rsidRPr="005D1443">
        <w:rPr>
          <w:rFonts w:ascii="Times New Roman" w:hAnsi="Times New Roman" w:cs="Times New Roman"/>
          <w:sz w:val="24"/>
          <w:szCs w:val="24"/>
        </w:rPr>
        <w:t xml:space="preserve"> 1543, we only find one man with those initials living in the </w:t>
      </w:r>
      <w:proofErr w:type="spellStart"/>
      <w:r w:rsidRPr="005D1443">
        <w:rPr>
          <w:rFonts w:ascii="Times New Roman" w:hAnsi="Times New Roman" w:cs="Times New Roman"/>
          <w:sz w:val="24"/>
          <w:szCs w:val="24"/>
        </w:rPr>
        <w:t>hundred</w:t>
      </w:r>
      <w:proofErr w:type="spellEnd"/>
      <w:r w:rsidRPr="005D1443">
        <w:rPr>
          <w:rFonts w:ascii="Times New Roman" w:hAnsi="Times New Roman" w:cs="Times New Roman"/>
          <w:sz w:val="24"/>
          <w:szCs w:val="24"/>
        </w:rPr>
        <w:t xml:space="preserve"> of Ottery St. Mary: </w:t>
      </w:r>
      <w:r w:rsidR="00ED399E" w:rsidRPr="005D1443">
        <w:rPr>
          <w:rFonts w:ascii="Times New Roman" w:hAnsi="Times New Roman" w:cs="Times New Roman"/>
          <w:sz w:val="24"/>
          <w:szCs w:val="24"/>
        </w:rPr>
        <w:t xml:space="preserve">Robert </w:t>
      </w:r>
      <w:proofErr w:type="spellStart"/>
      <w:r w:rsidR="00ED399E" w:rsidRPr="005D1443">
        <w:rPr>
          <w:rFonts w:ascii="Times New Roman" w:hAnsi="Times New Roman" w:cs="Times New Roman"/>
          <w:sz w:val="24"/>
          <w:szCs w:val="24"/>
        </w:rPr>
        <w:t>Lokear</w:t>
      </w:r>
      <w:proofErr w:type="spellEnd"/>
      <w:r w:rsidRPr="005D1443">
        <w:rPr>
          <w:rFonts w:ascii="Times New Roman" w:hAnsi="Times New Roman" w:cs="Times New Roman"/>
          <w:sz w:val="24"/>
          <w:szCs w:val="24"/>
        </w:rPr>
        <w:t>, whose income was only £1 a year, so he was probably not a gentleman.</w:t>
      </w:r>
      <w:r w:rsidRPr="005D1443">
        <w:rPr>
          <w:rStyle w:val="FootnoteReference"/>
          <w:rFonts w:ascii="Times New Roman" w:hAnsi="Times New Roman" w:cs="Times New Roman"/>
          <w:sz w:val="24"/>
          <w:szCs w:val="24"/>
        </w:rPr>
        <w:footnoteReference w:id="451"/>
      </w:r>
      <w:r w:rsidRPr="005D1443">
        <w:rPr>
          <w:rFonts w:ascii="Times New Roman" w:hAnsi="Times New Roman" w:cs="Times New Roman"/>
          <w:sz w:val="24"/>
          <w:szCs w:val="24"/>
        </w:rPr>
        <w:t xml:space="preserve"> </w:t>
      </w:r>
      <w:r w:rsidR="00956076" w:rsidRPr="005D1443">
        <w:rPr>
          <w:rFonts w:ascii="Times New Roman" w:hAnsi="Times New Roman" w:cs="Times New Roman"/>
          <w:sz w:val="24"/>
          <w:szCs w:val="24"/>
        </w:rPr>
        <w:t>The Langford family had been important landholders in Devon from the thirteenth century, so our man was possibly from this stock; one Richard Langford of Devon is found litigating in Common Pleas in 1526,</w:t>
      </w:r>
      <w:r w:rsidR="004D065C" w:rsidRPr="005D1443">
        <w:rPr>
          <w:rStyle w:val="FootnoteReference"/>
          <w:rFonts w:ascii="Times New Roman" w:hAnsi="Times New Roman" w:cs="Times New Roman"/>
          <w:sz w:val="24"/>
          <w:szCs w:val="24"/>
        </w:rPr>
        <w:footnoteReference w:id="452"/>
      </w:r>
      <w:r w:rsidR="004D065C" w:rsidRPr="005D1443">
        <w:rPr>
          <w:rFonts w:ascii="Times New Roman" w:hAnsi="Times New Roman" w:cs="Times New Roman"/>
          <w:sz w:val="24"/>
          <w:szCs w:val="24"/>
        </w:rPr>
        <w:t xml:space="preserve"> </w:t>
      </w:r>
      <w:r w:rsidR="00956076" w:rsidRPr="005D1443">
        <w:rPr>
          <w:rFonts w:ascii="Times New Roman" w:hAnsi="Times New Roman" w:cs="Times New Roman"/>
          <w:sz w:val="24"/>
          <w:szCs w:val="24"/>
        </w:rPr>
        <w:t xml:space="preserve">but without further corroborating evidence </w:t>
      </w:r>
      <w:r w:rsidR="004D065C" w:rsidRPr="005D1443">
        <w:rPr>
          <w:rFonts w:ascii="Times New Roman" w:hAnsi="Times New Roman" w:cs="Times New Roman"/>
          <w:sz w:val="24"/>
          <w:szCs w:val="24"/>
        </w:rPr>
        <w:t>it is impossible to be sure</w:t>
      </w:r>
      <w:r w:rsidR="00956076" w:rsidRPr="005D1443">
        <w:rPr>
          <w:rFonts w:ascii="Times New Roman" w:hAnsi="Times New Roman" w:cs="Times New Roman"/>
          <w:sz w:val="24"/>
          <w:szCs w:val="24"/>
        </w:rPr>
        <w:t xml:space="preserve">. </w:t>
      </w:r>
      <w:r w:rsidR="00957A8B" w:rsidRPr="005D1443">
        <w:rPr>
          <w:rFonts w:ascii="Times New Roman" w:hAnsi="Times New Roman" w:cs="Times New Roman"/>
          <w:sz w:val="24"/>
          <w:szCs w:val="24"/>
        </w:rPr>
        <w:t xml:space="preserve">Like </w:t>
      </w:r>
      <w:r w:rsidR="009D38E6">
        <w:rPr>
          <w:rFonts w:ascii="Times New Roman" w:hAnsi="Times New Roman" w:cs="Times New Roman"/>
          <w:sz w:val="24"/>
          <w:szCs w:val="24"/>
        </w:rPr>
        <w:t>the</w:t>
      </w:r>
      <w:r w:rsidR="00957A8B" w:rsidRPr="005D1443">
        <w:rPr>
          <w:rFonts w:ascii="Times New Roman" w:hAnsi="Times New Roman" w:cs="Times New Roman"/>
          <w:sz w:val="24"/>
          <w:szCs w:val="24"/>
        </w:rPr>
        <w:t xml:space="preserve"> ‘Mr W. H.’</w:t>
      </w:r>
      <w:r w:rsidR="009D38E6">
        <w:rPr>
          <w:rFonts w:ascii="Times New Roman" w:hAnsi="Times New Roman" w:cs="Times New Roman"/>
          <w:sz w:val="24"/>
          <w:szCs w:val="24"/>
        </w:rPr>
        <w:t xml:space="preserve"> of Shakespeare’s sonnets</w:t>
      </w:r>
      <w:r w:rsidR="00957A8B" w:rsidRPr="005D1443">
        <w:rPr>
          <w:rFonts w:ascii="Times New Roman" w:hAnsi="Times New Roman" w:cs="Times New Roman"/>
          <w:sz w:val="24"/>
          <w:szCs w:val="24"/>
        </w:rPr>
        <w:t>, our ‘</w:t>
      </w:r>
      <w:proofErr w:type="spellStart"/>
      <w:r w:rsidR="00957A8B" w:rsidRPr="005D1443">
        <w:rPr>
          <w:rFonts w:ascii="Times New Roman" w:hAnsi="Times New Roman" w:cs="Times New Roman"/>
          <w:sz w:val="24"/>
          <w:szCs w:val="24"/>
        </w:rPr>
        <w:t>gentilman</w:t>
      </w:r>
      <w:proofErr w:type="spellEnd"/>
      <w:r w:rsidR="00957A8B" w:rsidRPr="005D1443">
        <w:rPr>
          <w:rFonts w:ascii="Times New Roman" w:hAnsi="Times New Roman" w:cs="Times New Roman"/>
          <w:sz w:val="24"/>
          <w:szCs w:val="24"/>
        </w:rPr>
        <w:t xml:space="preserve"> of </w:t>
      </w:r>
      <w:proofErr w:type="spellStart"/>
      <w:r w:rsidR="00957A8B" w:rsidRPr="005D1443">
        <w:rPr>
          <w:rFonts w:ascii="Times New Roman" w:hAnsi="Times New Roman" w:cs="Times New Roman"/>
          <w:sz w:val="24"/>
          <w:szCs w:val="24"/>
        </w:rPr>
        <w:t>deuonshier</w:t>
      </w:r>
      <w:proofErr w:type="spellEnd"/>
      <w:r w:rsidR="00957A8B" w:rsidRPr="005D1443">
        <w:rPr>
          <w:rFonts w:ascii="Times New Roman" w:hAnsi="Times New Roman" w:cs="Times New Roman"/>
          <w:sz w:val="24"/>
          <w:szCs w:val="24"/>
        </w:rPr>
        <w:t xml:space="preserve">’ may never be positively identified. </w:t>
      </w:r>
      <w:r w:rsidR="00A707F5" w:rsidRPr="005D1443">
        <w:rPr>
          <w:rFonts w:ascii="Times New Roman" w:hAnsi="Times New Roman" w:cs="Times New Roman"/>
          <w:sz w:val="24"/>
          <w:szCs w:val="24"/>
        </w:rPr>
        <w:t>The author of the letter recounts a friendly disagreement he had had with the recipient at court in Windsor in 1548, so he must have been a person with strong connections to London.</w:t>
      </w:r>
      <w:r w:rsidR="00A707F5" w:rsidRPr="005D1443">
        <w:rPr>
          <w:rStyle w:val="FootnoteReference"/>
          <w:rFonts w:ascii="Times New Roman" w:hAnsi="Times New Roman" w:cs="Times New Roman"/>
          <w:sz w:val="24"/>
          <w:szCs w:val="24"/>
        </w:rPr>
        <w:footnoteReference w:id="453"/>
      </w:r>
      <w:r w:rsidR="00745944" w:rsidRPr="005D1443">
        <w:rPr>
          <w:rFonts w:ascii="Times New Roman" w:hAnsi="Times New Roman" w:cs="Times New Roman"/>
          <w:sz w:val="24"/>
          <w:szCs w:val="24"/>
        </w:rPr>
        <w:t xml:space="preserve"> He also indicates that he was once in the service of Sir Anthony Denny.</w:t>
      </w:r>
      <w:r w:rsidR="00745944" w:rsidRPr="005D1443">
        <w:rPr>
          <w:rStyle w:val="FootnoteReference"/>
          <w:rFonts w:ascii="Times New Roman" w:hAnsi="Times New Roman" w:cs="Times New Roman"/>
          <w:sz w:val="24"/>
          <w:szCs w:val="24"/>
        </w:rPr>
        <w:footnoteReference w:id="454"/>
      </w:r>
      <w:r w:rsidR="007B4BAD" w:rsidRPr="005D1443">
        <w:rPr>
          <w:rFonts w:ascii="Times New Roman" w:hAnsi="Times New Roman" w:cs="Times New Roman"/>
          <w:sz w:val="24"/>
          <w:szCs w:val="24"/>
        </w:rPr>
        <w:t xml:space="preserve"> </w:t>
      </w:r>
      <w:r w:rsidR="00745944" w:rsidRPr="005D1443">
        <w:rPr>
          <w:rFonts w:ascii="Times New Roman" w:hAnsi="Times New Roman" w:cs="Times New Roman"/>
          <w:sz w:val="24"/>
          <w:szCs w:val="24"/>
        </w:rPr>
        <w:t>W</w:t>
      </w:r>
      <w:r w:rsidR="002256B5" w:rsidRPr="005D1443">
        <w:rPr>
          <w:rFonts w:ascii="Times New Roman" w:hAnsi="Times New Roman" w:cs="Times New Roman"/>
          <w:sz w:val="24"/>
          <w:szCs w:val="24"/>
        </w:rPr>
        <w:t>e can</w:t>
      </w:r>
      <w:r w:rsidR="001A1877" w:rsidRPr="005D1443">
        <w:rPr>
          <w:rFonts w:ascii="Times New Roman" w:hAnsi="Times New Roman" w:cs="Times New Roman"/>
          <w:sz w:val="24"/>
          <w:szCs w:val="24"/>
        </w:rPr>
        <w:t xml:space="preserve"> </w:t>
      </w:r>
      <w:r w:rsidR="002256B5" w:rsidRPr="005D1443">
        <w:rPr>
          <w:rFonts w:ascii="Times New Roman" w:hAnsi="Times New Roman" w:cs="Times New Roman"/>
          <w:sz w:val="24"/>
          <w:szCs w:val="24"/>
        </w:rPr>
        <w:t xml:space="preserve">discount Robert Langdon of </w:t>
      </w:r>
      <w:proofErr w:type="spellStart"/>
      <w:r w:rsidR="002256B5" w:rsidRPr="005D1443">
        <w:rPr>
          <w:rFonts w:ascii="Times New Roman" w:hAnsi="Times New Roman" w:cs="Times New Roman"/>
          <w:sz w:val="24"/>
          <w:szCs w:val="24"/>
        </w:rPr>
        <w:t>Keverell</w:t>
      </w:r>
      <w:proofErr w:type="spellEnd"/>
      <w:r w:rsidR="002256B5" w:rsidRPr="005D1443">
        <w:rPr>
          <w:rFonts w:ascii="Times New Roman" w:hAnsi="Times New Roman" w:cs="Times New Roman"/>
          <w:sz w:val="24"/>
          <w:szCs w:val="24"/>
        </w:rPr>
        <w:t xml:space="preserve">, who served for decades as a JP in Cornwall, </w:t>
      </w:r>
      <w:r w:rsidR="00F345BE" w:rsidRPr="005D1443">
        <w:rPr>
          <w:rFonts w:ascii="Times New Roman" w:hAnsi="Times New Roman" w:cs="Times New Roman"/>
          <w:sz w:val="24"/>
          <w:szCs w:val="24"/>
        </w:rPr>
        <w:t>for he</w:t>
      </w:r>
      <w:r w:rsidR="002256B5" w:rsidRPr="005D1443">
        <w:rPr>
          <w:rFonts w:ascii="Times New Roman" w:hAnsi="Times New Roman" w:cs="Times New Roman"/>
          <w:sz w:val="24"/>
          <w:szCs w:val="24"/>
        </w:rPr>
        <w:t xml:space="preserve"> died on 2 November 1548.</w:t>
      </w:r>
      <w:r w:rsidR="002256B5" w:rsidRPr="005D1443">
        <w:rPr>
          <w:rStyle w:val="FootnoteReference"/>
          <w:rFonts w:ascii="Times New Roman" w:hAnsi="Times New Roman" w:cs="Times New Roman"/>
          <w:sz w:val="24"/>
          <w:szCs w:val="24"/>
        </w:rPr>
        <w:footnoteReference w:id="455"/>
      </w:r>
      <w:r w:rsidR="002256B5" w:rsidRPr="005D1443">
        <w:rPr>
          <w:rFonts w:ascii="Times New Roman" w:hAnsi="Times New Roman" w:cs="Times New Roman"/>
          <w:sz w:val="24"/>
          <w:szCs w:val="24"/>
        </w:rPr>
        <w:t xml:space="preserve"> </w:t>
      </w:r>
      <w:r w:rsidR="00E36FA3" w:rsidRPr="005D1443">
        <w:rPr>
          <w:rFonts w:ascii="Times New Roman" w:hAnsi="Times New Roman" w:cs="Times New Roman"/>
          <w:sz w:val="24"/>
          <w:szCs w:val="24"/>
        </w:rPr>
        <w:t>The author</w:t>
      </w:r>
      <w:r w:rsidR="006E0D46" w:rsidRPr="005D1443">
        <w:rPr>
          <w:rFonts w:ascii="Times New Roman" w:hAnsi="Times New Roman" w:cs="Times New Roman"/>
          <w:sz w:val="24"/>
          <w:szCs w:val="24"/>
        </w:rPr>
        <w:t xml:space="preserve"> of the letter</w:t>
      </w:r>
      <w:r w:rsidR="00E36FA3" w:rsidRPr="005D1443">
        <w:rPr>
          <w:rFonts w:ascii="Times New Roman" w:hAnsi="Times New Roman" w:cs="Times New Roman"/>
          <w:sz w:val="24"/>
          <w:szCs w:val="24"/>
        </w:rPr>
        <w:t>, in any case, defends the government’s lenient response to the rebellions, especially against those rebels who had submitted peaceful petitions, but he says that if any group of rebels deserve harsher punishment, it is the Western rebels with their intolerable religious demands.</w:t>
      </w:r>
      <w:r w:rsidR="00E36FA3" w:rsidRPr="005D1443">
        <w:rPr>
          <w:rStyle w:val="FootnoteReference"/>
          <w:rFonts w:ascii="Times New Roman" w:hAnsi="Times New Roman" w:cs="Times New Roman"/>
          <w:sz w:val="24"/>
          <w:szCs w:val="24"/>
        </w:rPr>
        <w:footnoteReference w:id="456"/>
      </w:r>
    </w:p>
    <w:p w14:paraId="56C38378" w14:textId="334A4F92" w:rsidR="00E36FA3" w:rsidRPr="005D1443" w:rsidRDefault="00E36FA3"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t xml:space="preserve">The </w:t>
      </w:r>
      <w:r w:rsidR="004140CB" w:rsidRPr="005D1443">
        <w:rPr>
          <w:rFonts w:ascii="Times New Roman" w:hAnsi="Times New Roman" w:cs="Times New Roman"/>
          <w:sz w:val="24"/>
          <w:szCs w:val="24"/>
        </w:rPr>
        <w:t>first substantial response</w:t>
      </w:r>
      <w:r w:rsidRPr="005D1443">
        <w:rPr>
          <w:rFonts w:ascii="Times New Roman" w:hAnsi="Times New Roman" w:cs="Times New Roman"/>
          <w:sz w:val="24"/>
          <w:szCs w:val="24"/>
        </w:rPr>
        <w:t xml:space="preserve"> </w:t>
      </w:r>
      <w:r w:rsidR="004140CB" w:rsidRPr="005D1443">
        <w:rPr>
          <w:rFonts w:ascii="Times New Roman" w:hAnsi="Times New Roman" w:cs="Times New Roman"/>
          <w:sz w:val="24"/>
          <w:szCs w:val="24"/>
        </w:rPr>
        <w:t>to the Fifteen/Sixteen articles</w:t>
      </w:r>
      <w:r w:rsidRPr="005D1443">
        <w:rPr>
          <w:rFonts w:ascii="Times New Roman" w:hAnsi="Times New Roman" w:cs="Times New Roman"/>
          <w:sz w:val="24"/>
          <w:szCs w:val="24"/>
        </w:rPr>
        <w:t xml:space="preserve"> was an anonymous composition entitled ‘An answer to the articles of the </w:t>
      </w:r>
      <w:proofErr w:type="spellStart"/>
      <w:r w:rsidRPr="005D1443">
        <w:rPr>
          <w:rFonts w:ascii="Times New Roman" w:hAnsi="Times New Roman" w:cs="Times New Roman"/>
          <w:sz w:val="24"/>
          <w:szCs w:val="24"/>
        </w:rPr>
        <w:t>co</w:t>
      </w:r>
      <w:r w:rsidRPr="005D1443">
        <w:rPr>
          <w:rStyle w:val="overline"/>
          <w:rFonts w:ascii="Times New Roman" w:hAnsi="Times New Roman" w:cs="Times New Roman"/>
          <w:sz w:val="24"/>
          <w:szCs w:val="24"/>
        </w:rPr>
        <w:t>m</w:t>
      </w:r>
      <w:r w:rsidRPr="005D1443">
        <w:rPr>
          <w:rFonts w:ascii="Times New Roman" w:hAnsi="Times New Roman" w:cs="Times New Roman"/>
          <w:sz w:val="24"/>
          <w:szCs w:val="24"/>
        </w:rPr>
        <w:t>oners</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Devonshere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Cornewall</w:t>
      </w:r>
      <w:proofErr w:type="spellEnd"/>
      <w:r w:rsidRPr="005D1443">
        <w:rPr>
          <w:rFonts w:ascii="Times New Roman" w:hAnsi="Times New Roman" w:cs="Times New Roman"/>
          <w:sz w:val="24"/>
          <w:szCs w:val="24"/>
        </w:rPr>
        <w:t xml:space="preserve"> declaring to the same </w:t>
      </w:r>
      <w:proofErr w:type="spellStart"/>
      <w:r w:rsidRPr="005D1443">
        <w:rPr>
          <w:rFonts w:ascii="Times New Roman" w:hAnsi="Times New Roman" w:cs="Times New Roman"/>
          <w:sz w:val="24"/>
          <w:szCs w:val="24"/>
        </w:rPr>
        <w:t>howe</w:t>
      </w:r>
      <w:proofErr w:type="spellEnd"/>
      <w:r w:rsidRPr="005D1443">
        <w:rPr>
          <w:rFonts w:ascii="Times New Roman" w:hAnsi="Times New Roman" w:cs="Times New Roman"/>
          <w:sz w:val="24"/>
          <w:szCs w:val="24"/>
        </w:rPr>
        <w:t xml:space="preserve"> they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ben </w:t>
      </w:r>
      <w:proofErr w:type="spellStart"/>
      <w:r w:rsidRPr="005D1443">
        <w:rPr>
          <w:rFonts w:ascii="Times New Roman" w:hAnsi="Times New Roman" w:cs="Times New Roman"/>
          <w:sz w:val="24"/>
          <w:szCs w:val="24"/>
        </w:rPr>
        <w:t>sedused</w:t>
      </w:r>
      <w:proofErr w:type="spellEnd"/>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Evell</w:t>
      </w:r>
      <w:proofErr w:type="spellEnd"/>
      <w:r w:rsidRPr="005D1443">
        <w:rPr>
          <w:rFonts w:ascii="Times New Roman" w:hAnsi="Times New Roman" w:cs="Times New Roman"/>
          <w:sz w:val="24"/>
          <w:szCs w:val="24"/>
        </w:rPr>
        <w:t xml:space="preserve"> p[</w:t>
      </w:r>
      <w:proofErr w:type="spellStart"/>
      <w:r w:rsidRPr="005D1443">
        <w:rPr>
          <w:rFonts w:ascii="Times New Roman" w:hAnsi="Times New Roman" w:cs="Times New Roman"/>
          <w:sz w:val="24"/>
          <w:szCs w:val="24"/>
        </w:rPr>
        <w:t>er</w:t>
      </w:r>
      <w:proofErr w:type="spellEnd"/>
      <w:r w:rsidRPr="005D1443">
        <w:rPr>
          <w:rFonts w:ascii="Times New Roman" w:hAnsi="Times New Roman" w:cs="Times New Roman"/>
          <w:sz w:val="24"/>
          <w:szCs w:val="24"/>
        </w:rPr>
        <w:t>]</w:t>
      </w:r>
      <w:proofErr w:type="gramStart"/>
      <w:r w:rsidRPr="005D1443">
        <w:rPr>
          <w:rFonts w:ascii="Times New Roman" w:hAnsi="Times New Roman" w:cs="Times New Roman"/>
          <w:sz w:val="24"/>
          <w:szCs w:val="24"/>
        </w:rPr>
        <w:t>sons’</w:t>
      </w:r>
      <w:proofErr w:type="gramEnd"/>
      <w:r w:rsidR="004140CB" w:rsidRPr="005D1443">
        <w:rPr>
          <w:rFonts w:ascii="Times New Roman" w:hAnsi="Times New Roman" w:cs="Times New Roman"/>
          <w:sz w:val="24"/>
          <w:szCs w:val="24"/>
        </w:rPr>
        <w:t>. This tract, which survives in a single manuscript copy in the British Library,</w:t>
      </w:r>
      <w:r w:rsidRPr="005D1443">
        <w:rPr>
          <w:rFonts w:ascii="Times New Roman" w:hAnsi="Times New Roman" w:cs="Times New Roman"/>
          <w:sz w:val="24"/>
          <w:szCs w:val="24"/>
        </w:rPr>
        <w:t xml:space="preserve"> has been variously attributed to Ph</w:t>
      </w:r>
      <w:r w:rsidR="00870C79" w:rsidRPr="005D1443">
        <w:rPr>
          <w:rFonts w:ascii="Times New Roman" w:hAnsi="Times New Roman" w:cs="Times New Roman"/>
          <w:sz w:val="24"/>
          <w:szCs w:val="24"/>
        </w:rPr>
        <w:t>ilip Nicolls and Nicholas Udall.</w:t>
      </w:r>
      <w:r w:rsidR="00870C79" w:rsidRPr="005D1443">
        <w:rPr>
          <w:rStyle w:val="FootnoteReference"/>
          <w:rFonts w:ascii="Times New Roman" w:hAnsi="Times New Roman" w:cs="Times New Roman"/>
          <w:sz w:val="24"/>
          <w:szCs w:val="24"/>
        </w:rPr>
        <w:footnoteReference w:id="457"/>
      </w:r>
      <w:r w:rsidR="00870C79" w:rsidRPr="005D1443">
        <w:rPr>
          <w:rFonts w:ascii="Times New Roman" w:hAnsi="Times New Roman" w:cs="Times New Roman"/>
          <w:sz w:val="24"/>
          <w:szCs w:val="24"/>
        </w:rPr>
        <w:t xml:space="preserve"> Elsewhere I have demonstrated beyond doubt that Udall was in fact the author.</w:t>
      </w:r>
      <w:r w:rsidR="00870C79" w:rsidRPr="005D1443">
        <w:rPr>
          <w:rStyle w:val="FootnoteReference"/>
          <w:rFonts w:ascii="Times New Roman" w:hAnsi="Times New Roman" w:cs="Times New Roman"/>
          <w:sz w:val="24"/>
          <w:szCs w:val="24"/>
        </w:rPr>
        <w:footnoteReference w:id="458"/>
      </w:r>
      <w:r w:rsidRPr="005D1443">
        <w:rPr>
          <w:rFonts w:ascii="Times New Roman" w:hAnsi="Times New Roman" w:cs="Times New Roman"/>
          <w:sz w:val="24"/>
          <w:szCs w:val="24"/>
        </w:rPr>
        <w:t xml:space="preserve"> </w:t>
      </w:r>
      <w:r w:rsidR="00734F44" w:rsidRPr="005D1443">
        <w:rPr>
          <w:rFonts w:ascii="Times New Roman" w:hAnsi="Times New Roman" w:cs="Times New Roman"/>
          <w:sz w:val="24"/>
          <w:szCs w:val="24"/>
        </w:rPr>
        <w:t xml:space="preserve">Further to what I wrote on that occasion, it might also be suggested that Nicolls was the author of the king’s </w:t>
      </w:r>
      <w:r w:rsidR="00734F44" w:rsidRPr="005D1443">
        <w:rPr>
          <w:rFonts w:ascii="Times New Roman" w:hAnsi="Times New Roman" w:cs="Times New Roman"/>
          <w:i/>
          <w:sz w:val="24"/>
          <w:szCs w:val="24"/>
        </w:rPr>
        <w:t>Message</w:t>
      </w:r>
      <w:r w:rsidR="00734F44" w:rsidRPr="005D1443">
        <w:rPr>
          <w:rFonts w:ascii="Times New Roman" w:hAnsi="Times New Roman" w:cs="Times New Roman"/>
          <w:sz w:val="24"/>
          <w:szCs w:val="24"/>
        </w:rPr>
        <w:t xml:space="preserve">, and was perhaps </w:t>
      </w:r>
      <w:r w:rsidR="00734F44" w:rsidRPr="005D1443">
        <w:rPr>
          <w:rFonts w:ascii="Times New Roman" w:hAnsi="Times New Roman" w:cs="Times New Roman"/>
          <w:sz w:val="24"/>
          <w:szCs w:val="24"/>
        </w:rPr>
        <w:lastRenderedPageBreak/>
        <w:t>recruited for the task by Somerset through Carew</w:t>
      </w:r>
      <w:r w:rsidR="00EA7A33" w:rsidRPr="005D1443">
        <w:rPr>
          <w:rFonts w:ascii="Times New Roman" w:hAnsi="Times New Roman" w:cs="Times New Roman"/>
          <w:sz w:val="24"/>
          <w:szCs w:val="24"/>
        </w:rPr>
        <w:t>;</w:t>
      </w:r>
      <w:r w:rsidR="00734F44" w:rsidRPr="005D1443">
        <w:rPr>
          <w:rFonts w:ascii="Times New Roman" w:hAnsi="Times New Roman" w:cs="Times New Roman"/>
          <w:i/>
          <w:sz w:val="24"/>
          <w:szCs w:val="24"/>
        </w:rPr>
        <w:t xml:space="preserve"> </w:t>
      </w:r>
      <w:r w:rsidR="00734F44" w:rsidRPr="005D1443">
        <w:rPr>
          <w:rFonts w:ascii="Times New Roman" w:hAnsi="Times New Roman" w:cs="Times New Roman"/>
          <w:sz w:val="24"/>
          <w:szCs w:val="24"/>
        </w:rPr>
        <w:t xml:space="preserve">but if this were so we would have to suppose that </w:t>
      </w:r>
      <w:r w:rsidR="008A560A" w:rsidRPr="005D1443">
        <w:rPr>
          <w:rFonts w:ascii="Times New Roman" w:hAnsi="Times New Roman" w:cs="Times New Roman"/>
          <w:sz w:val="24"/>
          <w:szCs w:val="24"/>
        </w:rPr>
        <w:t xml:space="preserve">John </w:t>
      </w:r>
      <w:r w:rsidR="00734F44" w:rsidRPr="005D1443">
        <w:rPr>
          <w:rFonts w:ascii="Times New Roman" w:hAnsi="Times New Roman" w:cs="Times New Roman"/>
          <w:sz w:val="24"/>
          <w:szCs w:val="24"/>
        </w:rPr>
        <w:t xml:space="preserve">Bale mistakenly described Nicolls’s work as an address to the rebels of Cornwall rather than of Devon. </w:t>
      </w:r>
      <w:r w:rsidRPr="005D1443">
        <w:rPr>
          <w:rFonts w:ascii="Times New Roman" w:hAnsi="Times New Roman" w:cs="Times New Roman"/>
          <w:sz w:val="24"/>
          <w:szCs w:val="24"/>
        </w:rPr>
        <w:t>Udall began his literary career by co-writing verses for Anne Boleyn’s coronation with John Leland in 1533.</w:t>
      </w:r>
      <w:r w:rsidRPr="005D1443">
        <w:rPr>
          <w:rStyle w:val="FootnoteReference"/>
          <w:rFonts w:ascii="Times New Roman" w:hAnsi="Times New Roman" w:cs="Times New Roman"/>
          <w:sz w:val="24"/>
          <w:szCs w:val="24"/>
        </w:rPr>
        <w:footnoteReference w:id="459"/>
      </w:r>
      <w:r w:rsidRPr="005D1443">
        <w:rPr>
          <w:rFonts w:ascii="Times New Roman" w:hAnsi="Times New Roman" w:cs="Times New Roman"/>
          <w:sz w:val="24"/>
          <w:szCs w:val="24"/>
        </w:rPr>
        <w:t xml:space="preserve"> </w:t>
      </w:r>
      <w:r w:rsidR="00734F44" w:rsidRPr="005D1443">
        <w:rPr>
          <w:rFonts w:ascii="Times New Roman" w:hAnsi="Times New Roman" w:cs="Times New Roman"/>
          <w:sz w:val="24"/>
          <w:szCs w:val="24"/>
        </w:rPr>
        <w:t>His</w:t>
      </w:r>
      <w:r w:rsidRPr="005D1443">
        <w:rPr>
          <w:rFonts w:ascii="Times New Roman" w:hAnsi="Times New Roman" w:cs="Times New Roman"/>
          <w:sz w:val="24"/>
          <w:szCs w:val="24"/>
        </w:rPr>
        <w:t xml:space="preserve"> manuscript tract against the rebels</w:t>
      </w:r>
      <w:r w:rsidR="00734F44" w:rsidRPr="005D1443">
        <w:rPr>
          <w:rFonts w:ascii="Times New Roman" w:hAnsi="Times New Roman" w:cs="Times New Roman"/>
          <w:sz w:val="24"/>
          <w:szCs w:val="24"/>
        </w:rPr>
        <w:t xml:space="preserve"> </w:t>
      </w:r>
      <w:r w:rsidRPr="005D1443">
        <w:rPr>
          <w:rFonts w:ascii="Times New Roman" w:hAnsi="Times New Roman" w:cs="Times New Roman"/>
          <w:sz w:val="24"/>
          <w:szCs w:val="24"/>
        </w:rPr>
        <w:t>was</w:t>
      </w:r>
      <w:r w:rsidR="00734F44" w:rsidRPr="005D1443">
        <w:rPr>
          <w:rFonts w:ascii="Times New Roman" w:hAnsi="Times New Roman" w:cs="Times New Roman"/>
          <w:sz w:val="24"/>
          <w:szCs w:val="24"/>
        </w:rPr>
        <w:t xml:space="preserve"> probably</w:t>
      </w:r>
      <w:r w:rsidRPr="005D1443">
        <w:rPr>
          <w:rFonts w:ascii="Times New Roman" w:hAnsi="Times New Roman" w:cs="Times New Roman"/>
          <w:sz w:val="24"/>
          <w:szCs w:val="24"/>
        </w:rPr>
        <w:t xml:space="preserve"> </w:t>
      </w:r>
      <w:r w:rsidR="00734F44" w:rsidRPr="005D1443">
        <w:rPr>
          <w:rFonts w:ascii="Times New Roman" w:hAnsi="Times New Roman" w:cs="Times New Roman"/>
          <w:sz w:val="24"/>
          <w:szCs w:val="24"/>
        </w:rPr>
        <w:t xml:space="preserve">written </w:t>
      </w:r>
      <w:r w:rsidRPr="005D1443">
        <w:rPr>
          <w:rFonts w:ascii="Times New Roman" w:hAnsi="Times New Roman" w:cs="Times New Roman"/>
          <w:sz w:val="24"/>
          <w:szCs w:val="24"/>
        </w:rPr>
        <w:t>before the siege of Exeter had ended.</w:t>
      </w:r>
      <w:r w:rsidRPr="005D1443">
        <w:rPr>
          <w:rStyle w:val="FootnoteReference"/>
          <w:rFonts w:ascii="Times New Roman" w:hAnsi="Times New Roman" w:cs="Times New Roman"/>
          <w:sz w:val="24"/>
          <w:szCs w:val="24"/>
        </w:rPr>
        <w:footnoteReference w:id="460"/>
      </w:r>
      <w:r w:rsidRPr="005D1443">
        <w:rPr>
          <w:rFonts w:ascii="Times New Roman" w:hAnsi="Times New Roman" w:cs="Times New Roman"/>
          <w:sz w:val="24"/>
          <w:szCs w:val="24"/>
        </w:rPr>
        <w:t xml:space="preserve"> John Cooper is rightly sceptical about the extent to which it was ‘popular propaganda’ </w:t>
      </w:r>
      <w:r w:rsidR="00CA62C7" w:rsidRPr="005D1443">
        <w:rPr>
          <w:rFonts w:ascii="Times New Roman" w:hAnsi="Times New Roman" w:cs="Times New Roman"/>
          <w:sz w:val="24"/>
          <w:szCs w:val="24"/>
        </w:rPr>
        <w:t>because</w:t>
      </w:r>
      <w:r w:rsidR="00221EC6" w:rsidRPr="005D1443">
        <w:rPr>
          <w:rFonts w:ascii="Times New Roman" w:hAnsi="Times New Roman" w:cs="Times New Roman"/>
          <w:sz w:val="24"/>
          <w:szCs w:val="24"/>
        </w:rPr>
        <w:t>,</w:t>
      </w:r>
      <w:r w:rsidRPr="005D1443">
        <w:rPr>
          <w:rFonts w:ascii="Times New Roman" w:hAnsi="Times New Roman" w:cs="Times New Roman"/>
          <w:sz w:val="24"/>
          <w:szCs w:val="24"/>
        </w:rPr>
        <w:t xml:space="preserve"> as far as we know</w:t>
      </w:r>
      <w:r w:rsidR="00221EC6" w:rsidRPr="005D1443">
        <w:rPr>
          <w:rFonts w:ascii="Times New Roman" w:hAnsi="Times New Roman" w:cs="Times New Roman"/>
          <w:sz w:val="24"/>
          <w:szCs w:val="24"/>
        </w:rPr>
        <w:t>,</w:t>
      </w:r>
      <w:r w:rsidRPr="005D1443">
        <w:rPr>
          <w:rFonts w:ascii="Times New Roman" w:hAnsi="Times New Roman" w:cs="Times New Roman"/>
          <w:sz w:val="24"/>
          <w:szCs w:val="24"/>
        </w:rPr>
        <w:t xml:space="preserve"> it was never printed,</w:t>
      </w:r>
      <w:r w:rsidRPr="005D1443">
        <w:rPr>
          <w:rStyle w:val="FootnoteReference"/>
          <w:rFonts w:ascii="Times New Roman" w:hAnsi="Times New Roman" w:cs="Times New Roman"/>
          <w:sz w:val="24"/>
          <w:szCs w:val="24"/>
        </w:rPr>
        <w:footnoteReference w:id="461"/>
      </w:r>
      <w:r w:rsidRPr="005D1443">
        <w:rPr>
          <w:rFonts w:ascii="Times New Roman" w:hAnsi="Times New Roman" w:cs="Times New Roman"/>
          <w:sz w:val="24"/>
          <w:szCs w:val="24"/>
        </w:rPr>
        <w:t xml:space="preserve"> and yet the manuscript’s inclusion in Bale’s </w:t>
      </w:r>
      <w:r w:rsidRPr="005D1443">
        <w:rPr>
          <w:rFonts w:ascii="Times New Roman" w:hAnsi="Times New Roman" w:cs="Times New Roman"/>
          <w:i/>
          <w:sz w:val="24"/>
          <w:szCs w:val="24"/>
        </w:rPr>
        <w:t xml:space="preserve">Index Britanniae </w:t>
      </w:r>
      <w:proofErr w:type="spellStart"/>
      <w:r w:rsidRPr="005D1443">
        <w:rPr>
          <w:rFonts w:ascii="Times New Roman" w:hAnsi="Times New Roman" w:cs="Times New Roman"/>
          <w:i/>
          <w:sz w:val="24"/>
          <w:szCs w:val="24"/>
        </w:rPr>
        <w:t>Scriptorum</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might suggest that it was more than merely a private draft</w:t>
      </w:r>
      <w:r w:rsidR="00734F44" w:rsidRPr="005D1443">
        <w:rPr>
          <w:rFonts w:ascii="Times New Roman" w:hAnsi="Times New Roman" w:cs="Times New Roman"/>
          <w:sz w:val="24"/>
          <w:szCs w:val="24"/>
        </w:rPr>
        <w:t>.</w:t>
      </w:r>
    </w:p>
    <w:p w14:paraId="17369789" w14:textId="7019E203" w:rsidR="004140CB" w:rsidRPr="005D1443" w:rsidRDefault="009A2BA4"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There is no evidence that Udall’s s response was commissioned by the Council. It is possible that Cranmer </w:t>
      </w:r>
      <w:r w:rsidR="005E39AD" w:rsidRPr="005D1443">
        <w:rPr>
          <w:rFonts w:ascii="Times New Roman" w:hAnsi="Times New Roman" w:cs="Times New Roman"/>
          <w:sz w:val="24"/>
          <w:szCs w:val="24"/>
        </w:rPr>
        <w:t xml:space="preserve">had </w:t>
      </w:r>
      <w:r w:rsidRPr="005D1443">
        <w:rPr>
          <w:rFonts w:ascii="Times New Roman" w:hAnsi="Times New Roman" w:cs="Times New Roman"/>
          <w:sz w:val="24"/>
          <w:szCs w:val="24"/>
        </w:rPr>
        <w:t xml:space="preserve">used Udall to gather incriminating information about Stephen Gardiner in 1548, which raises the possibility (but only the possibility) that the tract was commissioned by </w:t>
      </w:r>
      <w:r w:rsidR="0045725F" w:rsidRPr="005D1443">
        <w:rPr>
          <w:rFonts w:ascii="Times New Roman" w:hAnsi="Times New Roman" w:cs="Times New Roman"/>
          <w:sz w:val="24"/>
          <w:szCs w:val="24"/>
        </w:rPr>
        <w:t>the archbishop</w:t>
      </w:r>
      <w:r w:rsidR="001E3068" w:rsidRPr="005D1443">
        <w:rPr>
          <w:rFonts w:ascii="Times New Roman" w:hAnsi="Times New Roman" w:cs="Times New Roman"/>
          <w:sz w:val="24"/>
          <w:szCs w:val="24"/>
        </w:rPr>
        <w:t>, who might have been dissatisfied with the result</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462"/>
      </w:r>
      <w:r w:rsidRPr="005D1443">
        <w:rPr>
          <w:rFonts w:ascii="Times New Roman" w:hAnsi="Times New Roman" w:cs="Times New Roman"/>
          <w:sz w:val="24"/>
          <w:szCs w:val="24"/>
        </w:rPr>
        <w:t xml:space="preserve"> </w:t>
      </w:r>
      <w:r w:rsidR="001E3068" w:rsidRPr="005D1443">
        <w:rPr>
          <w:rFonts w:ascii="Times New Roman" w:hAnsi="Times New Roman" w:cs="Times New Roman"/>
          <w:sz w:val="24"/>
          <w:szCs w:val="24"/>
        </w:rPr>
        <w:t>In any case, the tract is worth</w:t>
      </w:r>
      <w:r w:rsidRPr="005D1443">
        <w:rPr>
          <w:rFonts w:ascii="Times New Roman" w:hAnsi="Times New Roman" w:cs="Times New Roman"/>
          <w:sz w:val="24"/>
          <w:szCs w:val="24"/>
        </w:rPr>
        <w:t xml:space="preserve"> </w:t>
      </w:r>
      <w:r w:rsidR="003531F8" w:rsidRPr="005D1443">
        <w:rPr>
          <w:rFonts w:ascii="Times New Roman" w:hAnsi="Times New Roman" w:cs="Times New Roman"/>
          <w:sz w:val="24"/>
          <w:szCs w:val="24"/>
        </w:rPr>
        <w:t>analysing</w:t>
      </w:r>
      <w:r w:rsidRPr="005D1443">
        <w:rPr>
          <w:rFonts w:ascii="Times New Roman" w:hAnsi="Times New Roman" w:cs="Times New Roman"/>
          <w:sz w:val="24"/>
          <w:szCs w:val="24"/>
        </w:rPr>
        <w:t xml:space="preserve"> in the interests of comprehensiveness. </w:t>
      </w:r>
      <w:r w:rsidR="001E3068" w:rsidRPr="005D1443">
        <w:rPr>
          <w:rFonts w:ascii="Times New Roman" w:hAnsi="Times New Roman" w:cs="Times New Roman"/>
          <w:sz w:val="24"/>
          <w:szCs w:val="24"/>
        </w:rPr>
        <w:t>The</w:t>
      </w:r>
      <w:r w:rsidR="00E36FA3" w:rsidRPr="005D1443">
        <w:rPr>
          <w:rFonts w:ascii="Times New Roman" w:hAnsi="Times New Roman" w:cs="Times New Roman"/>
          <w:sz w:val="24"/>
          <w:szCs w:val="24"/>
        </w:rPr>
        <w:t xml:space="preserve"> ‘Answer’ combines </w:t>
      </w:r>
      <w:r w:rsidRPr="005D1443">
        <w:rPr>
          <w:rFonts w:ascii="Times New Roman" w:hAnsi="Times New Roman" w:cs="Times New Roman"/>
          <w:sz w:val="24"/>
          <w:szCs w:val="24"/>
        </w:rPr>
        <w:t>traditionalist denunciation with the type of</w:t>
      </w:r>
      <w:r w:rsidR="00E36FA3" w:rsidRPr="005D1443">
        <w:rPr>
          <w:rFonts w:ascii="Times New Roman" w:hAnsi="Times New Roman" w:cs="Times New Roman"/>
          <w:sz w:val="24"/>
          <w:szCs w:val="24"/>
        </w:rPr>
        <w:t xml:space="preserve"> conciliation favoured by Somerset. That the author viewed his composition as a complement to Somerset’s replies may be deduced from the fact that he refers to the ‘</w:t>
      </w:r>
      <w:proofErr w:type="spellStart"/>
      <w:r w:rsidR="00E36FA3" w:rsidRPr="005D1443">
        <w:rPr>
          <w:rFonts w:ascii="Times New Roman" w:hAnsi="Times New Roman" w:cs="Times New Roman"/>
          <w:iCs/>
          <w:sz w:val="24"/>
          <w:szCs w:val="24"/>
        </w:rPr>
        <w:t>Kinges</w:t>
      </w:r>
      <w:proofErr w:type="spellEnd"/>
      <w:r w:rsidR="00E36FA3" w:rsidRPr="005D1443">
        <w:rPr>
          <w:rFonts w:ascii="Times New Roman" w:hAnsi="Times New Roman" w:cs="Times New Roman"/>
          <w:iCs/>
          <w:sz w:val="24"/>
          <w:szCs w:val="24"/>
        </w:rPr>
        <w:t xml:space="preserve"> Ma[</w:t>
      </w:r>
      <w:proofErr w:type="spellStart"/>
      <w:r w:rsidR="00E36FA3" w:rsidRPr="005D1443">
        <w:rPr>
          <w:rFonts w:ascii="Times New Roman" w:hAnsi="Times New Roman" w:cs="Times New Roman"/>
          <w:iCs/>
          <w:sz w:val="24"/>
          <w:szCs w:val="24"/>
        </w:rPr>
        <w:t>ies</w:t>
      </w:r>
      <w:proofErr w:type="spellEnd"/>
      <w:r w:rsidR="00E36FA3" w:rsidRPr="005D1443">
        <w:rPr>
          <w:rFonts w:ascii="Times New Roman" w:hAnsi="Times New Roman" w:cs="Times New Roman"/>
          <w:iCs/>
          <w:sz w:val="24"/>
          <w:szCs w:val="24"/>
        </w:rPr>
        <w:t>]</w:t>
      </w:r>
      <w:proofErr w:type="spellStart"/>
      <w:r w:rsidR="00E36FA3" w:rsidRPr="005D1443">
        <w:rPr>
          <w:rFonts w:ascii="Times New Roman" w:hAnsi="Times New Roman" w:cs="Times New Roman"/>
          <w:iCs/>
          <w:sz w:val="24"/>
          <w:szCs w:val="24"/>
        </w:rPr>
        <w:t>tes</w:t>
      </w:r>
      <w:proofErr w:type="spellEnd"/>
      <w:r w:rsidR="00E36FA3" w:rsidRPr="005D1443">
        <w:rPr>
          <w:rFonts w:ascii="Times New Roman" w:hAnsi="Times New Roman" w:cs="Times New Roman"/>
          <w:iCs/>
          <w:sz w:val="24"/>
          <w:szCs w:val="24"/>
        </w:rPr>
        <w:t xml:space="preserve"> answer’ </w:t>
      </w:r>
      <w:r w:rsidR="00E36FA3" w:rsidRPr="005D1443">
        <w:rPr>
          <w:rFonts w:ascii="Times New Roman" w:hAnsi="Times New Roman" w:cs="Times New Roman"/>
          <w:sz w:val="24"/>
          <w:szCs w:val="24"/>
        </w:rPr>
        <w:t>four times.</w:t>
      </w:r>
      <w:r w:rsidR="00E36FA3" w:rsidRPr="005D1443">
        <w:rPr>
          <w:rStyle w:val="FootnoteReference"/>
          <w:rFonts w:ascii="Times New Roman" w:hAnsi="Times New Roman" w:cs="Times New Roman"/>
          <w:sz w:val="24"/>
          <w:szCs w:val="24"/>
        </w:rPr>
        <w:footnoteReference w:id="463"/>
      </w:r>
      <w:r w:rsidR="00E36FA3" w:rsidRPr="005D1443">
        <w:rPr>
          <w:rFonts w:ascii="Times New Roman" w:hAnsi="Times New Roman" w:cs="Times New Roman"/>
          <w:sz w:val="24"/>
          <w:szCs w:val="24"/>
        </w:rPr>
        <w:t xml:space="preserve"> Udall’s work, however, evidently did not harm his fortunes after Somerset’s fall, since in 1550 he was almost granted a patent to print English Bibles which would also have given him the sole rights to print </w:t>
      </w:r>
      <w:proofErr w:type="spellStart"/>
      <w:r w:rsidR="00E36FA3" w:rsidRPr="005D1443">
        <w:rPr>
          <w:rFonts w:ascii="Times New Roman" w:hAnsi="Times New Roman" w:cs="Times New Roman"/>
          <w:sz w:val="24"/>
          <w:szCs w:val="24"/>
        </w:rPr>
        <w:t>Vermigli’s</w:t>
      </w:r>
      <w:proofErr w:type="spellEnd"/>
      <w:r w:rsidR="00E36FA3" w:rsidRPr="005D1443">
        <w:rPr>
          <w:rFonts w:ascii="Times New Roman" w:hAnsi="Times New Roman" w:cs="Times New Roman"/>
          <w:sz w:val="24"/>
          <w:szCs w:val="24"/>
        </w:rPr>
        <w:t xml:space="preserve"> works in English, although for some reason the grant seems to have been cancelled before it came into effect.</w:t>
      </w:r>
      <w:r w:rsidR="00E36FA3" w:rsidRPr="005D1443">
        <w:rPr>
          <w:rStyle w:val="FootnoteReference"/>
          <w:rFonts w:ascii="Times New Roman" w:hAnsi="Times New Roman" w:cs="Times New Roman"/>
          <w:sz w:val="24"/>
          <w:szCs w:val="24"/>
        </w:rPr>
        <w:footnoteReference w:id="464"/>
      </w:r>
      <w:r w:rsidR="00E36FA3" w:rsidRPr="005D1443">
        <w:rPr>
          <w:rFonts w:ascii="Times New Roman" w:hAnsi="Times New Roman" w:cs="Times New Roman"/>
          <w:sz w:val="24"/>
          <w:szCs w:val="24"/>
        </w:rPr>
        <w:t xml:space="preserve"> Perhaps this is because Udall wisely composed his tract in a manner which would displease neither th</w:t>
      </w:r>
      <w:r w:rsidR="004140CB" w:rsidRPr="005D1443">
        <w:rPr>
          <w:rFonts w:ascii="Times New Roman" w:hAnsi="Times New Roman" w:cs="Times New Roman"/>
          <w:sz w:val="24"/>
          <w:szCs w:val="24"/>
        </w:rPr>
        <w:t xml:space="preserve">e archbishop nor </w:t>
      </w:r>
      <w:r w:rsidR="005604CC" w:rsidRPr="005D1443">
        <w:rPr>
          <w:rFonts w:ascii="Times New Roman" w:hAnsi="Times New Roman" w:cs="Times New Roman"/>
          <w:sz w:val="24"/>
          <w:szCs w:val="24"/>
        </w:rPr>
        <w:t>the Protector</w:t>
      </w:r>
      <w:r w:rsidR="004140CB" w:rsidRPr="005D1443">
        <w:rPr>
          <w:rFonts w:ascii="Times New Roman" w:hAnsi="Times New Roman" w:cs="Times New Roman"/>
          <w:sz w:val="24"/>
          <w:szCs w:val="24"/>
        </w:rPr>
        <w:t>.</w:t>
      </w:r>
    </w:p>
    <w:p w14:paraId="259763AB" w14:textId="4573D816"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In some respects</w:t>
      </w:r>
      <w:r w:rsidR="00713790">
        <w:rPr>
          <w:rFonts w:ascii="Times New Roman" w:hAnsi="Times New Roman" w:cs="Times New Roman"/>
          <w:sz w:val="24"/>
          <w:szCs w:val="24"/>
        </w:rPr>
        <w:t>,</w:t>
      </w:r>
      <w:r w:rsidRPr="005D1443">
        <w:rPr>
          <w:rFonts w:ascii="Times New Roman" w:hAnsi="Times New Roman" w:cs="Times New Roman"/>
          <w:sz w:val="24"/>
          <w:szCs w:val="24"/>
        </w:rPr>
        <w:t xml:space="preserve"> he shares the vocabulary of propagandists such as </w:t>
      </w:r>
      <w:proofErr w:type="spellStart"/>
      <w:r w:rsidRPr="005D1443">
        <w:rPr>
          <w:rFonts w:ascii="Times New Roman" w:hAnsi="Times New Roman" w:cs="Times New Roman"/>
          <w:sz w:val="24"/>
          <w:szCs w:val="24"/>
        </w:rPr>
        <w:t>Cheke</w:t>
      </w:r>
      <w:proofErr w:type="spellEnd"/>
      <w:r w:rsidR="00F0055D" w:rsidRPr="005D1443">
        <w:rPr>
          <w:rFonts w:ascii="Times New Roman" w:hAnsi="Times New Roman" w:cs="Times New Roman"/>
          <w:sz w:val="24"/>
          <w:szCs w:val="24"/>
        </w:rPr>
        <w:t xml:space="preserve"> (on whom more anon)</w:t>
      </w:r>
      <w:r w:rsidRPr="005D1443">
        <w:rPr>
          <w:rFonts w:ascii="Times New Roman" w:hAnsi="Times New Roman" w:cs="Times New Roman"/>
          <w:sz w:val="24"/>
          <w:szCs w:val="24"/>
        </w:rPr>
        <w:t xml:space="preserve">, using adjectives like ‘wilful’ and ‘sturdy’ to damn the rebel leaders, and verbs like ‘bewitched’, ‘seduced’ and ‘stirred up’ to indicate that the rank-and-file </w:t>
      </w:r>
      <w:r w:rsidRPr="005D1443">
        <w:rPr>
          <w:rFonts w:ascii="Times New Roman" w:hAnsi="Times New Roman" w:cs="Times New Roman"/>
          <w:sz w:val="24"/>
          <w:szCs w:val="24"/>
        </w:rPr>
        <w:lastRenderedPageBreak/>
        <w:t>have been tricked. Still, he prefers friendly exhortation to vicious denunciation. His</w:t>
      </w:r>
      <w:r w:rsidR="00A55A92">
        <w:rPr>
          <w:rFonts w:ascii="Times New Roman" w:hAnsi="Times New Roman" w:cs="Times New Roman"/>
          <w:sz w:val="24"/>
          <w:szCs w:val="24"/>
        </w:rPr>
        <w:t xml:space="preserve"> principal</w:t>
      </w:r>
      <w:r w:rsidRPr="005D1443">
        <w:rPr>
          <w:rFonts w:ascii="Times New Roman" w:hAnsi="Times New Roman" w:cs="Times New Roman"/>
          <w:sz w:val="24"/>
          <w:szCs w:val="24"/>
        </w:rPr>
        <w:t xml:space="preserve"> implied audience consists of decent, simple, property-owning commoners, who must be rescued from the ruffians and papists who have drawn up the rebel articles and recruited hapless Devonians and Cornishmen through lies and seduction. He never simply </w:t>
      </w:r>
      <w:r w:rsidRPr="005D1443">
        <w:rPr>
          <w:rFonts w:ascii="Times New Roman" w:hAnsi="Times New Roman" w:cs="Times New Roman"/>
          <w:i/>
          <w:sz w:val="24"/>
          <w:szCs w:val="24"/>
        </w:rPr>
        <w:t>answers</w:t>
      </w:r>
      <w:r w:rsidRPr="005D1443">
        <w:rPr>
          <w:rFonts w:ascii="Times New Roman" w:hAnsi="Times New Roman" w:cs="Times New Roman"/>
          <w:sz w:val="24"/>
          <w:szCs w:val="24"/>
        </w:rPr>
        <w:t xml:space="preserve"> the rebels’ articles without theatrically lamenting their ignorance. Udall’s responses to the Sixteen Articles are remarkably thorough, even criticizing </w:t>
      </w:r>
      <w:r w:rsidR="001E3C0A">
        <w:rPr>
          <w:rFonts w:ascii="Times New Roman" w:hAnsi="Times New Roman" w:cs="Times New Roman"/>
          <w:sz w:val="24"/>
          <w:szCs w:val="24"/>
        </w:rPr>
        <w:t>their</w:t>
      </w:r>
      <w:r w:rsidRPr="005D1443">
        <w:rPr>
          <w:rFonts w:ascii="Times New Roman" w:hAnsi="Times New Roman" w:cs="Times New Roman"/>
          <w:sz w:val="24"/>
          <w:szCs w:val="24"/>
        </w:rPr>
        <w:t xml:space="preserve"> title and concluding subscription. He takes a point-by-point </w:t>
      </w:r>
      <w:r w:rsidR="00346E98" w:rsidRPr="005D1443">
        <w:rPr>
          <w:rFonts w:ascii="Times New Roman" w:hAnsi="Times New Roman" w:cs="Times New Roman"/>
          <w:sz w:val="24"/>
          <w:szCs w:val="24"/>
        </w:rPr>
        <w:t>approach,</w:t>
      </w:r>
      <w:r w:rsidRPr="005D1443">
        <w:rPr>
          <w:rFonts w:ascii="Times New Roman" w:hAnsi="Times New Roman" w:cs="Times New Roman"/>
          <w:sz w:val="24"/>
          <w:szCs w:val="24"/>
        </w:rPr>
        <w:t xml:space="preserve"> but he opens with a persuasive preamble before beginning to refute the articles, where he tells the rebels that he intends ‘to set up a glass before your eyes wherein ye may see… your folly and errors in which ye are yet drowned’.</w:t>
      </w:r>
      <w:r w:rsidRPr="005D1443">
        <w:rPr>
          <w:rStyle w:val="FootnoteReference"/>
          <w:rFonts w:ascii="Times New Roman" w:hAnsi="Times New Roman" w:cs="Times New Roman"/>
          <w:sz w:val="24"/>
          <w:szCs w:val="24"/>
        </w:rPr>
        <w:footnoteReference w:id="465"/>
      </w:r>
    </w:p>
    <w:p w14:paraId="114E271C" w14:textId="180489AA" w:rsidR="00803D87" w:rsidRPr="005D1443" w:rsidRDefault="00474AE7" w:rsidP="00A04E2A">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When he comes to reply to</w:t>
      </w:r>
      <w:r w:rsidR="00E36FA3" w:rsidRPr="005D1443">
        <w:rPr>
          <w:rFonts w:ascii="Times New Roman" w:hAnsi="Times New Roman" w:cs="Times New Roman"/>
          <w:sz w:val="24"/>
          <w:szCs w:val="24"/>
        </w:rPr>
        <w:t xml:space="preserve"> the Cornish rebels’ complaint regarding the use of English in the communion service, he does not dismiss it out of hand but rather states that they ought to have made a peaceful petition in words like the following:</w:t>
      </w:r>
    </w:p>
    <w:p w14:paraId="723BA897" w14:textId="77777777" w:rsidR="00A04E2A" w:rsidRDefault="00A04E2A" w:rsidP="00A04E2A">
      <w:pPr>
        <w:spacing w:after="0" w:line="240" w:lineRule="auto"/>
        <w:ind w:left="720" w:right="662"/>
        <w:rPr>
          <w:rFonts w:ascii="Times New Roman" w:hAnsi="Times New Roman" w:cs="Times New Roman"/>
          <w:sz w:val="20"/>
          <w:szCs w:val="24"/>
        </w:rPr>
      </w:pPr>
    </w:p>
    <w:p w14:paraId="70756A0B" w14:textId="3D498588" w:rsidR="00E36FA3" w:rsidRDefault="00E36FA3" w:rsidP="00A04E2A">
      <w:pPr>
        <w:spacing w:after="0" w:line="240" w:lineRule="auto"/>
        <w:ind w:left="720" w:right="662"/>
        <w:rPr>
          <w:rFonts w:ascii="Times New Roman" w:hAnsi="Times New Roman" w:cs="Times New Roman"/>
          <w:sz w:val="20"/>
          <w:szCs w:val="24"/>
        </w:rPr>
      </w:pPr>
      <w:r w:rsidRPr="005D1443">
        <w:rPr>
          <w:rFonts w:ascii="Times New Roman" w:hAnsi="Times New Roman" w:cs="Times New Roman"/>
          <w:sz w:val="20"/>
          <w:szCs w:val="24"/>
        </w:rPr>
        <w:t xml:space="preserve">Where it hath pleased your most excellent Majesty… to set forth unto your most loving and obedient subjects in the English tongue one uniform way of divine service… we the Cornishmen… most humbly beseech your Majesty that… we may by your grace’s provision have the same </w:t>
      </w:r>
      <w:proofErr w:type="spellStart"/>
      <w:r w:rsidRPr="005D1443">
        <w:rPr>
          <w:rFonts w:ascii="Times New Roman" w:hAnsi="Times New Roman" w:cs="Times New Roman"/>
          <w:sz w:val="20"/>
          <w:szCs w:val="24"/>
        </w:rPr>
        <w:t>fourme</w:t>
      </w:r>
      <w:proofErr w:type="spellEnd"/>
      <w:r w:rsidRPr="005D1443">
        <w:rPr>
          <w:rFonts w:ascii="Times New Roman" w:hAnsi="Times New Roman" w:cs="Times New Roman"/>
          <w:sz w:val="20"/>
          <w:szCs w:val="24"/>
        </w:rPr>
        <w:t xml:space="preserve"> of divine service and communion derived and turned into our Cornish speech…</w:t>
      </w:r>
      <w:r w:rsidRPr="005D1443">
        <w:rPr>
          <w:rStyle w:val="FootnoteReference"/>
          <w:rFonts w:ascii="Times New Roman" w:hAnsi="Times New Roman" w:cs="Times New Roman"/>
          <w:sz w:val="20"/>
          <w:szCs w:val="24"/>
        </w:rPr>
        <w:footnoteReference w:id="466"/>
      </w:r>
    </w:p>
    <w:p w14:paraId="48948188" w14:textId="77777777" w:rsidR="00A04E2A" w:rsidRPr="005D1443" w:rsidRDefault="00A04E2A" w:rsidP="00A04E2A">
      <w:pPr>
        <w:spacing w:after="0" w:line="240" w:lineRule="auto"/>
        <w:ind w:left="720" w:right="662"/>
        <w:rPr>
          <w:rFonts w:ascii="Times New Roman" w:hAnsi="Times New Roman" w:cs="Times New Roman"/>
          <w:sz w:val="20"/>
          <w:szCs w:val="24"/>
          <w:lang w:val="en"/>
        </w:rPr>
      </w:pPr>
    </w:p>
    <w:p w14:paraId="63721025" w14:textId="6FAC4B29" w:rsidR="00E36FA3" w:rsidRPr="005D1443" w:rsidRDefault="00E36FA3" w:rsidP="00A04E2A">
      <w:pPr>
        <w:spacing w:line="360" w:lineRule="auto"/>
        <w:rPr>
          <w:rFonts w:ascii="Times New Roman" w:hAnsi="Times New Roman" w:cs="Times New Roman"/>
          <w:sz w:val="24"/>
          <w:szCs w:val="24"/>
        </w:rPr>
      </w:pPr>
      <w:r w:rsidRPr="005D1443">
        <w:rPr>
          <w:rFonts w:ascii="Times New Roman" w:hAnsi="Times New Roman" w:cs="Times New Roman"/>
          <w:sz w:val="24"/>
          <w:szCs w:val="24"/>
        </w:rPr>
        <w:t>Udall suggests that this obsequious request</w:t>
      </w:r>
      <w:r w:rsidR="00A83ED9"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is more acceptable than the rebels’ ‘high word’, which would have been ‘too much for a parishioner to say to his curate’, let alone for a subject to say to his sovereign. After disproving purgatory and defending the vernacular Bible, Udall legitimizes Somerset’s policy of leniency by citing Christ’s parable of the lost coin from Luke 15: 8-10: ‘As the widow in the gospel that had lost her </w:t>
      </w:r>
      <w:proofErr w:type="spellStart"/>
      <w:r w:rsidRPr="005D1443">
        <w:rPr>
          <w:rFonts w:ascii="Times New Roman" w:hAnsi="Times New Roman" w:cs="Times New Roman"/>
          <w:sz w:val="24"/>
          <w:szCs w:val="24"/>
        </w:rPr>
        <w:t>groat</w:t>
      </w:r>
      <w:proofErr w:type="spellEnd"/>
      <w:r w:rsidRPr="005D1443">
        <w:rPr>
          <w:rFonts w:ascii="Times New Roman" w:hAnsi="Times New Roman" w:cs="Times New Roman"/>
          <w:sz w:val="24"/>
          <w:szCs w:val="24"/>
        </w:rPr>
        <w:t xml:space="preserve"> turned up all the house to find it again... so the King hath made and still </w:t>
      </w:r>
      <w:proofErr w:type="spellStart"/>
      <w:r w:rsidRPr="005D1443">
        <w:rPr>
          <w:rFonts w:ascii="Times New Roman" w:hAnsi="Times New Roman" w:cs="Times New Roman"/>
          <w:sz w:val="24"/>
          <w:szCs w:val="24"/>
        </w:rPr>
        <w:t>maketh</w:t>
      </w:r>
      <w:proofErr w:type="spellEnd"/>
      <w:r w:rsidRPr="005D1443">
        <w:rPr>
          <w:rFonts w:ascii="Times New Roman" w:hAnsi="Times New Roman" w:cs="Times New Roman"/>
          <w:sz w:val="24"/>
          <w:szCs w:val="24"/>
        </w:rPr>
        <w:t xml:space="preserve"> all means possible to find you again’.</w:t>
      </w:r>
      <w:r w:rsidRPr="005D1443">
        <w:rPr>
          <w:rStyle w:val="FootnoteReference"/>
          <w:rFonts w:ascii="Times New Roman" w:hAnsi="Times New Roman" w:cs="Times New Roman"/>
          <w:sz w:val="24"/>
          <w:szCs w:val="24"/>
        </w:rPr>
        <w:footnoteReference w:id="467"/>
      </w:r>
      <w:r w:rsidRPr="005D1443">
        <w:rPr>
          <w:rFonts w:ascii="Times New Roman" w:hAnsi="Times New Roman" w:cs="Times New Roman"/>
          <w:sz w:val="24"/>
          <w:szCs w:val="24"/>
        </w:rPr>
        <w:t xml:space="preserve"> These sympathetic passages, which punctuate the whole of Udall’s tract, sound a</w:t>
      </w:r>
      <w:r w:rsidR="004847C6">
        <w:rPr>
          <w:rFonts w:ascii="Times New Roman" w:hAnsi="Times New Roman" w:cs="Times New Roman"/>
          <w:sz w:val="24"/>
          <w:szCs w:val="24"/>
        </w:rPr>
        <w:t xml:space="preserve"> </w:t>
      </w:r>
      <w:r w:rsidRPr="005D1443">
        <w:rPr>
          <w:rFonts w:ascii="Times New Roman" w:hAnsi="Times New Roman" w:cs="Times New Roman"/>
          <w:sz w:val="24"/>
          <w:szCs w:val="24"/>
        </w:rPr>
        <w:t xml:space="preserve">note of conciliation which was absent in the pamphlets of 1536. Cranmer, evidently unsatisfied by the methods of Somerset and </w:t>
      </w:r>
      <w:r w:rsidR="004140CB" w:rsidRPr="005D1443">
        <w:rPr>
          <w:rFonts w:ascii="Times New Roman" w:hAnsi="Times New Roman" w:cs="Times New Roman"/>
          <w:sz w:val="24"/>
          <w:szCs w:val="24"/>
        </w:rPr>
        <w:t>Udall</w:t>
      </w:r>
      <w:r w:rsidRPr="005D1443">
        <w:rPr>
          <w:rFonts w:ascii="Times New Roman" w:hAnsi="Times New Roman" w:cs="Times New Roman"/>
          <w:sz w:val="24"/>
          <w:szCs w:val="24"/>
        </w:rPr>
        <w:t>, chose a different strategy.</w:t>
      </w:r>
    </w:p>
    <w:p w14:paraId="67A9D44C" w14:textId="1FF22B43" w:rsidR="006A3D60"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Cranmer’s reply to the Fifteen Articles, entitled ‘</w:t>
      </w:r>
      <w:proofErr w:type="spellStart"/>
      <w:r w:rsidRPr="005D1443">
        <w:rPr>
          <w:rFonts w:ascii="Times New Roman" w:hAnsi="Times New Roman" w:cs="Times New Roman"/>
          <w:sz w:val="24"/>
          <w:szCs w:val="24"/>
        </w:rPr>
        <w:t>Agaynst</w:t>
      </w:r>
      <w:proofErr w:type="spellEnd"/>
      <w:r w:rsidRPr="005D1443">
        <w:rPr>
          <w:rFonts w:ascii="Times New Roman" w:hAnsi="Times New Roman" w:cs="Times New Roman"/>
          <w:sz w:val="24"/>
          <w:szCs w:val="24"/>
        </w:rPr>
        <w:t xml:space="preserve"> the articles of the </w:t>
      </w:r>
      <w:proofErr w:type="spellStart"/>
      <w:r w:rsidRPr="005D1443">
        <w:rPr>
          <w:rFonts w:ascii="Times New Roman" w:hAnsi="Times New Roman" w:cs="Times New Roman"/>
          <w:sz w:val="24"/>
          <w:szCs w:val="24"/>
        </w:rPr>
        <w:t>Deuenshire</w:t>
      </w:r>
      <w:proofErr w:type="spellEnd"/>
      <w:r w:rsidRPr="005D1443">
        <w:rPr>
          <w:rFonts w:ascii="Times New Roman" w:hAnsi="Times New Roman" w:cs="Times New Roman"/>
          <w:sz w:val="24"/>
          <w:szCs w:val="24"/>
        </w:rPr>
        <w:t xml:space="preserve"> men’, has survived in a single manuscript now part of the Parker collection in Corpus Christi College, Cambridge.</w:t>
      </w:r>
      <w:r w:rsidRPr="005D1443">
        <w:rPr>
          <w:rStyle w:val="FootnoteReference"/>
          <w:rFonts w:ascii="Times New Roman" w:hAnsi="Times New Roman" w:cs="Times New Roman"/>
          <w:sz w:val="24"/>
          <w:szCs w:val="24"/>
        </w:rPr>
        <w:footnoteReference w:id="468"/>
      </w:r>
      <w:r w:rsidR="00DC2F15" w:rsidRPr="005D1443">
        <w:rPr>
          <w:rFonts w:ascii="Times New Roman" w:hAnsi="Times New Roman" w:cs="Times New Roman"/>
          <w:sz w:val="24"/>
          <w:szCs w:val="24"/>
        </w:rPr>
        <w:t xml:space="preserve"> In this tract, Cranmer shared Somerset’s general aim </w:t>
      </w:r>
      <w:r w:rsidR="00DC2F15" w:rsidRPr="005D1443">
        <w:rPr>
          <w:rFonts w:ascii="Times New Roman" w:hAnsi="Times New Roman" w:cs="Times New Roman"/>
          <w:sz w:val="24"/>
          <w:szCs w:val="24"/>
        </w:rPr>
        <w:lastRenderedPageBreak/>
        <w:t xml:space="preserve">of fighting sedition, while avoiding his readiness to make rhetorical and political compromises. </w:t>
      </w:r>
      <w:proofErr w:type="spellStart"/>
      <w:r w:rsidRPr="005D1443">
        <w:rPr>
          <w:rFonts w:ascii="Times New Roman" w:hAnsi="Times New Roman" w:cs="Times New Roman"/>
          <w:sz w:val="24"/>
          <w:szCs w:val="24"/>
        </w:rPr>
        <w:t>Strype</w:t>
      </w:r>
      <w:proofErr w:type="spellEnd"/>
      <w:r w:rsidRPr="005D1443">
        <w:rPr>
          <w:rFonts w:ascii="Times New Roman" w:hAnsi="Times New Roman" w:cs="Times New Roman"/>
          <w:sz w:val="24"/>
          <w:szCs w:val="24"/>
        </w:rPr>
        <w:t xml:space="preserve"> printed this document in 1694 with a fair few palaeographical slips, and it was subsequently reproduced more accurately, although not perfectly, by two nineteenth-century editors.</w:t>
      </w:r>
      <w:r w:rsidRPr="005D1443">
        <w:rPr>
          <w:rStyle w:val="FootnoteReference"/>
          <w:rFonts w:ascii="Times New Roman" w:hAnsi="Times New Roman" w:cs="Times New Roman"/>
          <w:sz w:val="24"/>
          <w:szCs w:val="24"/>
        </w:rPr>
        <w:footnoteReference w:id="469"/>
      </w:r>
      <w:r w:rsidRPr="005D1443">
        <w:rPr>
          <w:rFonts w:ascii="Times New Roman" w:hAnsi="Times New Roman" w:cs="Times New Roman"/>
          <w:sz w:val="24"/>
          <w:szCs w:val="24"/>
        </w:rPr>
        <w:t xml:space="preserve"> The autograph manuscript seems to have been prepared for printing but this</w:t>
      </w:r>
      <w:r w:rsidR="00F92E3A" w:rsidRPr="005D1443">
        <w:rPr>
          <w:rFonts w:ascii="Times New Roman" w:hAnsi="Times New Roman" w:cs="Times New Roman"/>
          <w:sz w:val="24"/>
          <w:szCs w:val="24"/>
        </w:rPr>
        <w:t xml:space="preserve"> may</w:t>
      </w:r>
      <w:r w:rsidRPr="005D1443">
        <w:rPr>
          <w:rFonts w:ascii="Times New Roman" w:hAnsi="Times New Roman" w:cs="Times New Roman"/>
          <w:sz w:val="24"/>
          <w:szCs w:val="24"/>
        </w:rPr>
        <w:t xml:space="preserve"> never </w:t>
      </w:r>
      <w:r w:rsidR="00F92E3A" w:rsidRPr="005D1443">
        <w:rPr>
          <w:rFonts w:ascii="Times New Roman" w:hAnsi="Times New Roman" w:cs="Times New Roman"/>
          <w:sz w:val="24"/>
          <w:szCs w:val="24"/>
        </w:rPr>
        <w:t xml:space="preserve">have </w:t>
      </w:r>
      <w:r w:rsidRPr="005D1443">
        <w:rPr>
          <w:rFonts w:ascii="Times New Roman" w:hAnsi="Times New Roman" w:cs="Times New Roman"/>
          <w:sz w:val="24"/>
          <w:szCs w:val="24"/>
        </w:rPr>
        <w:t>happened.</w:t>
      </w:r>
      <w:r w:rsidRPr="005D1443">
        <w:rPr>
          <w:rStyle w:val="FootnoteReference"/>
          <w:rFonts w:ascii="Times New Roman" w:hAnsi="Times New Roman" w:cs="Times New Roman"/>
          <w:sz w:val="24"/>
          <w:szCs w:val="24"/>
        </w:rPr>
        <w:footnoteReference w:id="470"/>
      </w:r>
      <w:r w:rsidRPr="005D1443">
        <w:rPr>
          <w:rFonts w:ascii="Times New Roman" w:hAnsi="Times New Roman" w:cs="Times New Roman"/>
          <w:sz w:val="24"/>
          <w:szCs w:val="24"/>
        </w:rPr>
        <w:t xml:space="preserve"> </w:t>
      </w:r>
      <w:r w:rsidR="001C6697" w:rsidRPr="005D1443">
        <w:rPr>
          <w:rFonts w:ascii="Times New Roman" w:hAnsi="Times New Roman" w:cs="Times New Roman"/>
          <w:sz w:val="24"/>
          <w:szCs w:val="24"/>
        </w:rPr>
        <w:t>It seems that Cranmer had begun to write the manuscript at an earlier date before the end of the rebellion, since in his answer to the first article he calls upon rebels to deliver up their leaders for judgment.</w:t>
      </w:r>
      <w:r w:rsidR="001C6697" w:rsidRPr="005D1443">
        <w:rPr>
          <w:rStyle w:val="FootnoteReference"/>
          <w:rFonts w:ascii="Times New Roman" w:hAnsi="Times New Roman" w:cs="Times New Roman"/>
          <w:sz w:val="24"/>
          <w:szCs w:val="24"/>
        </w:rPr>
        <w:footnoteReference w:id="471"/>
      </w:r>
      <w:r w:rsidR="001C6697"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It was </w:t>
      </w:r>
      <w:r w:rsidR="001C6697" w:rsidRPr="005D1443">
        <w:rPr>
          <w:rFonts w:ascii="Times New Roman" w:hAnsi="Times New Roman" w:cs="Times New Roman"/>
          <w:sz w:val="24"/>
          <w:szCs w:val="24"/>
        </w:rPr>
        <w:t xml:space="preserve">not </w:t>
      </w:r>
      <w:r w:rsidRPr="005D1443">
        <w:rPr>
          <w:rFonts w:ascii="Times New Roman" w:hAnsi="Times New Roman" w:cs="Times New Roman"/>
          <w:sz w:val="24"/>
          <w:szCs w:val="24"/>
        </w:rPr>
        <w:t>completed</w:t>
      </w:r>
      <w:r w:rsidR="001C6697" w:rsidRPr="005D1443">
        <w:rPr>
          <w:rFonts w:ascii="Times New Roman" w:hAnsi="Times New Roman" w:cs="Times New Roman"/>
          <w:sz w:val="24"/>
          <w:szCs w:val="24"/>
        </w:rPr>
        <w:t>, though, until</w:t>
      </w:r>
      <w:r w:rsidRPr="005D1443">
        <w:rPr>
          <w:rFonts w:ascii="Times New Roman" w:hAnsi="Times New Roman" w:cs="Times New Roman"/>
          <w:sz w:val="24"/>
          <w:szCs w:val="24"/>
        </w:rPr>
        <w:t xml:space="preserve"> between November 1549 and January 1550, after Somerset’s deposition and at least three months after the Western rebellion had been defeated.</w:t>
      </w:r>
      <w:r w:rsidRPr="005D1443">
        <w:rPr>
          <w:rStyle w:val="FootnoteReference"/>
          <w:rFonts w:ascii="Times New Roman" w:hAnsi="Times New Roman" w:cs="Times New Roman"/>
          <w:sz w:val="24"/>
          <w:szCs w:val="24"/>
        </w:rPr>
        <w:footnoteReference w:id="472"/>
      </w:r>
      <w:r w:rsidRPr="005D1443">
        <w:rPr>
          <w:rFonts w:ascii="Times New Roman" w:hAnsi="Times New Roman" w:cs="Times New Roman"/>
          <w:sz w:val="24"/>
          <w:szCs w:val="24"/>
        </w:rPr>
        <w:t xml:space="preserve"> The late date of completion is </w:t>
      </w:r>
      <w:r w:rsidR="00836D65" w:rsidRPr="005D1443">
        <w:rPr>
          <w:rFonts w:ascii="Times New Roman" w:hAnsi="Times New Roman" w:cs="Times New Roman"/>
          <w:sz w:val="24"/>
          <w:szCs w:val="24"/>
        </w:rPr>
        <w:t>a noteworthy</w:t>
      </w:r>
      <w:r w:rsidRPr="005D1443">
        <w:rPr>
          <w:rFonts w:ascii="Times New Roman" w:hAnsi="Times New Roman" w:cs="Times New Roman"/>
          <w:sz w:val="24"/>
          <w:szCs w:val="24"/>
        </w:rPr>
        <w:t xml:space="preserve"> fact in itself, as if Cranmer believed that there was unfinished business; that the Fifteen Articles, which had circulated in public, had not yet be</w:t>
      </w:r>
      <w:r w:rsidR="006A3D60" w:rsidRPr="005D1443">
        <w:rPr>
          <w:rFonts w:ascii="Times New Roman" w:hAnsi="Times New Roman" w:cs="Times New Roman"/>
          <w:sz w:val="24"/>
          <w:szCs w:val="24"/>
        </w:rPr>
        <w:t xml:space="preserve">en refuted to his satisfaction. </w:t>
      </w:r>
      <w:r w:rsidR="007574E0" w:rsidRPr="005D1443">
        <w:rPr>
          <w:rFonts w:ascii="Times New Roman" w:hAnsi="Times New Roman" w:cs="Times New Roman"/>
          <w:sz w:val="24"/>
          <w:szCs w:val="24"/>
        </w:rPr>
        <w:t xml:space="preserve">It also proves that </w:t>
      </w:r>
      <w:r w:rsidR="004971C1" w:rsidRPr="005D1443">
        <w:rPr>
          <w:rFonts w:ascii="Times New Roman" w:hAnsi="Times New Roman" w:cs="Times New Roman"/>
          <w:sz w:val="24"/>
          <w:szCs w:val="24"/>
        </w:rPr>
        <w:t>he</w:t>
      </w:r>
      <w:r w:rsidR="007574E0" w:rsidRPr="005D1443">
        <w:rPr>
          <w:rFonts w:ascii="Times New Roman" w:hAnsi="Times New Roman" w:cs="Times New Roman"/>
          <w:sz w:val="24"/>
          <w:szCs w:val="24"/>
        </w:rPr>
        <w:t xml:space="preserve"> was a loyal councillor</w:t>
      </w:r>
      <w:r w:rsidR="00066748" w:rsidRPr="005D1443">
        <w:rPr>
          <w:rFonts w:ascii="Times New Roman" w:hAnsi="Times New Roman" w:cs="Times New Roman"/>
          <w:sz w:val="24"/>
          <w:szCs w:val="24"/>
        </w:rPr>
        <w:t xml:space="preserve"> who</w:t>
      </w:r>
      <w:r w:rsidR="00A0230B" w:rsidRPr="005D1443">
        <w:rPr>
          <w:rFonts w:ascii="Times New Roman" w:hAnsi="Times New Roman" w:cs="Times New Roman"/>
          <w:sz w:val="24"/>
          <w:szCs w:val="24"/>
        </w:rPr>
        <w:t xml:space="preserve"> d</w:t>
      </w:r>
      <w:r w:rsidR="007574E0" w:rsidRPr="005D1443">
        <w:rPr>
          <w:rFonts w:ascii="Times New Roman" w:hAnsi="Times New Roman" w:cs="Times New Roman"/>
          <w:sz w:val="24"/>
          <w:szCs w:val="24"/>
        </w:rPr>
        <w:t xml:space="preserve">id not </w:t>
      </w:r>
      <w:r w:rsidR="0096070B" w:rsidRPr="005D1443">
        <w:rPr>
          <w:rFonts w:ascii="Times New Roman" w:hAnsi="Times New Roman" w:cs="Times New Roman"/>
          <w:sz w:val="24"/>
          <w:szCs w:val="24"/>
        </w:rPr>
        <w:t xml:space="preserve">attempt to undermine Somerset’s policy in the summer of </w:t>
      </w:r>
      <w:r w:rsidR="00066748" w:rsidRPr="005D1443">
        <w:rPr>
          <w:rFonts w:ascii="Times New Roman" w:hAnsi="Times New Roman" w:cs="Times New Roman"/>
          <w:sz w:val="24"/>
          <w:szCs w:val="24"/>
        </w:rPr>
        <w:t>1549, even though he had misgivings about the wisdom of the Protector’s approach.</w:t>
      </w:r>
    </w:p>
    <w:p w14:paraId="68EBBCC1" w14:textId="2A3B47FC"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Cranmer must have been familiar with Udall’s earlier point-by-point composition, since he borrows a couple of his phrases and arguments.</w:t>
      </w:r>
      <w:r w:rsidRPr="005D1443">
        <w:rPr>
          <w:rStyle w:val="FootnoteReference"/>
          <w:rFonts w:ascii="Times New Roman" w:hAnsi="Times New Roman" w:cs="Times New Roman"/>
          <w:sz w:val="24"/>
          <w:szCs w:val="24"/>
        </w:rPr>
        <w:footnoteReference w:id="473"/>
      </w:r>
      <w:r w:rsidRPr="005D1443">
        <w:rPr>
          <w:rFonts w:ascii="Times New Roman" w:hAnsi="Times New Roman" w:cs="Times New Roman"/>
          <w:sz w:val="24"/>
          <w:szCs w:val="24"/>
        </w:rPr>
        <w:t xml:space="preserve"> Thus, he clearly saw something insufficient in Udall’s ‘Answer’, or otherwise he would have saved time and effort by arranging for that document to be printed instead. The manuscript contains numerous deletions and emendations in Cranmer’s hand, most of which were made fo</w:t>
      </w:r>
      <w:r w:rsidR="004140CB" w:rsidRPr="005D1443">
        <w:rPr>
          <w:rFonts w:ascii="Times New Roman" w:hAnsi="Times New Roman" w:cs="Times New Roman"/>
          <w:sz w:val="24"/>
          <w:szCs w:val="24"/>
        </w:rPr>
        <w:t>r apparently stylistic reasons.</w:t>
      </w:r>
      <w:r w:rsidR="00771B47">
        <w:rPr>
          <w:rFonts w:ascii="Times New Roman" w:hAnsi="Times New Roman" w:cs="Times New Roman"/>
          <w:sz w:val="24"/>
          <w:szCs w:val="24"/>
        </w:rPr>
        <w:t xml:space="preserve"> </w:t>
      </w:r>
      <w:r w:rsidRPr="005D1443">
        <w:rPr>
          <w:rFonts w:ascii="Times New Roman" w:hAnsi="Times New Roman" w:cs="Times New Roman"/>
          <w:sz w:val="24"/>
          <w:szCs w:val="24"/>
        </w:rPr>
        <w:t xml:space="preserve">In the opening address, Cranmer calls his audience the ‘ignorant men of Devonshire and Cornwall’, which reads like a deliberate replacement for Udall’s placatory ‘good countrymen of </w:t>
      </w:r>
      <w:proofErr w:type="spellStart"/>
      <w:r w:rsidRPr="005D1443">
        <w:rPr>
          <w:rFonts w:ascii="Times New Roman" w:hAnsi="Times New Roman" w:cs="Times New Roman"/>
          <w:sz w:val="24"/>
          <w:szCs w:val="24"/>
        </w:rPr>
        <w:t>Devonsheir</w:t>
      </w:r>
      <w:proofErr w:type="spellEnd"/>
      <w:r w:rsidRPr="005D1443">
        <w:rPr>
          <w:rFonts w:ascii="Times New Roman" w:hAnsi="Times New Roman" w:cs="Times New Roman"/>
          <w:sz w:val="24"/>
          <w:szCs w:val="24"/>
        </w:rPr>
        <w:t xml:space="preserve"> and Cornwall’, and he gives two reasons for having written the reply: ‘duty unto God, and the pity that I have of your ignorance’.</w:t>
      </w:r>
      <w:r w:rsidRPr="005D1443">
        <w:rPr>
          <w:rStyle w:val="FootnoteReference"/>
          <w:rFonts w:ascii="Times New Roman" w:hAnsi="Times New Roman" w:cs="Times New Roman"/>
          <w:sz w:val="24"/>
          <w:szCs w:val="24"/>
        </w:rPr>
        <w:footnoteReference w:id="474"/>
      </w:r>
      <w:r w:rsidRPr="005D1443">
        <w:rPr>
          <w:rFonts w:ascii="Times New Roman" w:hAnsi="Times New Roman" w:cs="Times New Roman"/>
          <w:sz w:val="24"/>
          <w:szCs w:val="24"/>
        </w:rPr>
        <w:t xml:space="preserve"> He defines his methodology not as refuting the Fifteen Articles but as interpreting them. Assuming the role of exegete, he says that he will open up each article ‘that [the rebels] may see the bowels thereof’; this might be a gory pun referring to the punishment for treason.</w:t>
      </w:r>
      <w:r w:rsidRPr="005D1443">
        <w:rPr>
          <w:rStyle w:val="FootnoteReference"/>
          <w:rFonts w:ascii="Times New Roman" w:hAnsi="Times New Roman" w:cs="Times New Roman"/>
          <w:sz w:val="24"/>
          <w:szCs w:val="24"/>
        </w:rPr>
        <w:footnoteReference w:id="475"/>
      </w:r>
      <w:r w:rsidRPr="005D1443">
        <w:rPr>
          <w:rFonts w:ascii="Times New Roman" w:hAnsi="Times New Roman" w:cs="Times New Roman"/>
          <w:sz w:val="24"/>
          <w:szCs w:val="24"/>
        </w:rPr>
        <w:t xml:space="preserve"> To draw a distinction between the authors of the articles and the ignorant rebels who </w:t>
      </w:r>
      <w:r w:rsidRPr="005D1443">
        <w:rPr>
          <w:rFonts w:ascii="Times New Roman" w:hAnsi="Times New Roman" w:cs="Times New Roman"/>
          <w:sz w:val="24"/>
          <w:szCs w:val="24"/>
        </w:rPr>
        <w:lastRenderedPageBreak/>
        <w:t>apparently did not understand them properly, he uses a metaphorical juxtaposition of sight and blindness:</w:t>
      </w:r>
    </w:p>
    <w:p w14:paraId="36B51F4A" w14:textId="77777777" w:rsidR="00E36FA3" w:rsidRPr="005D1443" w:rsidRDefault="00E36FA3" w:rsidP="00771B47">
      <w:pPr>
        <w:spacing w:line="240" w:lineRule="auto"/>
        <w:ind w:left="720" w:right="946"/>
        <w:rPr>
          <w:rStyle w:val="italic"/>
          <w:rFonts w:ascii="Times New Roman" w:hAnsi="Times New Roman" w:cs="Times New Roman"/>
          <w:sz w:val="20"/>
          <w:szCs w:val="24"/>
        </w:rPr>
      </w:pPr>
      <w:r w:rsidRPr="005D1443">
        <w:rPr>
          <w:rStyle w:val="italic"/>
          <w:rFonts w:ascii="Times New Roman" w:hAnsi="Times New Roman" w:cs="Times New Roman"/>
          <w:sz w:val="20"/>
          <w:szCs w:val="24"/>
        </w:rPr>
        <w:t>...my good-will shall be, seeing you so far wandering out of the way, and so blindfolded with evil persuasions, that you cannot see where you go, to open your eyes that you may see, and to set you again in the right way.</w:t>
      </w:r>
      <w:r w:rsidRPr="005D1443">
        <w:rPr>
          <w:rStyle w:val="FootnoteReference"/>
          <w:rFonts w:ascii="Times New Roman" w:hAnsi="Times New Roman" w:cs="Times New Roman"/>
          <w:sz w:val="20"/>
          <w:szCs w:val="24"/>
        </w:rPr>
        <w:footnoteReference w:id="476"/>
      </w:r>
    </w:p>
    <w:p w14:paraId="4D33882F" w14:textId="18AE4C1A" w:rsidR="003B5DF4" w:rsidRPr="005D1443" w:rsidRDefault="00E36FA3" w:rsidP="00D364AD">
      <w:pPr>
        <w:spacing w:before="240" w:line="360" w:lineRule="auto"/>
        <w:rPr>
          <w:rStyle w:val="italic"/>
          <w:rFonts w:ascii="Times New Roman" w:hAnsi="Times New Roman" w:cs="Times New Roman"/>
          <w:color w:val="000000" w:themeColor="text1"/>
          <w:sz w:val="24"/>
          <w:szCs w:val="24"/>
        </w:rPr>
      </w:pPr>
      <w:r w:rsidRPr="005D1443">
        <w:rPr>
          <w:rStyle w:val="Emphasis"/>
          <w:rFonts w:ascii="Times New Roman" w:hAnsi="Times New Roman" w:cs="Times New Roman"/>
          <w:i w:val="0"/>
          <w:color w:val="000000" w:themeColor="text1"/>
          <w:sz w:val="24"/>
          <w:szCs w:val="24"/>
        </w:rPr>
        <w:t xml:space="preserve">After the exordium, which contains a general reply to the rebels’ </w:t>
      </w:r>
      <w:proofErr w:type="gramStart"/>
      <w:r w:rsidRPr="005D1443">
        <w:rPr>
          <w:rStyle w:val="Emphasis"/>
          <w:rFonts w:ascii="Times New Roman" w:hAnsi="Times New Roman" w:cs="Times New Roman"/>
          <w:i w:val="0"/>
          <w:color w:val="000000" w:themeColor="text1"/>
          <w:sz w:val="24"/>
          <w:szCs w:val="24"/>
        </w:rPr>
        <w:t>demands as a whole, Cranmer</w:t>
      </w:r>
      <w:proofErr w:type="gramEnd"/>
      <w:r w:rsidRPr="005D1443">
        <w:rPr>
          <w:rStyle w:val="Emphasis"/>
          <w:rFonts w:ascii="Times New Roman" w:hAnsi="Times New Roman" w:cs="Times New Roman"/>
          <w:i w:val="0"/>
          <w:color w:val="000000" w:themeColor="text1"/>
          <w:sz w:val="24"/>
          <w:szCs w:val="24"/>
        </w:rPr>
        <w:t xml:space="preserve"> </w:t>
      </w:r>
      <w:r w:rsidR="001C044E" w:rsidRPr="005D1443">
        <w:rPr>
          <w:rStyle w:val="Emphasis"/>
          <w:rFonts w:ascii="Times New Roman" w:hAnsi="Times New Roman" w:cs="Times New Roman"/>
          <w:i w:val="0"/>
          <w:color w:val="000000" w:themeColor="text1"/>
          <w:sz w:val="24"/>
          <w:szCs w:val="24"/>
        </w:rPr>
        <w:t>proceeds to examine</w:t>
      </w:r>
      <w:r w:rsidRPr="005D1443">
        <w:rPr>
          <w:rStyle w:val="Emphasis"/>
          <w:rFonts w:ascii="Times New Roman" w:hAnsi="Times New Roman" w:cs="Times New Roman"/>
          <w:i w:val="0"/>
          <w:color w:val="000000" w:themeColor="text1"/>
          <w:sz w:val="24"/>
          <w:szCs w:val="24"/>
        </w:rPr>
        <w:t xml:space="preserve"> each article in greater detail. Some of </w:t>
      </w:r>
      <w:r w:rsidR="00773EFF" w:rsidRPr="005D1443">
        <w:rPr>
          <w:rStyle w:val="Emphasis"/>
          <w:rFonts w:ascii="Times New Roman" w:hAnsi="Times New Roman" w:cs="Times New Roman"/>
          <w:i w:val="0"/>
          <w:color w:val="000000" w:themeColor="text1"/>
          <w:sz w:val="24"/>
          <w:szCs w:val="24"/>
        </w:rPr>
        <w:t>his</w:t>
      </w:r>
      <w:r w:rsidRPr="005D1443">
        <w:rPr>
          <w:rStyle w:val="Emphasis"/>
          <w:rFonts w:ascii="Times New Roman" w:hAnsi="Times New Roman" w:cs="Times New Roman"/>
          <w:i w:val="0"/>
          <w:color w:val="000000" w:themeColor="text1"/>
          <w:sz w:val="24"/>
          <w:szCs w:val="24"/>
        </w:rPr>
        <w:t xml:space="preserve"> replies, despite flashes of rhetorical brilliance, are often stylistically flat-footed and could have benefitted from more redraft</w:t>
      </w:r>
      <w:r w:rsidR="00BE373B" w:rsidRPr="005D1443">
        <w:rPr>
          <w:rStyle w:val="Emphasis"/>
          <w:rFonts w:ascii="Times New Roman" w:hAnsi="Times New Roman" w:cs="Times New Roman"/>
          <w:i w:val="0"/>
          <w:color w:val="000000" w:themeColor="text1"/>
          <w:sz w:val="24"/>
          <w:szCs w:val="24"/>
        </w:rPr>
        <w:t>ing</w:t>
      </w:r>
      <w:r w:rsidRPr="005D1443">
        <w:rPr>
          <w:rStyle w:val="Emphasis"/>
          <w:rFonts w:ascii="Times New Roman" w:hAnsi="Times New Roman" w:cs="Times New Roman"/>
          <w:i w:val="0"/>
          <w:color w:val="000000" w:themeColor="text1"/>
          <w:sz w:val="24"/>
          <w:szCs w:val="24"/>
        </w:rPr>
        <w:t>. The author even criticizes his own style on several occasions, apologising for being ‘long and tedious’ and promising to be pithier in his answers to the remaining articles.</w:t>
      </w:r>
      <w:r w:rsidRPr="005D1443">
        <w:rPr>
          <w:rStyle w:val="FootnoteReference"/>
          <w:rFonts w:ascii="Times New Roman" w:hAnsi="Times New Roman" w:cs="Times New Roman"/>
          <w:color w:val="000000" w:themeColor="text1"/>
          <w:sz w:val="24"/>
          <w:szCs w:val="24"/>
        </w:rPr>
        <w:footnoteReference w:id="477"/>
      </w:r>
    </w:p>
    <w:p w14:paraId="0DE9CDFF" w14:textId="7EC03C89" w:rsidR="00803D87" w:rsidRDefault="00E36FA3" w:rsidP="00771B47">
      <w:pPr>
        <w:spacing w:before="240" w:line="360" w:lineRule="auto"/>
        <w:ind w:firstLine="720"/>
        <w:rPr>
          <w:rFonts w:ascii="Times New Roman" w:hAnsi="Times New Roman" w:cs="Times New Roman"/>
          <w:sz w:val="24"/>
          <w:szCs w:val="24"/>
        </w:rPr>
      </w:pPr>
      <w:r w:rsidRPr="005D1443">
        <w:rPr>
          <w:rStyle w:val="italic"/>
          <w:rFonts w:ascii="Times New Roman" w:hAnsi="Times New Roman" w:cs="Times New Roman"/>
          <w:sz w:val="24"/>
          <w:szCs w:val="24"/>
        </w:rPr>
        <w:t>Despite his accessible language and popular metaphors, Cranmer takes every opportunity to discourage any further response from the rebellious commons by arguing that they have two options: either to recognize that they have been tricked or else to admit themselves to be ‘not only wicked papists, but also heretics, and most heinous traitors to the king and this his realm’.</w:t>
      </w:r>
      <w:r w:rsidRPr="005D1443">
        <w:rPr>
          <w:rStyle w:val="FootnoteReference"/>
          <w:rFonts w:ascii="Times New Roman" w:hAnsi="Times New Roman" w:cs="Times New Roman"/>
          <w:sz w:val="24"/>
          <w:szCs w:val="24"/>
        </w:rPr>
        <w:footnoteReference w:id="478"/>
      </w:r>
      <w:r w:rsidRPr="005D1443">
        <w:rPr>
          <w:rStyle w:val="italic"/>
          <w:rFonts w:ascii="Times New Roman" w:hAnsi="Times New Roman" w:cs="Times New Roman"/>
          <w:sz w:val="24"/>
          <w:szCs w:val="24"/>
        </w:rPr>
        <w:t xml:space="preserve"> While the</w:t>
      </w:r>
      <w:r w:rsidR="009A71D0" w:rsidRPr="005D1443">
        <w:rPr>
          <w:rStyle w:val="italic"/>
          <w:rFonts w:ascii="Times New Roman" w:hAnsi="Times New Roman" w:cs="Times New Roman"/>
          <w:sz w:val="24"/>
          <w:szCs w:val="24"/>
        </w:rPr>
        <w:t xml:space="preserve"> </w:t>
      </w:r>
      <w:r w:rsidRPr="005D1443">
        <w:rPr>
          <w:rStyle w:val="italic"/>
          <w:rFonts w:ascii="Times New Roman" w:hAnsi="Times New Roman" w:cs="Times New Roman"/>
          <w:sz w:val="24"/>
          <w:szCs w:val="24"/>
        </w:rPr>
        <w:t xml:space="preserve">responses to the Western rebels reveal to some extent </w:t>
      </w:r>
      <w:r w:rsidR="009A71D0" w:rsidRPr="005D1443">
        <w:rPr>
          <w:rStyle w:val="italic"/>
          <w:rFonts w:ascii="Times New Roman" w:hAnsi="Times New Roman" w:cs="Times New Roman"/>
          <w:sz w:val="24"/>
          <w:szCs w:val="24"/>
        </w:rPr>
        <w:t>both the degree of consensus among councillors in</w:t>
      </w:r>
      <w:r w:rsidR="00B55E32" w:rsidRPr="005D1443">
        <w:rPr>
          <w:rStyle w:val="italic"/>
          <w:rFonts w:ascii="Times New Roman" w:hAnsi="Times New Roman" w:cs="Times New Roman"/>
          <w:sz w:val="24"/>
          <w:szCs w:val="24"/>
        </w:rPr>
        <w:t xml:space="preserve"> the summer of</w:t>
      </w:r>
      <w:r w:rsidR="009A71D0" w:rsidRPr="005D1443">
        <w:rPr>
          <w:rStyle w:val="italic"/>
          <w:rFonts w:ascii="Times New Roman" w:hAnsi="Times New Roman" w:cs="Times New Roman"/>
          <w:sz w:val="24"/>
          <w:szCs w:val="24"/>
        </w:rPr>
        <w:t xml:space="preserve"> 1549 </w:t>
      </w:r>
      <w:r w:rsidR="00086224" w:rsidRPr="005D1443">
        <w:rPr>
          <w:rStyle w:val="italic"/>
          <w:rFonts w:ascii="Times New Roman" w:hAnsi="Times New Roman" w:cs="Times New Roman"/>
          <w:sz w:val="24"/>
          <w:szCs w:val="24"/>
        </w:rPr>
        <w:t>and</w:t>
      </w:r>
      <w:r w:rsidR="009A71D0" w:rsidRPr="005D1443">
        <w:rPr>
          <w:rStyle w:val="italic"/>
          <w:rFonts w:ascii="Times New Roman" w:hAnsi="Times New Roman" w:cs="Times New Roman"/>
          <w:sz w:val="24"/>
          <w:szCs w:val="24"/>
        </w:rPr>
        <w:t xml:space="preserve"> the </w:t>
      </w:r>
      <w:r w:rsidR="00B55E32" w:rsidRPr="005D1443">
        <w:rPr>
          <w:rStyle w:val="italic"/>
          <w:rFonts w:ascii="Times New Roman" w:hAnsi="Times New Roman" w:cs="Times New Roman"/>
          <w:sz w:val="24"/>
          <w:szCs w:val="24"/>
        </w:rPr>
        <w:t xml:space="preserve">fact that some councillors and intellectuals had their doubts, </w:t>
      </w:r>
      <w:r w:rsidR="00107A0C" w:rsidRPr="005D1443">
        <w:rPr>
          <w:rStyle w:val="italic"/>
          <w:rFonts w:ascii="Times New Roman" w:hAnsi="Times New Roman" w:cs="Times New Roman"/>
          <w:sz w:val="24"/>
          <w:szCs w:val="24"/>
        </w:rPr>
        <w:t>these points manifest themselves even more clearly when we examine th</w:t>
      </w:r>
      <w:r w:rsidRPr="005D1443">
        <w:rPr>
          <w:rStyle w:val="italic"/>
          <w:rFonts w:ascii="Times New Roman" w:hAnsi="Times New Roman" w:cs="Times New Roman"/>
          <w:sz w:val="24"/>
          <w:szCs w:val="24"/>
        </w:rPr>
        <w:t>e competing responses to rebels in the east and south of England.</w:t>
      </w:r>
    </w:p>
    <w:p w14:paraId="09C683B9" w14:textId="77777777" w:rsidR="00803D87" w:rsidRPr="005D1443" w:rsidRDefault="00803D87" w:rsidP="00D364AD">
      <w:pPr>
        <w:spacing w:line="360" w:lineRule="auto"/>
        <w:rPr>
          <w:rFonts w:ascii="Times New Roman" w:hAnsi="Times New Roman" w:cs="Times New Roman"/>
          <w:sz w:val="24"/>
          <w:szCs w:val="24"/>
        </w:rPr>
      </w:pPr>
    </w:p>
    <w:p w14:paraId="240A3BA0" w14:textId="79647692" w:rsidR="00771B47" w:rsidRDefault="00771B47" w:rsidP="00771B47">
      <w:pPr>
        <w:spacing w:after="0" w:line="360" w:lineRule="auto"/>
        <w:jc w:val="center"/>
        <w:rPr>
          <w:rFonts w:ascii="Tahoma" w:hAnsi="Tahoma" w:cs="Tahoma"/>
          <w:sz w:val="24"/>
          <w:szCs w:val="24"/>
        </w:rPr>
      </w:pPr>
      <w:r>
        <w:rPr>
          <w:rFonts w:ascii="Tahoma" w:hAnsi="Tahoma" w:cs="Tahoma"/>
          <w:sz w:val="24"/>
          <w:szCs w:val="24"/>
        </w:rPr>
        <w:t xml:space="preserve">Replies to Eastern and Southern Rebels: </w:t>
      </w:r>
      <w:r w:rsidR="00D273BF">
        <w:rPr>
          <w:rFonts w:ascii="Tahoma" w:hAnsi="Tahoma" w:cs="Tahoma"/>
          <w:sz w:val="24"/>
          <w:szCs w:val="24"/>
        </w:rPr>
        <w:t>Council</w:t>
      </w:r>
      <w:r>
        <w:rPr>
          <w:rFonts w:ascii="Tahoma" w:hAnsi="Tahoma" w:cs="Tahoma"/>
          <w:sz w:val="24"/>
          <w:szCs w:val="24"/>
        </w:rPr>
        <w:t xml:space="preserve"> Letters and </w:t>
      </w:r>
      <w:proofErr w:type="spellStart"/>
      <w:r>
        <w:rPr>
          <w:rFonts w:ascii="Tahoma" w:hAnsi="Tahoma" w:cs="Tahoma"/>
          <w:sz w:val="24"/>
          <w:szCs w:val="24"/>
        </w:rPr>
        <w:t>Vermigli’s</w:t>
      </w:r>
      <w:proofErr w:type="spellEnd"/>
      <w:r>
        <w:rPr>
          <w:rFonts w:ascii="Tahoma" w:hAnsi="Tahoma" w:cs="Tahoma"/>
          <w:sz w:val="24"/>
          <w:szCs w:val="24"/>
        </w:rPr>
        <w:t xml:space="preserve"> Sermon</w:t>
      </w:r>
    </w:p>
    <w:p w14:paraId="54CA6F46" w14:textId="77777777" w:rsidR="00E36FA3" w:rsidRPr="005D1443" w:rsidRDefault="00E36FA3" w:rsidP="00771B47">
      <w:pPr>
        <w:spacing w:after="0" w:line="360" w:lineRule="auto"/>
        <w:jc w:val="center"/>
        <w:rPr>
          <w:rFonts w:ascii="Times New Roman" w:hAnsi="Times New Roman" w:cs="Times New Roman"/>
          <w:caps/>
        </w:rPr>
      </w:pPr>
    </w:p>
    <w:p w14:paraId="53584DF0" w14:textId="77777777" w:rsidR="005152B4" w:rsidRDefault="00E36FA3" w:rsidP="00D364AD">
      <w:pPr>
        <w:spacing w:before="240" w:after="0" w:line="360" w:lineRule="auto"/>
        <w:rPr>
          <w:rFonts w:ascii="Times New Roman" w:hAnsi="Times New Roman" w:cs="Times New Roman"/>
          <w:sz w:val="24"/>
          <w:szCs w:val="24"/>
        </w:rPr>
      </w:pPr>
      <w:r w:rsidRPr="005D1443">
        <w:rPr>
          <w:rFonts w:ascii="Times New Roman" w:hAnsi="Times New Roman" w:cs="Times New Roman"/>
          <w:sz w:val="24"/>
          <w:szCs w:val="24"/>
        </w:rPr>
        <w:t xml:space="preserve">Rebels in Norfolk set out their grievances at the greatest length in a document now known as the </w:t>
      </w:r>
      <w:proofErr w:type="spellStart"/>
      <w:r w:rsidRPr="005D1443">
        <w:rPr>
          <w:rFonts w:ascii="Times New Roman" w:hAnsi="Times New Roman" w:cs="Times New Roman"/>
          <w:sz w:val="24"/>
          <w:szCs w:val="24"/>
        </w:rPr>
        <w:t>Mousehold</w:t>
      </w:r>
      <w:proofErr w:type="spellEnd"/>
      <w:r w:rsidRPr="005D1443">
        <w:rPr>
          <w:rFonts w:ascii="Times New Roman" w:hAnsi="Times New Roman" w:cs="Times New Roman"/>
          <w:sz w:val="24"/>
          <w:szCs w:val="24"/>
        </w:rPr>
        <w:t xml:space="preserve"> articles.</w:t>
      </w:r>
      <w:r w:rsidRPr="005D1443">
        <w:rPr>
          <w:rStyle w:val="FootnoteReference"/>
          <w:rFonts w:ascii="Times New Roman" w:hAnsi="Times New Roman" w:cs="Times New Roman"/>
          <w:sz w:val="24"/>
          <w:szCs w:val="24"/>
        </w:rPr>
        <w:footnoteReference w:id="479"/>
      </w:r>
      <w:r w:rsidRPr="005D1443">
        <w:rPr>
          <w:rFonts w:ascii="Times New Roman" w:hAnsi="Times New Roman" w:cs="Times New Roman"/>
          <w:sz w:val="24"/>
          <w:szCs w:val="24"/>
        </w:rPr>
        <w:t xml:space="preserve"> </w:t>
      </w:r>
      <w:r w:rsidRPr="005D1443">
        <w:rPr>
          <w:rStyle w:val="Emphasis"/>
          <w:rFonts w:ascii="Times New Roman" w:hAnsi="Times New Roman" w:cs="Times New Roman"/>
          <w:i w:val="0"/>
          <w:color w:val="000000"/>
          <w:sz w:val="24"/>
          <w:szCs w:val="24"/>
        </w:rPr>
        <w:t>The sixteenth demand</w:t>
      </w:r>
      <w:r w:rsidR="00B42B3C" w:rsidRPr="005D1443">
        <w:rPr>
          <w:rStyle w:val="Emphasis"/>
          <w:rFonts w:ascii="Times New Roman" w:hAnsi="Times New Roman" w:cs="Times New Roman"/>
          <w:i w:val="0"/>
          <w:color w:val="000000"/>
          <w:sz w:val="24"/>
          <w:szCs w:val="24"/>
        </w:rPr>
        <w:t xml:space="preserve"> </w:t>
      </w:r>
      <w:r w:rsidRPr="005D1443">
        <w:rPr>
          <w:rStyle w:val="Emphasis"/>
          <w:rFonts w:ascii="Times New Roman" w:hAnsi="Times New Roman" w:cs="Times New Roman"/>
          <w:i w:val="0"/>
          <w:color w:val="000000"/>
          <w:sz w:val="24"/>
          <w:szCs w:val="24"/>
        </w:rPr>
        <w:t xml:space="preserve">was the most famous: ‘We pray </w:t>
      </w:r>
      <w:proofErr w:type="spellStart"/>
      <w:r w:rsidRPr="005D1443">
        <w:rPr>
          <w:rStyle w:val="Emphasis"/>
          <w:rFonts w:ascii="Times New Roman" w:hAnsi="Times New Roman" w:cs="Times New Roman"/>
          <w:i w:val="0"/>
          <w:color w:val="000000"/>
          <w:sz w:val="24"/>
          <w:szCs w:val="24"/>
        </w:rPr>
        <w:t>thatt</w:t>
      </w:r>
      <w:proofErr w:type="spellEnd"/>
      <w:r w:rsidRPr="005D1443">
        <w:rPr>
          <w:rStyle w:val="Emphasis"/>
          <w:rFonts w:ascii="Times New Roman" w:hAnsi="Times New Roman" w:cs="Times New Roman"/>
          <w:i w:val="0"/>
          <w:color w:val="000000"/>
          <w:sz w:val="24"/>
          <w:szCs w:val="24"/>
        </w:rPr>
        <w:t xml:space="preserve"> all </w:t>
      </w:r>
      <w:proofErr w:type="spellStart"/>
      <w:r w:rsidRPr="005D1443">
        <w:rPr>
          <w:rStyle w:val="Emphasis"/>
          <w:rFonts w:ascii="Times New Roman" w:hAnsi="Times New Roman" w:cs="Times New Roman"/>
          <w:i w:val="0"/>
          <w:color w:val="000000"/>
          <w:sz w:val="24"/>
          <w:szCs w:val="24"/>
        </w:rPr>
        <w:t>bonde</w:t>
      </w:r>
      <w:proofErr w:type="spellEnd"/>
      <w:r w:rsidRPr="005D1443">
        <w:rPr>
          <w:rStyle w:val="Emphasis"/>
          <w:rFonts w:ascii="Times New Roman" w:hAnsi="Times New Roman" w:cs="Times New Roman"/>
          <w:i w:val="0"/>
          <w:color w:val="000000"/>
          <w:sz w:val="24"/>
          <w:szCs w:val="24"/>
        </w:rPr>
        <w:t xml:space="preserve"> men may be made </w:t>
      </w:r>
      <w:proofErr w:type="spellStart"/>
      <w:r w:rsidRPr="005D1443">
        <w:rPr>
          <w:rStyle w:val="Emphasis"/>
          <w:rFonts w:ascii="Times New Roman" w:hAnsi="Times New Roman" w:cs="Times New Roman"/>
          <w:i w:val="0"/>
          <w:color w:val="000000"/>
          <w:sz w:val="24"/>
          <w:szCs w:val="24"/>
        </w:rPr>
        <w:t>fre</w:t>
      </w:r>
      <w:proofErr w:type="spellEnd"/>
      <w:r w:rsidRPr="005D1443">
        <w:rPr>
          <w:rStyle w:val="Emphasis"/>
          <w:rFonts w:ascii="Times New Roman" w:hAnsi="Times New Roman" w:cs="Times New Roman"/>
          <w:i w:val="0"/>
          <w:color w:val="000000"/>
          <w:sz w:val="24"/>
          <w:szCs w:val="24"/>
        </w:rPr>
        <w:t xml:space="preserve"> for god made all </w:t>
      </w:r>
      <w:proofErr w:type="spellStart"/>
      <w:r w:rsidRPr="005D1443">
        <w:rPr>
          <w:rStyle w:val="Emphasis"/>
          <w:rFonts w:ascii="Times New Roman" w:hAnsi="Times New Roman" w:cs="Times New Roman"/>
          <w:i w:val="0"/>
          <w:color w:val="000000"/>
          <w:sz w:val="24"/>
          <w:szCs w:val="24"/>
        </w:rPr>
        <w:t>fre</w:t>
      </w:r>
      <w:proofErr w:type="spellEnd"/>
      <w:r w:rsidRPr="005D1443">
        <w:rPr>
          <w:rStyle w:val="Emphasis"/>
          <w:rFonts w:ascii="Times New Roman" w:hAnsi="Times New Roman" w:cs="Times New Roman"/>
          <w:i w:val="0"/>
          <w:color w:val="000000"/>
          <w:sz w:val="24"/>
          <w:szCs w:val="24"/>
        </w:rPr>
        <w:t xml:space="preserve"> with his precious </w:t>
      </w:r>
      <w:proofErr w:type="spellStart"/>
      <w:r w:rsidRPr="005D1443">
        <w:rPr>
          <w:rStyle w:val="Emphasis"/>
          <w:rFonts w:ascii="Times New Roman" w:hAnsi="Times New Roman" w:cs="Times New Roman"/>
          <w:i w:val="0"/>
          <w:color w:val="000000"/>
          <w:sz w:val="24"/>
          <w:szCs w:val="24"/>
        </w:rPr>
        <w:t>blode</w:t>
      </w:r>
      <w:proofErr w:type="spellEnd"/>
      <w:r w:rsidRPr="005D1443">
        <w:rPr>
          <w:rStyle w:val="Emphasis"/>
          <w:rFonts w:ascii="Times New Roman" w:hAnsi="Times New Roman" w:cs="Times New Roman"/>
          <w:i w:val="0"/>
          <w:color w:val="000000"/>
          <w:sz w:val="24"/>
          <w:szCs w:val="24"/>
        </w:rPr>
        <w:t xml:space="preserve"> </w:t>
      </w:r>
      <w:proofErr w:type="spellStart"/>
      <w:r w:rsidRPr="005D1443">
        <w:rPr>
          <w:rStyle w:val="Emphasis"/>
          <w:rFonts w:ascii="Times New Roman" w:hAnsi="Times New Roman" w:cs="Times New Roman"/>
          <w:i w:val="0"/>
          <w:color w:val="000000"/>
          <w:sz w:val="24"/>
          <w:szCs w:val="24"/>
        </w:rPr>
        <w:t>sheddyng</w:t>
      </w:r>
      <w:proofErr w:type="spellEnd"/>
      <w:r w:rsidRPr="005D1443">
        <w:rPr>
          <w:rStyle w:val="Emphasis"/>
          <w:rFonts w:ascii="Times New Roman" w:hAnsi="Times New Roman" w:cs="Times New Roman"/>
          <w:i w:val="0"/>
          <w:color w:val="000000"/>
          <w:sz w:val="24"/>
          <w:szCs w:val="24"/>
        </w:rPr>
        <w:t>’.</w:t>
      </w:r>
      <w:r w:rsidRPr="005D1443">
        <w:rPr>
          <w:rStyle w:val="FootnoteReference"/>
          <w:rFonts w:ascii="Times New Roman" w:hAnsi="Times New Roman" w:cs="Times New Roman"/>
          <w:color w:val="000000"/>
          <w:sz w:val="24"/>
          <w:szCs w:val="24"/>
        </w:rPr>
        <w:footnoteReference w:id="480"/>
      </w:r>
      <w:r w:rsidRPr="005D1443">
        <w:rPr>
          <w:rStyle w:val="Emphasis"/>
          <w:rFonts w:ascii="Times New Roman" w:hAnsi="Times New Roman" w:cs="Times New Roman"/>
          <w:i w:val="0"/>
          <w:color w:val="000000"/>
          <w:sz w:val="24"/>
          <w:szCs w:val="24"/>
        </w:rPr>
        <w:t xml:space="preserve"> As Nicholas </w:t>
      </w:r>
      <w:proofErr w:type="spellStart"/>
      <w:r w:rsidRPr="005D1443">
        <w:rPr>
          <w:rStyle w:val="Emphasis"/>
          <w:rFonts w:ascii="Times New Roman" w:hAnsi="Times New Roman" w:cs="Times New Roman"/>
          <w:i w:val="0"/>
          <w:color w:val="000000"/>
          <w:sz w:val="24"/>
          <w:szCs w:val="24"/>
        </w:rPr>
        <w:t>Tyacke</w:t>
      </w:r>
      <w:proofErr w:type="spellEnd"/>
      <w:r w:rsidRPr="005D1443">
        <w:rPr>
          <w:rStyle w:val="Emphasis"/>
          <w:rFonts w:ascii="Times New Roman" w:hAnsi="Times New Roman" w:cs="Times New Roman"/>
          <w:i w:val="0"/>
          <w:color w:val="000000"/>
          <w:sz w:val="24"/>
          <w:szCs w:val="24"/>
        </w:rPr>
        <w:t xml:space="preserve"> has noted, such a demand had also been made in the Twelve Articles of </w:t>
      </w:r>
      <w:r w:rsidR="0003017C">
        <w:rPr>
          <w:rStyle w:val="Emphasis"/>
          <w:rFonts w:ascii="Times New Roman" w:hAnsi="Times New Roman" w:cs="Times New Roman"/>
          <w:i w:val="0"/>
          <w:color w:val="000000"/>
          <w:sz w:val="24"/>
          <w:szCs w:val="24"/>
        </w:rPr>
        <w:lastRenderedPageBreak/>
        <w:t>Swabia</w:t>
      </w:r>
      <w:r w:rsidRPr="005D1443">
        <w:rPr>
          <w:rStyle w:val="Emphasis"/>
          <w:rFonts w:ascii="Times New Roman" w:hAnsi="Times New Roman" w:cs="Times New Roman"/>
          <w:i w:val="0"/>
          <w:color w:val="000000"/>
          <w:sz w:val="24"/>
          <w:szCs w:val="24"/>
        </w:rPr>
        <w:t xml:space="preserve"> produced by German rebels in 1525.</w:t>
      </w:r>
      <w:r w:rsidRPr="005D1443">
        <w:rPr>
          <w:rStyle w:val="FootnoteReference"/>
          <w:rFonts w:ascii="Times New Roman" w:hAnsi="Times New Roman" w:cs="Times New Roman"/>
          <w:color w:val="000000"/>
          <w:sz w:val="24"/>
          <w:szCs w:val="24"/>
        </w:rPr>
        <w:footnoteReference w:id="481"/>
      </w:r>
      <w:r w:rsidRPr="005D1443">
        <w:rPr>
          <w:rStyle w:val="Emphasis"/>
          <w:rFonts w:ascii="Times New Roman" w:hAnsi="Times New Roman" w:cs="Times New Roman"/>
          <w:color w:val="000000"/>
          <w:sz w:val="24"/>
          <w:szCs w:val="24"/>
        </w:rPr>
        <w:t xml:space="preserve"> </w:t>
      </w:r>
      <w:r w:rsidR="000F2A2A" w:rsidRPr="005D1443">
        <w:rPr>
          <w:rStyle w:val="Emphasis"/>
          <w:rFonts w:ascii="Times New Roman" w:hAnsi="Times New Roman" w:cs="Times New Roman"/>
          <w:i w:val="0"/>
          <w:color w:val="000000"/>
          <w:sz w:val="24"/>
          <w:szCs w:val="24"/>
        </w:rPr>
        <w:t>The</w:t>
      </w:r>
      <w:r w:rsidRPr="005D1443">
        <w:rPr>
          <w:rStyle w:val="Emphasis"/>
          <w:rFonts w:ascii="Times New Roman" w:hAnsi="Times New Roman" w:cs="Times New Roman"/>
          <w:i w:val="0"/>
          <w:color w:val="000000"/>
          <w:sz w:val="24"/>
          <w:szCs w:val="24"/>
        </w:rPr>
        <w:t xml:space="preserve"> sentiment </w:t>
      </w:r>
      <w:r w:rsidR="000F2A2A" w:rsidRPr="005D1443">
        <w:rPr>
          <w:rStyle w:val="Emphasis"/>
          <w:rFonts w:ascii="Times New Roman" w:hAnsi="Times New Roman" w:cs="Times New Roman"/>
          <w:i w:val="0"/>
          <w:color w:val="000000"/>
          <w:sz w:val="24"/>
          <w:szCs w:val="24"/>
        </w:rPr>
        <w:t xml:space="preserve">of this article </w:t>
      </w:r>
      <w:r w:rsidRPr="005D1443">
        <w:rPr>
          <w:rStyle w:val="Emphasis"/>
          <w:rFonts w:ascii="Times New Roman" w:hAnsi="Times New Roman" w:cs="Times New Roman"/>
          <w:i w:val="0"/>
          <w:color w:val="000000"/>
          <w:sz w:val="24"/>
          <w:szCs w:val="24"/>
        </w:rPr>
        <w:t xml:space="preserve">ultimately found its way into chapter eight of Thomas Smith’s </w:t>
      </w:r>
      <w:r w:rsidRPr="005D1443">
        <w:rPr>
          <w:rFonts w:ascii="Times New Roman" w:hAnsi="Times New Roman" w:cs="Times New Roman"/>
          <w:i/>
          <w:sz w:val="24"/>
          <w:szCs w:val="24"/>
        </w:rPr>
        <w:t xml:space="preserve">De </w:t>
      </w:r>
      <w:proofErr w:type="spellStart"/>
      <w:r w:rsidRPr="005D1443">
        <w:rPr>
          <w:rFonts w:ascii="Times New Roman" w:hAnsi="Times New Roman" w:cs="Times New Roman"/>
          <w:i/>
          <w:sz w:val="24"/>
          <w:szCs w:val="24"/>
        </w:rPr>
        <w:t>republica</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Anglorum</w:t>
      </w:r>
      <w:proofErr w:type="spellEnd"/>
      <w:r w:rsidRPr="005D1443">
        <w:rPr>
          <w:rStyle w:val="Emphasis"/>
          <w:rFonts w:ascii="Times New Roman" w:hAnsi="Times New Roman" w:cs="Times New Roman"/>
          <w:i w:val="0"/>
          <w:color w:val="000000"/>
          <w:sz w:val="24"/>
          <w:szCs w:val="24"/>
        </w:rPr>
        <w:t xml:space="preserve">, where </w:t>
      </w:r>
      <w:r w:rsidR="000F2A2A" w:rsidRPr="005D1443">
        <w:rPr>
          <w:rStyle w:val="Emphasis"/>
          <w:rFonts w:ascii="Times New Roman" w:hAnsi="Times New Roman" w:cs="Times New Roman"/>
          <w:i w:val="0"/>
          <w:color w:val="000000"/>
          <w:sz w:val="24"/>
          <w:szCs w:val="24"/>
        </w:rPr>
        <w:t>it is said</w:t>
      </w:r>
      <w:r w:rsidRPr="005D1443">
        <w:rPr>
          <w:rStyle w:val="Emphasis"/>
          <w:rFonts w:ascii="Times New Roman" w:hAnsi="Times New Roman" w:cs="Times New Roman"/>
          <w:i w:val="0"/>
          <w:color w:val="000000"/>
          <w:sz w:val="24"/>
          <w:szCs w:val="24"/>
        </w:rPr>
        <w:t xml:space="preserve"> that there are so few bondmen in England because ‘</w:t>
      </w:r>
      <w:r w:rsidRPr="005D1443">
        <w:rPr>
          <w:rFonts w:ascii="Times New Roman" w:hAnsi="Times New Roman" w:cs="Times New Roman"/>
          <w:sz w:val="24"/>
          <w:szCs w:val="24"/>
        </w:rPr>
        <w:t>our</w:t>
      </w:r>
      <w:r w:rsidRPr="005D1443">
        <w:rPr>
          <w:rFonts w:ascii="Times New Roman" w:hAnsi="Times New Roman" w:cs="Times New Roman"/>
          <w:i/>
          <w:sz w:val="24"/>
          <w:szCs w:val="24"/>
        </w:rPr>
        <w:t xml:space="preserve"> </w:t>
      </w:r>
      <w:proofErr w:type="spellStart"/>
      <w:r w:rsidRPr="005D1443">
        <w:rPr>
          <w:rFonts w:ascii="Times New Roman" w:hAnsi="Times New Roman" w:cs="Times New Roman"/>
          <w:sz w:val="24"/>
          <w:szCs w:val="24"/>
        </w:rPr>
        <w:t>Realme</w:t>
      </w:r>
      <w:proofErr w:type="spellEnd"/>
      <w:r w:rsidRPr="005D1443">
        <w:rPr>
          <w:rFonts w:ascii="Times New Roman" w:hAnsi="Times New Roman" w:cs="Times New Roman"/>
          <w:sz w:val="24"/>
          <w:szCs w:val="24"/>
        </w:rPr>
        <w:t xml:space="preserve"> hath </w:t>
      </w:r>
      <w:proofErr w:type="spellStart"/>
      <w:r w:rsidRPr="005D1443">
        <w:rPr>
          <w:rFonts w:ascii="Times New Roman" w:hAnsi="Times New Roman" w:cs="Times New Roman"/>
          <w:sz w:val="24"/>
          <w:szCs w:val="24"/>
        </w:rPr>
        <w:t>receiued</w:t>
      </w:r>
      <w:proofErr w:type="spellEnd"/>
      <w:r w:rsidRPr="005D1443">
        <w:rPr>
          <w:rFonts w:ascii="Times New Roman" w:hAnsi="Times New Roman" w:cs="Times New Roman"/>
          <w:sz w:val="24"/>
          <w:szCs w:val="24"/>
        </w:rPr>
        <w:t xml:space="preserve"> the Christian religion which </w:t>
      </w:r>
      <w:proofErr w:type="spellStart"/>
      <w:r w:rsidRPr="005D1443">
        <w:rPr>
          <w:rFonts w:ascii="Times New Roman" w:hAnsi="Times New Roman" w:cs="Times New Roman"/>
          <w:sz w:val="24"/>
          <w:szCs w:val="24"/>
        </w:rPr>
        <w:t>maketh</w:t>
      </w:r>
      <w:proofErr w:type="spellEnd"/>
      <w:r w:rsidRPr="005D1443">
        <w:rPr>
          <w:rFonts w:ascii="Times New Roman" w:hAnsi="Times New Roman" w:cs="Times New Roman"/>
          <w:sz w:val="24"/>
          <w:szCs w:val="24"/>
        </w:rPr>
        <w:t xml:space="preserve"> vs all in Christ brethren, and in respect of God and Christ </w:t>
      </w:r>
      <w:proofErr w:type="spellStart"/>
      <w:r w:rsidRPr="005D1443">
        <w:rPr>
          <w:rStyle w:val="Emphasis"/>
          <w:rFonts w:ascii="Times New Roman" w:hAnsi="Times New Roman" w:cs="Times New Roman"/>
          <w:sz w:val="24"/>
          <w:szCs w:val="24"/>
        </w:rPr>
        <w:t>conseruos</w:t>
      </w:r>
      <w:proofErr w:type="spellEnd"/>
      <w:r w:rsidR="008A2994" w:rsidRPr="005D1443">
        <w:rPr>
          <w:rStyle w:val="Emphasis"/>
          <w:rFonts w:ascii="Times New Roman" w:hAnsi="Times New Roman" w:cs="Times New Roman"/>
          <w:sz w:val="24"/>
          <w:szCs w:val="24"/>
        </w:rPr>
        <w:t xml:space="preserve"> </w:t>
      </w:r>
      <w:r w:rsidR="008A2994" w:rsidRPr="005D1443">
        <w:rPr>
          <w:rStyle w:val="Emphasis"/>
          <w:rFonts w:ascii="Times New Roman" w:hAnsi="Times New Roman" w:cs="Times New Roman"/>
          <w:i w:val="0"/>
          <w:sz w:val="24"/>
          <w:szCs w:val="24"/>
        </w:rPr>
        <w:t>[fellow slaves]</w:t>
      </w:r>
      <w:r w:rsidRPr="005D1443">
        <w:rPr>
          <w:rFonts w:ascii="Times New Roman" w:hAnsi="Times New Roman" w:cs="Times New Roman"/>
          <w:sz w:val="24"/>
          <w:szCs w:val="24"/>
        </w:rPr>
        <w:t xml:space="preserve">, men began to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conscience to hold in </w:t>
      </w:r>
      <w:proofErr w:type="spellStart"/>
      <w:r w:rsidRPr="005D1443">
        <w:rPr>
          <w:rFonts w:ascii="Times New Roman" w:hAnsi="Times New Roman" w:cs="Times New Roman"/>
          <w:sz w:val="24"/>
          <w:szCs w:val="24"/>
        </w:rPr>
        <w:t>captiuitie</w:t>
      </w:r>
      <w:proofErr w:type="spellEnd"/>
      <w:r w:rsidRPr="005D1443">
        <w:rPr>
          <w:rFonts w:ascii="Times New Roman" w:hAnsi="Times New Roman" w:cs="Times New Roman"/>
          <w:sz w:val="24"/>
          <w:szCs w:val="24"/>
        </w:rPr>
        <w:t xml:space="preserve"> and such extreme bondage him </w:t>
      </w:r>
      <w:proofErr w:type="spellStart"/>
      <w:r w:rsidRPr="005D1443">
        <w:rPr>
          <w:rFonts w:ascii="Times New Roman" w:hAnsi="Times New Roman" w:cs="Times New Roman"/>
          <w:sz w:val="24"/>
          <w:szCs w:val="24"/>
        </w:rPr>
        <w:t>whome</w:t>
      </w:r>
      <w:proofErr w:type="spellEnd"/>
      <w:r w:rsidRPr="005D1443">
        <w:rPr>
          <w:rFonts w:ascii="Times New Roman" w:hAnsi="Times New Roman" w:cs="Times New Roman"/>
          <w:sz w:val="24"/>
          <w:szCs w:val="24"/>
        </w:rPr>
        <w:t xml:space="preserve"> they must acknowledge to be his brother’.</w:t>
      </w:r>
      <w:r w:rsidRPr="005D1443">
        <w:rPr>
          <w:rStyle w:val="FootnoteReference"/>
          <w:rFonts w:ascii="Times New Roman" w:hAnsi="Times New Roman" w:cs="Times New Roman"/>
          <w:sz w:val="24"/>
          <w:szCs w:val="24"/>
        </w:rPr>
        <w:footnoteReference w:id="482"/>
      </w:r>
      <w:r w:rsidRPr="005D1443">
        <w:rPr>
          <w:rFonts w:ascii="Times New Roman" w:hAnsi="Times New Roman" w:cs="Times New Roman"/>
          <w:sz w:val="24"/>
          <w:szCs w:val="24"/>
        </w:rPr>
        <w:t xml:space="preserve"> The Norfolk rebels also produced other petitions, now lost; and other groups of rebels in the East and South drew up lists of grievances</w:t>
      </w:r>
      <w:r w:rsidR="005152B4">
        <w:rPr>
          <w:rFonts w:ascii="Times New Roman" w:hAnsi="Times New Roman" w:cs="Times New Roman"/>
          <w:sz w:val="24"/>
          <w:szCs w:val="24"/>
        </w:rPr>
        <w:t>.</w:t>
      </w:r>
    </w:p>
    <w:p w14:paraId="751BC0F8" w14:textId="40A38BAC" w:rsidR="00E36FA3" w:rsidRPr="005D1443" w:rsidRDefault="005152B4" w:rsidP="00D364AD">
      <w:pPr>
        <w:spacing w:before="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Unlike </w:t>
      </w:r>
      <w:r w:rsidR="009A1993">
        <w:rPr>
          <w:rFonts w:ascii="Times New Roman" w:hAnsi="Times New Roman" w:cs="Times New Roman"/>
          <w:sz w:val="24"/>
          <w:szCs w:val="24"/>
        </w:rPr>
        <w:t>official</w:t>
      </w:r>
      <w:r>
        <w:rPr>
          <w:rFonts w:ascii="Times New Roman" w:hAnsi="Times New Roman" w:cs="Times New Roman"/>
          <w:sz w:val="24"/>
          <w:szCs w:val="24"/>
        </w:rPr>
        <w:t xml:space="preserve"> reactions to the Pilgrimage of Grace and the Western Rebellion, th</w:t>
      </w:r>
      <w:r w:rsidR="00E36FA3" w:rsidRPr="005D1443">
        <w:rPr>
          <w:rFonts w:ascii="Times New Roman" w:hAnsi="Times New Roman" w:cs="Times New Roman"/>
          <w:sz w:val="24"/>
          <w:szCs w:val="24"/>
        </w:rPr>
        <w:t>e government at no stage responded with a full point-by-point response</w:t>
      </w:r>
      <w:r w:rsidR="00D83AEB">
        <w:rPr>
          <w:rFonts w:ascii="Times New Roman" w:hAnsi="Times New Roman" w:cs="Times New Roman"/>
          <w:sz w:val="24"/>
          <w:szCs w:val="24"/>
        </w:rPr>
        <w:t xml:space="preserve"> to rebel petitions submitted in the East and South.</w:t>
      </w:r>
      <w:r w:rsidR="00E36FA3" w:rsidRPr="005D1443">
        <w:rPr>
          <w:rFonts w:ascii="Times New Roman" w:hAnsi="Times New Roman" w:cs="Times New Roman"/>
          <w:sz w:val="24"/>
          <w:szCs w:val="24"/>
        </w:rPr>
        <w:t xml:space="preserve"> In East Anglia, the government replied to the two lost petitions of Thetford and Suffolk.</w:t>
      </w:r>
      <w:r w:rsidR="00E36FA3" w:rsidRPr="005D1443">
        <w:rPr>
          <w:rStyle w:val="FootnoteReference"/>
          <w:rFonts w:ascii="Times New Roman" w:hAnsi="Times New Roman" w:cs="Times New Roman"/>
          <w:sz w:val="24"/>
          <w:szCs w:val="24"/>
        </w:rPr>
        <w:footnoteReference w:id="483"/>
      </w:r>
      <w:r w:rsidR="00E36FA3" w:rsidRPr="005D1443">
        <w:rPr>
          <w:rFonts w:ascii="Times New Roman" w:hAnsi="Times New Roman" w:cs="Times New Roman"/>
          <w:sz w:val="24"/>
          <w:szCs w:val="24"/>
        </w:rPr>
        <w:t xml:space="preserve"> Of the lost petitions of Somerset, Kent and Essex, only the latter is known to have received a reply from the government.</w:t>
      </w:r>
      <w:r w:rsidR="00E36FA3" w:rsidRPr="005D1443">
        <w:rPr>
          <w:rStyle w:val="FootnoteReference"/>
          <w:rFonts w:ascii="Times New Roman" w:hAnsi="Times New Roman" w:cs="Times New Roman"/>
          <w:sz w:val="24"/>
          <w:szCs w:val="24"/>
        </w:rPr>
        <w:footnoteReference w:id="484"/>
      </w:r>
      <w:r w:rsidR="00E36FA3" w:rsidRPr="005D1443">
        <w:rPr>
          <w:rFonts w:ascii="Times New Roman" w:hAnsi="Times New Roman" w:cs="Times New Roman"/>
          <w:sz w:val="24"/>
          <w:szCs w:val="24"/>
        </w:rPr>
        <w:t xml:space="preserve"> Aside from </w:t>
      </w:r>
      <w:proofErr w:type="spellStart"/>
      <w:r w:rsidR="00E36FA3" w:rsidRPr="005D1443">
        <w:rPr>
          <w:rFonts w:ascii="Times New Roman" w:hAnsi="Times New Roman" w:cs="Times New Roman"/>
          <w:sz w:val="24"/>
          <w:szCs w:val="24"/>
        </w:rPr>
        <w:t>Cheke’s</w:t>
      </w:r>
      <w:proofErr w:type="spellEnd"/>
      <w:r w:rsidR="00E36FA3" w:rsidRPr="005D1443">
        <w:rPr>
          <w:rFonts w:ascii="Times New Roman" w:hAnsi="Times New Roman" w:cs="Times New Roman"/>
          <w:sz w:val="24"/>
          <w:szCs w:val="24"/>
        </w:rPr>
        <w:t xml:space="preserve"> </w:t>
      </w:r>
      <w:r w:rsidR="00F66041" w:rsidRPr="005D1443">
        <w:rPr>
          <w:rFonts w:ascii="Times New Roman" w:hAnsi="Times New Roman" w:cs="Times New Roman"/>
          <w:i/>
          <w:sz w:val="24"/>
          <w:szCs w:val="24"/>
        </w:rPr>
        <w:t>Hurt of sedit</w:t>
      </w:r>
      <w:r w:rsidR="00E36FA3" w:rsidRPr="005D1443">
        <w:rPr>
          <w:rFonts w:ascii="Times New Roman" w:hAnsi="Times New Roman" w:cs="Times New Roman"/>
          <w:i/>
          <w:sz w:val="24"/>
          <w:szCs w:val="24"/>
        </w:rPr>
        <w:t>ion</w:t>
      </w:r>
      <w:r w:rsidR="00E36FA3" w:rsidRPr="005D1443">
        <w:rPr>
          <w:rFonts w:ascii="Times New Roman" w:hAnsi="Times New Roman" w:cs="Times New Roman"/>
          <w:sz w:val="24"/>
          <w:szCs w:val="24"/>
        </w:rPr>
        <w:t xml:space="preserve">, which was addressed also to the Western rebels, no </w:t>
      </w:r>
      <w:r w:rsidR="00F02B7C">
        <w:rPr>
          <w:rFonts w:ascii="Times New Roman" w:hAnsi="Times New Roman" w:cs="Times New Roman"/>
          <w:sz w:val="24"/>
          <w:szCs w:val="24"/>
        </w:rPr>
        <w:t xml:space="preserve">printed </w:t>
      </w:r>
      <w:r w:rsidR="00E36FA3" w:rsidRPr="005D1443">
        <w:rPr>
          <w:rFonts w:ascii="Times New Roman" w:hAnsi="Times New Roman" w:cs="Times New Roman"/>
          <w:sz w:val="24"/>
          <w:szCs w:val="24"/>
        </w:rPr>
        <w:t>pamphlets were produced to answer the social and agrarian rebels’ grievances.</w:t>
      </w:r>
      <w:r w:rsidR="004E770C">
        <w:rPr>
          <w:rFonts w:ascii="Times New Roman" w:hAnsi="Times New Roman" w:cs="Times New Roman"/>
          <w:sz w:val="24"/>
          <w:szCs w:val="24"/>
        </w:rPr>
        <w:t xml:space="preserve"> </w:t>
      </w:r>
      <w:r w:rsidR="009654FF">
        <w:rPr>
          <w:rFonts w:ascii="Times New Roman" w:hAnsi="Times New Roman" w:cs="Times New Roman"/>
          <w:sz w:val="24"/>
          <w:szCs w:val="24"/>
        </w:rPr>
        <w:t>The</w:t>
      </w:r>
      <w:r w:rsidR="004E770C">
        <w:rPr>
          <w:rFonts w:ascii="Times New Roman" w:hAnsi="Times New Roman" w:cs="Times New Roman"/>
          <w:sz w:val="24"/>
          <w:szCs w:val="24"/>
        </w:rPr>
        <w:t xml:space="preserve"> government was still willing to communicate</w:t>
      </w:r>
      <w:r w:rsidR="009654FF">
        <w:rPr>
          <w:rFonts w:ascii="Times New Roman" w:hAnsi="Times New Roman" w:cs="Times New Roman"/>
          <w:sz w:val="24"/>
          <w:szCs w:val="24"/>
        </w:rPr>
        <w:t xml:space="preserve">, but it </w:t>
      </w:r>
      <w:r w:rsidR="004E770C">
        <w:rPr>
          <w:rFonts w:ascii="Times New Roman" w:hAnsi="Times New Roman" w:cs="Times New Roman"/>
          <w:sz w:val="24"/>
          <w:szCs w:val="24"/>
        </w:rPr>
        <w:t>did so in a different manner. A</w:t>
      </w:r>
      <w:r w:rsidR="00FF5399" w:rsidRPr="005D1443">
        <w:rPr>
          <w:rFonts w:ascii="Times New Roman" w:hAnsi="Times New Roman" w:cs="Times New Roman"/>
          <w:sz w:val="24"/>
          <w:szCs w:val="24"/>
        </w:rPr>
        <w:t>part from</w:t>
      </w:r>
      <w:r w:rsidR="00E36FA3" w:rsidRPr="005D1443">
        <w:rPr>
          <w:rFonts w:ascii="Times New Roman" w:hAnsi="Times New Roman" w:cs="Times New Roman"/>
          <w:sz w:val="24"/>
          <w:szCs w:val="24"/>
        </w:rPr>
        <w:t xml:space="preserve"> proclamations, the government conducted its communications with these </w:t>
      </w:r>
      <w:r w:rsidR="007A025B">
        <w:rPr>
          <w:rFonts w:ascii="Times New Roman" w:hAnsi="Times New Roman" w:cs="Times New Roman"/>
          <w:sz w:val="24"/>
          <w:szCs w:val="24"/>
        </w:rPr>
        <w:t>rebels</w:t>
      </w:r>
      <w:r w:rsidR="00E36FA3" w:rsidRPr="005D1443">
        <w:rPr>
          <w:rFonts w:ascii="Times New Roman" w:hAnsi="Times New Roman" w:cs="Times New Roman"/>
          <w:sz w:val="24"/>
          <w:szCs w:val="24"/>
        </w:rPr>
        <w:t xml:space="preserve"> almost exclusively through private correspondence, some of which was sealed with the king’s signet, as no English government had done since the birth of the printing press.</w:t>
      </w:r>
    </w:p>
    <w:p w14:paraId="40FB9968" w14:textId="329B839F" w:rsidR="00E06E9A" w:rsidRPr="005D1443" w:rsidRDefault="005F099D" w:rsidP="00D364AD">
      <w:pPr>
        <w:spacing w:line="360" w:lineRule="auto"/>
        <w:ind w:firstLine="720"/>
        <w:rPr>
          <w:rFonts w:ascii="Times New Roman" w:hAnsi="Times New Roman" w:cs="Times New Roman"/>
          <w:sz w:val="24"/>
          <w:szCs w:val="24"/>
        </w:rPr>
      </w:pPr>
      <w:r>
        <w:rPr>
          <w:rFonts w:ascii="Times New Roman" w:hAnsi="Times New Roman" w:cs="Times New Roman"/>
          <w:sz w:val="24"/>
          <w:szCs w:val="24"/>
        </w:rPr>
        <w:t>Historians are aware that a series of nine</w:t>
      </w:r>
      <w:r w:rsidR="00861271" w:rsidRPr="005D1443">
        <w:rPr>
          <w:rFonts w:ascii="Times New Roman" w:hAnsi="Times New Roman" w:cs="Times New Roman"/>
          <w:sz w:val="24"/>
          <w:szCs w:val="24"/>
        </w:rPr>
        <w:t xml:space="preserve"> letters </w:t>
      </w:r>
      <w:r>
        <w:rPr>
          <w:rFonts w:ascii="Times New Roman" w:hAnsi="Times New Roman" w:cs="Times New Roman"/>
          <w:sz w:val="24"/>
          <w:szCs w:val="24"/>
        </w:rPr>
        <w:t>were drawn up in response to the rebels, which</w:t>
      </w:r>
      <w:r w:rsidR="00861271" w:rsidRPr="005D1443">
        <w:rPr>
          <w:rFonts w:ascii="Times New Roman" w:hAnsi="Times New Roman" w:cs="Times New Roman"/>
          <w:sz w:val="24"/>
          <w:szCs w:val="24"/>
        </w:rPr>
        <w:t xml:space="preserve"> survive in Elizabethan copies of minutes from 1549, now housed in the British Library.</w:t>
      </w:r>
      <w:r w:rsidR="00861271" w:rsidRPr="005D1443">
        <w:rPr>
          <w:rStyle w:val="FootnoteReference"/>
          <w:rFonts w:ascii="Times New Roman" w:hAnsi="Times New Roman" w:cs="Times New Roman"/>
          <w:sz w:val="24"/>
          <w:szCs w:val="24"/>
        </w:rPr>
        <w:footnoteReference w:id="485"/>
      </w:r>
      <w:r w:rsidR="00861271" w:rsidRPr="005D1443">
        <w:rPr>
          <w:rFonts w:ascii="Times New Roman" w:hAnsi="Times New Roman" w:cs="Times New Roman"/>
          <w:sz w:val="24"/>
          <w:szCs w:val="24"/>
        </w:rPr>
        <w:t xml:space="preserve"> </w:t>
      </w:r>
      <w:r w:rsidR="009E3043" w:rsidRPr="005D1443">
        <w:rPr>
          <w:rFonts w:ascii="Times New Roman" w:hAnsi="Times New Roman" w:cs="Times New Roman"/>
          <w:sz w:val="24"/>
          <w:szCs w:val="24"/>
        </w:rPr>
        <w:t>We cannot be certain whether six of the letters were ever sent, but the very fact that they were drafted tells us something about what kinds of response the government considered in 1549.</w:t>
      </w:r>
      <w:r w:rsidR="009E3043" w:rsidRPr="005D1443">
        <w:rPr>
          <w:rStyle w:val="FootnoteReference"/>
          <w:rFonts w:ascii="Times New Roman" w:hAnsi="Times New Roman" w:cs="Times New Roman"/>
          <w:sz w:val="24"/>
          <w:szCs w:val="24"/>
        </w:rPr>
        <w:footnoteReference w:id="486"/>
      </w:r>
      <w:r w:rsidR="009E3043" w:rsidRPr="005D1443">
        <w:rPr>
          <w:rFonts w:ascii="Times New Roman" w:hAnsi="Times New Roman" w:cs="Times New Roman"/>
          <w:sz w:val="24"/>
          <w:szCs w:val="24"/>
        </w:rPr>
        <w:t xml:space="preserve"> </w:t>
      </w:r>
      <w:r w:rsidR="00861271" w:rsidRPr="005D1443">
        <w:rPr>
          <w:rFonts w:ascii="Times New Roman" w:hAnsi="Times New Roman" w:cs="Times New Roman"/>
          <w:sz w:val="24"/>
          <w:szCs w:val="24"/>
        </w:rPr>
        <w:t xml:space="preserve">Three of </w:t>
      </w:r>
      <w:r w:rsidR="00652D67" w:rsidRPr="005D1443">
        <w:rPr>
          <w:rFonts w:ascii="Times New Roman" w:hAnsi="Times New Roman" w:cs="Times New Roman"/>
          <w:sz w:val="24"/>
          <w:szCs w:val="24"/>
        </w:rPr>
        <w:t>them</w:t>
      </w:r>
      <w:r w:rsidR="00861271" w:rsidRPr="005D1443">
        <w:rPr>
          <w:rFonts w:ascii="Times New Roman" w:hAnsi="Times New Roman" w:cs="Times New Roman"/>
          <w:sz w:val="24"/>
          <w:szCs w:val="24"/>
        </w:rPr>
        <w:t xml:space="preserve"> were addressed to rebels in Norfolk, one to Oxfordshire, two to Suffolk, one to St. Albans, one to Hampshire and one to Essex. Of the three Norfolk letters, one was addressed specifically to the rebel camp at Thetford. </w:t>
      </w:r>
      <w:r w:rsidR="00861271" w:rsidRPr="005D1443">
        <w:rPr>
          <w:rFonts w:ascii="Times New Roman" w:hAnsi="Times New Roman" w:cs="Times New Roman"/>
          <w:sz w:val="24"/>
          <w:szCs w:val="24"/>
        </w:rPr>
        <w:lastRenderedPageBreak/>
        <w:t xml:space="preserve">Eight of the letters were addressed to those still actively rebelling, but the letter to Hampshire was addressed to the spring rebels who had already surrendered, assuring them that they would receive mercy. </w:t>
      </w:r>
    </w:p>
    <w:p w14:paraId="2C266EC2" w14:textId="16A39CE2" w:rsidR="00E06E9A" w:rsidRPr="005D1443" w:rsidRDefault="00521658"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Most of the</w:t>
      </w:r>
      <w:r w:rsidR="00E06E9A" w:rsidRPr="005D1443">
        <w:rPr>
          <w:rFonts w:ascii="Times New Roman" w:hAnsi="Times New Roman" w:cs="Times New Roman"/>
          <w:sz w:val="24"/>
          <w:szCs w:val="24"/>
        </w:rPr>
        <w:t xml:space="preserve"> letters were</w:t>
      </w:r>
      <w:r w:rsidRPr="005D1443">
        <w:rPr>
          <w:rFonts w:ascii="Times New Roman" w:hAnsi="Times New Roman" w:cs="Times New Roman"/>
          <w:sz w:val="24"/>
          <w:szCs w:val="24"/>
        </w:rPr>
        <w:t xml:space="preserve"> first</w:t>
      </w:r>
      <w:r w:rsidR="00E06E9A" w:rsidRPr="005D1443">
        <w:rPr>
          <w:rFonts w:ascii="Times New Roman" w:hAnsi="Times New Roman" w:cs="Times New Roman"/>
          <w:sz w:val="24"/>
          <w:szCs w:val="24"/>
        </w:rPr>
        <w:t xml:space="preserve"> printed in</w:t>
      </w:r>
      <w:r w:rsidR="005E1C0E" w:rsidRPr="005D1443">
        <w:rPr>
          <w:rFonts w:ascii="Times New Roman" w:hAnsi="Times New Roman" w:cs="Times New Roman"/>
          <w:sz w:val="24"/>
          <w:szCs w:val="24"/>
        </w:rPr>
        <w:t xml:space="preserve"> the appendix to</w:t>
      </w:r>
      <w:r w:rsidR="00E06E9A" w:rsidRPr="005D1443">
        <w:rPr>
          <w:rFonts w:ascii="Times New Roman" w:hAnsi="Times New Roman" w:cs="Times New Roman"/>
          <w:sz w:val="24"/>
          <w:szCs w:val="24"/>
        </w:rPr>
        <w:t xml:space="preserve"> a</w:t>
      </w:r>
      <w:r w:rsidR="000A204A">
        <w:rPr>
          <w:rFonts w:ascii="Times New Roman" w:hAnsi="Times New Roman" w:cs="Times New Roman"/>
          <w:sz w:val="24"/>
          <w:szCs w:val="24"/>
        </w:rPr>
        <w:t xml:space="preserve">n influential </w:t>
      </w:r>
      <w:r w:rsidR="00E06E9A" w:rsidRPr="005D1443">
        <w:rPr>
          <w:rFonts w:ascii="Times New Roman" w:hAnsi="Times New Roman" w:cs="Times New Roman"/>
          <w:sz w:val="24"/>
          <w:szCs w:val="24"/>
        </w:rPr>
        <w:t xml:space="preserve">article by </w:t>
      </w:r>
      <w:proofErr w:type="spellStart"/>
      <w:r w:rsidR="00E06E9A" w:rsidRPr="005D1443">
        <w:rPr>
          <w:rFonts w:ascii="Times New Roman" w:hAnsi="Times New Roman" w:cs="Times New Roman"/>
          <w:sz w:val="24"/>
          <w:szCs w:val="24"/>
        </w:rPr>
        <w:t>Shagan</w:t>
      </w:r>
      <w:proofErr w:type="spellEnd"/>
      <w:r w:rsidR="00E06E9A" w:rsidRPr="005D1443">
        <w:rPr>
          <w:rFonts w:ascii="Times New Roman" w:hAnsi="Times New Roman" w:cs="Times New Roman"/>
          <w:sz w:val="24"/>
          <w:szCs w:val="24"/>
        </w:rPr>
        <w:t xml:space="preserve">, </w:t>
      </w:r>
      <w:r w:rsidR="00E179B5" w:rsidRPr="005D1443">
        <w:rPr>
          <w:rFonts w:ascii="Times New Roman" w:hAnsi="Times New Roman" w:cs="Times New Roman"/>
          <w:sz w:val="24"/>
          <w:szCs w:val="24"/>
        </w:rPr>
        <w:t xml:space="preserve">although two of them had been transcribed in a </w:t>
      </w:r>
      <w:r w:rsidR="007D6347" w:rsidRPr="005D1443">
        <w:rPr>
          <w:rFonts w:ascii="Times New Roman" w:hAnsi="Times New Roman" w:cs="Times New Roman"/>
          <w:sz w:val="24"/>
          <w:szCs w:val="24"/>
        </w:rPr>
        <w:t xml:space="preserve">doctoral </w:t>
      </w:r>
      <w:r w:rsidR="002010E4" w:rsidRPr="005D1443">
        <w:rPr>
          <w:rFonts w:ascii="Times New Roman" w:hAnsi="Times New Roman" w:cs="Times New Roman"/>
          <w:sz w:val="24"/>
          <w:szCs w:val="24"/>
        </w:rPr>
        <w:t>thesis</w:t>
      </w:r>
      <w:r w:rsidR="00E179B5" w:rsidRPr="005D1443">
        <w:rPr>
          <w:rFonts w:ascii="Times New Roman" w:hAnsi="Times New Roman" w:cs="Times New Roman"/>
          <w:sz w:val="24"/>
          <w:szCs w:val="24"/>
        </w:rPr>
        <w:t xml:space="preserve"> </w:t>
      </w:r>
      <w:r w:rsidR="002607EE" w:rsidRPr="005D1443">
        <w:rPr>
          <w:rFonts w:ascii="Times New Roman" w:hAnsi="Times New Roman" w:cs="Times New Roman"/>
          <w:sz w:val="24"/>
          <w:szCs w:val="24"/>
        </w:rPr>
        <w:t>nine years earlier.</w:t>
      </w:r>
      <w:r w:rsidR="002607EE" w:rsidRPr="005D1443">
        <w:rPr>
          <w:rStyle w:val="FootnoteReference"/>
          <w:rFonts w:ascii="Times New Roman" w:hAnsi="Times New Roman" w:cs="Times New Roman"/>
          <w:sz w:val="24"/>
          <w:szCs w:val="24"/>
        </w:rPr>
        <w:footnoteReference w:id="487"/>
      </w:r>
      <w:r w:rsidR="002607EE" w:rsidRPr="005D1443">
        <w:rPr>
          <w:rFonts w:ascii="Times New Roman" w:hAnsi="Times New Roman" w:cs="Times New Roman"/>
          <w:sz w:val="24"/>
          <w:szCs w:val="24"/>
        </w:rPr>
        <w:t xml:space="preserve"> </w:t>
      </w:r>
      <w:proofErr w:type="spellStart"/>
      <w:r w:rsidR="002607EE" w:rsidRPr="005D1443">
        <w:rPr>
          <w:rFonts w:ascii="Times New Roman" w:hAnsi="Times New Roman" w:cs="Times New Roman"/>
          <w:sz w:val="24"/>
          <w:szCs w:val="24"/>
        </w:rPr>
        <w:t>Shagan</w:t>
      </w:r>
      <w:proofErr w:type="spellEnd"/>
      <w:r w:rsidR="00E06E9A" w:rsidRPr="005D1443">
        <w:rPr>
          <w:rFonts w:ascii="Times New Roman" w:hAnsi="Times New Roman" w:cs="Times New Roman"/>
          <w:sz w:val="24"/>
          <w:szCs w:val="24"/>
        </w:rPr>
        <w:t xml:space="preserve"> argued that they reveal a ‘remarkably high level of interaction between the rebels and the government’ and ‘a great deal of “feedback” between government policy and rebel demands’.</w:t>
      </w:r>
      <w:r w:rsidR="00E06E9A" w:rsidRPr="005D1443">
        <w:rPr>
          <w:rStyle w:val="FootnoteReference"/>
          <w:rFonts w:ascii="Times New Roman" w:hAnsi="Times New Roman" w:cs="Times New Roman"/>
          <w:sz w:val="24"/>
          <w:szCs w:val="24"/>
        </w:rPr>
        <w:footnoteReference w:id="488"/>
      </w:r>
      <w:r w:rsidR="00E06E9A" w:rsidRPr="005D1443">
        <w:rPr>
          <w:rFonts w:ascii="Times New Roman" w:hAnsi="Times New Roman" w:cs="Times New Roman"/>
          <w:sz w:val="24"/>
          <w:szCs w:val="24"/>
        </w:rPr>
        <w:t xml:space="preserve"> He suggested that this was unprecedented because Henry VIII’s concessions to the </w:t>
      </w:r>
      <w:r w:rsidR="006F309D" w:rsidRPr="005D1443">
        <w:rPr>
          <w:rFonts w:ascii="Times New Roman" w:hAnsi="Times New Roman" w:cs="Times New Roman"/>
          <w:sz w:val="24"/>
          <w:szCs w:val="24"/>
        </w:rPr>
        <w:t>P</w:t>
      </w:r>
      <w:r w:rsidR="00E06E9A" w:rsidRPr="005D1443">
        <w:rPr>
          <w:rFonts w:ascii="Times New Roman" w:hAnsi="Times New Roman" w:cs="Times New Roman"/>
          <w:sz w:val="24"/>
          <w:szCs w:val="24"/>
        </w:rPr>
        <w:t>ilgrims</w:t>
      </w:r>
      <w:r w:rsidR="006F309D" w:rsidRPr="005D1443">
        <w:rPr>
          <w:rFonts w:ascii="Times New Roman" w:hAnsi="Times New Roman" w:cs="Times New Roman"/>
          <w:sz w:val="24"/>
          <w:szCs w:val="24"/>
        </w:rPr>
        <w:t xml:space="preserve"> of Grace</w:t>
      </w:r>
      <w:r w:rsidR="00E06E9A" w:rsidRPr="005D1443">
        <w:rPr>
          <w:rFonts w:ascii="Times New Roman" w:hAnsi="Times New Roman" w:cs="Times New Roman"/>
          <w:sz w:val="24"/>
          <w:szCs w:val="24"/>
        </w:rPr>
        <w:t xml:space="preserve"> were less radical than those made thirteen years later.</w:t>
      </w:r>
      <w:r w:rsidR="00E06E9A" w:rsidRPr="005D1443">
        <w:rPr>
          <w:rStyle w:val="FootnoteReference"/>
          <w:rFonts w:ascii="Times New Roman" w:hAnsi="Times New Roman" w:cs="Times New Roman"/>
          <w:sz w:val="24"/>
          <w:szCs w:val="24"/>
        </w:rPr>
        <w:footnoteReference w:id="489"/>
      </w:r>
      <w:r w:rsidR="00E06E9A" w:rsidRPr="005D1443">
        <w:rPr>
          <w:rFonts w:ascii="Times New Roman" w:hAnsi="Times New Roman" w:cs="Times New Roman"/>
          <w:sz w:val="24"/>
          <w:szCs w:val="24"/>
        </w:rPr>
        <w:t xml:space="preserve"> According to </w:t>
      </w:r>
      <w:proofErr w:type="spellStart"/>
      <w:r w:rsidR="00E06E9A" w:rsidRPr="005D1443">
        <w:rPr>
          <w:rFonts w:ascii="Times New Roman" w:hAnsi="Times New Roman" w:cs="Times New Roman"/>
          <w:sz w:val="24"/>
          <w:szCs w:val="24"/>
        </w:rPr>
        <w:t>Shagan</w:t>
      </w:r>
      <w:proofErr w:type="spellEnd"/>
      <w:r w:rsidR="00E06E9A" w:rsidRPr="005D1443">
        <w:rPr>
          <w:rFonts w:ascii="Times New Roman" w:hAnsi="Times New Roman" w:cs="Times New Roman"/>
          <w:sz w:val="24"/>
          <w:szCs w:val="24"/>
        </w:rPr>
        <w:t>, although Somerset’s condescending style accorded with tradition, the content of his letters was radical because of his willingness to yield.</w:t>
      </w:r>
      <w:r w:rsidR="00E06E9A" w:rsidRPr="005D1443">
        <w:rPr>
          <w:rStyle w:val="FootnoteReference"/>
          <w:rFonts w:ascii="Times New Roman" w:hAnsi="Times New Roman" w:cs="Times New Roman"/>
          <w:sz w:val="24"/>
          <w:szCs w:val="24"/>
        </w:rPr>
        <w:footnoteReference w:id="490"/>
      </w:r>
      <w:r w:rsidR="00E06E9A" w:rsidRPr="005D1443">
        <w:rPr>
          <w:rFonts w:ascii="Times New Roman" w:hAnsi="Times New Roman" w:cs="Times New Roman"/>
          <w:sz w:val="24"/>
          <w:szCs w:val="24"/>
        </w:rPr>
        <w:t xml:space="preserve"> </w:t>
      </w:r>
      <w:proofErr w:type="spellStart"/>
      <w:r w:rsidR="00E06E9A" w:rsidRPr="005D1443">
        <w:rPr>
          <w:rFonts w:ascii="Times New Roman" w:hAnsi="Times New Roman" w:cs="Times New Roman"/>
          <w:sz w:val="24"/>
          <w:szCs w:val="24"/>
        </w:rPr>
        <w:t>Shagan’s</w:t>
      </w:r>
      <w:proofErr w:type="spellEnd"/>
      <w:r w:rsidR="00E06E9A" w:rsidRPr="005D1443">
        <w:rPr>
          <w:rFonts w:ascii="Times New Roman" w:hAnsi="Times New Roman" w:cs="Times New Roman"/>
          <w:sz w:val="24"/>
          <w:szCs w:val="24"/>
        </w:rPr>
        <w:t xml:space="preserve"> ambitious argument that Somerset was playing ‘an aggressive game of popularity politics’ in 1549, attempting to build support ‘outside the political establishment’, was subsequently challenged by George Bernard and Michael Bush.</w:t>
      </w:r>
      <w:r w:rsidR="00E06E9A" w:rsidRPr="005D1443">
        <w:rPr>
          <w:rStyle w:val="FootnoteReference"/>
          <w:rFonts w:ascii="Times New Roman" w:hAnsi="Times New Roman" w:cs="Times New Roman"/>
          <w:sz w:val="24"/>
          <w:szCs w:val="24"/>
        </w:rPr>
        <w:footnoteReference w:id="491"/>
      </w:r>
      <w:r w:rsidR="00E06E9A" w:rsidRPr="005D1443">
        <w:rPr>
          <w:rFonts w:ascii="Times New Roman" w:hAnsi="Times New Roman" w:cs="Times New Roman"/>
          <w:sz w:val="24"/>
          <w:szCs w:val="24"/>
        </w:rPr>
        <w:t xml:space="preserve"> Bernard suggested that the letters were too small a body of evidence to support </w:t>
      </w:r>
      <w:proofErr w:type="spellStart"/>
      <w:r w:rsidR="00E06E9A" w:rsidRPr="005D1443">
        <w:rPr>
          <w:rFonts w:ascii="Times New Roman" w:hAnsi="Times New Roman" w:cs="Times New Roman"/>
          <w:sz w:val="24"/>
          <w:szCs w:val="24"/>
        </w:rPr>
        <w:t>Shagan’s</w:t>
      </w:r>
      <w:proofErr w:type="spellEnd"/>
      <w:r w:rsidR="00E06E9A" w:rsidRPr="005D1443">
        <w:rPr>
          <w:rFonts w:ascii="Times New Roman" w:hAnsi="Times New Roman" w:cs="Times New Roman"/>
          <w:sz w:val="24"/>
          <w:szCs w:val="24"/>
        </w:rPr>
        <w:t xml:space="preserve"> conclusions, while Bush wrote that Somerset’s ‘emergency measures’ were the same as those employed in 1525 and 1536.</w:t>
      </w:r>
      <w:r w:rsidR="00E06E9A" w:rsidRPr="005D1443">
        <w:rPr>
          <w:rStyle w:val="FootnoteReference"/>
          <w:rFonts w:ascii="Times New Roman" w:hAnsi="Times New Roman" w:cs="Times New Roman"/>
          <w:sz w:val="24"/>
          <w:szCs w:val="24"/>
        </w:rPr>
        <w:footnoteReference w:id="492"/>
      </w:r>
      <w:r w:rsidR="00E06E9A" w:rsidRPr="005D1443">
        <w:rPr>
          <w:rFonts w:ascii="Times New Roman" w:hAnsi="Times New Roman" w:cs="Times New Roman"/>
          <w:sz w:val="24"/>
          <w:szCs w:val="24"/>
        </w:rPr>
        <w:t xml:space="preserve"> </w:t>
      </w:r>
      <w:r w:rsidR="00EF2CAB" w:rsidRPr="005D1443">
        <w:rPr>
          <w:rFonts w:ascii="Times New Roman" w:hAnsi="Times New Roman" w:cs="Times New Roman"/>
          <w:sz w:val="24"/>
          <w:szCs w:val="24"/>
        </w:rPr>
        <w:t>Although</w:t>
      </w:r>
      <w:r w:rsidR="00E06E9A" w:rsidRPr="005D1443">
        <w:rPr>
          <w:rFonts w:ascii="Times New Roman" w:hAnsi="Times New Roman" w:cs="Times New Roman"/>
          <w:sz w:val="24"/>
          <w:szCs w:val="24"/>
        </w:rPr>
        <w:t xml:space="preserve"> Bush was right to stress Henrician precedent, he did not draw sufficient attention to the unique aspects of </w:t>
      </w:r>
      <w:r w:rsidR="002C2C74" w:rsidRPr="005D1443">
        <w:rPr>
          <w:rFonts w:ascii="Times New Roman" w:hAnsi="Times New Roman" w:cs="Times New Roman"/>
          <w:sz w:val="24"/>
          <w:szCs w:val="24"/>
        </w:rPr>
        <w:t>the</w:t>
      </w:r>
      <w:r w:rsidR="00E06E9A" w:rsidRPr="005D1443">
        <w:rPr>
          <w:rFonts w:ascii="Times New Roman" w:hAnsi="Times New Roman" w:cs="Times New Roman"/>
          <w:sz w:val="24"/>
          <w:szCs w:val="24"/>
        </w:rPr>
        <w:t xml:space="preserve"> counterinsurgency methods</w:t>
      </w:r>
      <w:r w:rsidR="002C2C74" w:rsidRPr="005D1443">
        <w:rPr>
          <w:rFonts w:ascii="Times New Roman" w:hAnsi="Times New Roman" w:cs="Times New Roman"/>
          <w:sz w:val="24"/>
          <w:szCs w:val="24"/>
        </w:rPr>
        <w:t xml:space="preserve"> of 1549</w:t>
      </w:r>
      <w:r w:rsidR="00E06E9A" w:rsidRPr="005D1443">
        <w:rPr>
          <w:rFonts w:ascii="Times New Roman" w:hAnsi="Times New Roman" w:cs="Times New Roman"/>
          <w:sz w:val="24"/>
          <w:szCs w:val="24"/>
        </w:rPr>
        <w:t xml:space="preserve">, such as openness of communication and the breadth of </w:t>
      </w:r>
      <w:r w:rsidR="002C2C74" w:rsidRPr="005D1443">
        <w:rPr>
          <w:rFonts w:ascii="Times New Roman" w:hAnsi="Times New Roman" w:cs="Times New Roman"/>
          <w:sz w:val="24"/>
          <w:szCs w:val="24"/>
        </w:rPr>
        <w:t xml:space="preserve">approved </w:t>
      </w:r>
      <w:r w:rsidR="00F25125" w:rsidRPr="005D1443">
        <w:rPr>
          <w:rFonts w:ascii="Times New Roman" w:hAnsi="Times New Roman" w:cs="Times New Roman"/>
          <w:sz w:val="24"/>
          <w:szCs w:val="24"/>
        </w:rPr>
        <w:t>concessions.</w:t>
      </w:r>
    </w:p>
    <w:p w14:paraId="331B2E24" w14:textId="30DD8A73" w:rsidR="00861271" w:rsidRPr="005D1443" w:rsidRDefault="002B335B" w:rsidP="00D364AD">
      <w:pPr>
        <w:spacing w:line="360" w:lineRule="auto"/>
        <w:ind w:firstLine="720"/>
        <w:rPr>
          <w:rStyle w:val="Emphasis"/>
          <w:rFonts w:ascii="Times New Roman" w:hAnsi="Times New Roman" w:cs="Times New Roman"/>
          <w:i w:val="0"/>
          <w:sz w:val="24"/>
          <w:szCs w:val="24"/>
        </w:rPr>
      </w:pPr>
      <w:r w:rsidRPr="005D1443">
        <w:rPr>
          <w:rFonts w:ascii="Times New Roman" w:hAnsi="Times New Roman" w:cs="Times New Roman"/>
          <w:sz w:val="24"/>
          <w:szCs w:val="24"/>
        </w:rPr>
        <w:t>The</w:t>
      </w:r>
      <w:r w:rsidR="00861271" w:rsidRPr="005D1443">
        <w:rPr>
          <w:rFonts w:ascii="Times New Roman" w:hAnsi="Times New Roman" w:cs="Times New Roman"/>
          <w:sz w:val="24"/>
          <w:szCs w:val="24"/>
        </w:rPr>
        <w:t xml:space="preserve"> documents </w:t>
      </w:r>
      <w:r w:rsidR="00A47A48" w:rsidRPr="005D1443">
        <w:rPr>
          <w:rFonts w:ascii="Times New Roman" w:hAnsi="Times New Roman" w:cs="Times New Roman"/>
          <w:sz w:val="24"/>
          <w:szCs w:val="24"/>
        </w:rPr>
        <w:t xml:space="preserve">are clearly </w:t>
      </w:r>
      <w:proofErr w:type="gramStart"/>
      <w:r w:rsidR="00A47A48" w:rsidRPr="005D1443">
        <w:rPr>
          <w:rFonts w:ascii="Times New Roman" w:hAnsi="Times New Roman" w:cs="Times New Roman"/>
          <w:sz w:val="24"/>
          <w:szCs w:val="24"/>
        </w:rPr>
        <w:t>letters</w:t>
      </w:r>
      <w:proofErr w:type="gramEnd"/>
      <w:r w:rsidR="00A47A48" w:rsidRPr="005D1443">
        <w:rPr>
          <w:rFonts w:ascii="Times New Roman" w:hAnsi="Times New Roman" w:cs="Times New Roman"/>
          <w:sz w:val="24"/>
          <w:szCs w:val="24"/>
        </w:rPr>
        <w:t>, not proclamations.</w:t>
      </w:r>
      <w:r w:rsidR="00E06E9A" w:rsidRPr="005D1443">
        <w:rPr>
          <w:rFonts w:ascii="Times New Roman" w:hAnsi="Times New Roman" w:cs="Times New Roman"/>
          <w:sz w:val="24"/>
          <w:szCs w:val="24"/>
        </w:rPr>
        <w:t xml:space="preserve"> </w:t>
      </w:r>
      <w:r w:rsidR="00861271" w:rsidRPr="005D1443">
        <w:rPr>
          <w:rFonts w:ascii="Times New Roman" w:hAnsi="Times New Roman" w:cs="Times New Roman"/>
          <w:sz w:val="24"/>
          <w:szCs w:val="24"/>
        </w:rPr>
        <w:t>Unfortunately for scholars, Chancery under the administration of John Yonge</w:t>
      </w:r>
      <w:r w:rsidR="00FF5399">
        <w:rPr>
          <w:rFonts w:ascii="Times New Roman" w:hAnsi="Times New Roman" w:cs="Times New Roman"/>
          <w:sz w:val="24"/>
          <w:szCs w:val="24"/>
        </w:rPr>
        <w:t>, Master of the Rolls</w:t>
      </w:r>
      <w:r w:rsidR="00861271" w:rsidRPr="005D1443">
        <w:rPr>
          <w:rFonts w:ascii="Times New Roman" w:hAnsi="Times New Roman" w:cs="Times New Roman"/>
          <w:sz w:val="24"/>
          <w:szCs w:val="24"/>
        </w:rPr>
        <w:t xml:space="preserve"> (1507</w:t>
      </w:r>
      <w:r w:rsidRPr="005D1443">
        <w:rPr>
          <w:rFonts w:ascii="Times New Roman" w:hAnsi="Times New Roman" w:cs="Times New Roman"/>
          <w:sz w:val="24"/>
          <w:szCs w:val="24"/>
        </w:rPr>
        <w:t>-</w:t>
      </w:r>
      <w:r w:rsidR="00861271" w:rsidRPr="005D1443">
        <w:rPr>
          <w:rFonts w:ascii="Times New Roman" w:hAnsi="Times New Roman" w:cs="Times New Roman"/>
          <w:sz w:val="24"/>
          <w:szCs w:val="24"/>
        </w:rPr>
        <w:t>1516) had begun to neglect its duty of entering writs of proclamation on the Patent or Close Rolls, and therefore these records, which would have provided conclusive evidence, are missing for the period 1514 to 1551.</w:t>
      </w:r>
      <w:r w:rsidR="00861271" w:rsidRPr="005D1443">
        <w:rPr>
          <w:rStyle w:val="FootnoteReference"/>
          <w:rFonts w:ascii="Times New Roman" w:hAnsi="Times New Roman" w:cs="Times New Roman"/>
          <w:sz w:val="24"/>
          <w:szCs w:val="24"/>
        </w:rPr>
        <w:footnoteReference w:id="493"/>
      </w:r>
      <w:r w:rsidR="00861271" w:rsidRPr="005D1443">
        <w:rPr>
          <w:rFonts w:ascii="Times New Roman" w:hAnsi="Times New Roman" w:cs="Times New Roman"/>
          <w:sz w:val="24"/>
          <w:szCs w:val="24"/>
        </w:rPr>
        <w:t xml:space="preserve"> We can still, however, say quite confidently that </w:t>
      </w:r>
      <w:r w:rsidR="00A47A48" w:rsidRPr="005D1443">
        <w:rPr>
          <w:rFonts w:ascii="Times New Roman" w:hAnsi="Times New Roman" w:cs="Times New Roman"/>
          <w:sz w:val="24"/>
          <w:szCs w:val="24"/>
        </w:rPr>
        <w:t>they were letters</w:t>
      </w:r>
      <w:r w:rsidR="00861271" w:rsidRPr="005D1443">
        <w:rPr>
          <w:rFonts w:ascii="Times New Roman" w:hAnsi="Times New Roman" w:cs="Times New Roman"/>
          <w:sz w:val="24"/>
          <w:szCs w:val="24"/>
        </w:rPr>
        <w:t xml:space="preserve">. </w:t>
      </w:r>
      <w:r w:rsidR="00A47A48" w:rsidRPr="005D1443">
        <w:rPr>
          <w:rFonts w:ascii="Times New Roman" w:hAnsi="Times New Roman" w:cs="Times New Roman"/>
          <w:sz w:val="24"/>
          <w:szCs w:val="24"/>
        </w:rPr>
        <w:t xml:space="preserve">For one thing, they address subjects directly rather than using the third-person pronouns typical of royal proclamations. Some of them begin </w:t>
      </w:r>
      <w:r w:rsidR="00A47A48" w:rsidRPr="005D1443">
        <w:rPr>
          <w:rFonts w:ascii="Times New Roman" w:hAnsi="Times New Roman" w:cs="Times New Roman"/>
          <w:i/>
          <w:sz w:val="24"/>
          <w:szCs w:val="24"/>
        </w:rPr>
        <w:t>in medias res</w:t>
      </w:r>
      <w:r w:rsidR="00A47A48" w:rsidRPr="005D1443">
        <w:rPr>
          <w:rFonts w:ascii="Times New Roman" w:hAnsi="Times New Roman" w:cs="Times New Roman"/>
          <w:sz w:val="24"/>
          <w:szCs w:val="24"/>
        </w:rPr>
        <w:t xml:space="preserve">, possibly due to exclusions by the copyist, but two begin with the friendly preamble ‘We </w:t>
      </w:r>
      <w:proofErr w:type="spellStart"/>
      <w:r w:rsidR="00A47A48" w:rsidRPr="005D1443">
        <w:rPr>
          <w:rFonts w:ascii="Times New Roman" w:hAnsi="Times New Roman" w:cs="Times New Roman"/>
          <w:sz w:val="24"/>
          <w:szCs w:val="24"/>
        </w:rPr>
        <w:t>greete</w:t>
      </w:r>
      <w:proofErr w:type="spellEnd"/>
      <w:r w:rsidR="00A47A48" w:rsidRPr="005D1443">
        <w:rPr>
          <w:rFonts w:ascii="Times New Roman" w:hAnsi="Times New Roman" w:cs="Times New Roman"/>
          <w:sz w:val="24"/>
          <w:szCs w:val="24"/>
        </w:rPr>
        <w:t xml:space="preserve"> yow </w:t>
      </w:r>
      <w:r w:rsidR="00A47A48" w:rsidRPr="005D1443">
        <w:rPr>
          <w:rFonts w:ascii="Times New Roman" w:hAnsi="Times New Roman" w:cs="Times New Roman"/>
          <w:sz w:val="24"/>
          <w:szCs w:val="24"/>
        </w:rPr>
        <w:lastRenderedPageBreak/>
        <w:t>well’, which was the formula for corresponding with knights and other gentlemen.</w:t>
      </w:r>
      <w:r w:rsidR="00A47A48" w:rsidRPr="005D1443">
        <w:rPr>
          <w:rStyle w:val="FootnoteReference"/>
          <w:rFonts w:ascii="Times New Roman" w:hAnsi="Times New Roman" w:cs="Times New Roman"/>
          <w:sz w:val="24"/>
          <w:szCs w:val="24"/>
        </w:rPr>
        <w:footnoteReference w:id="494"/>
      </w:r>
      <w:r w:rsidR="00A47A48" w:rsidRPr="005D1443">
        <w:rPr>
          <w:rFonts w:ascii="Times New Roman" w:hAnsi="Times New Roman" w:cs="Times New Roman"/>
          <w:sz w:val="24"/>
          <w:szCs w:val="24"/>
        </w:rPr>
        <w:t xml:space="preserve"> Three more beg</w:t>
      </w:r>
      <w:r w:rsidR="006F309D" w:rsidRPr="005D1443">
        <w:rPr>
          <w:rFonts w:ascii="Times New Roman" w:hAnsi="Times New Roman" w:cs="Times New Roman"/>
          <w:sz w:val="24"/>
          <w:szCs w:val="24"/>
        </w:rPr>
        <w:t>i</w:t>
      </w:r>
      <w:r w:rsidR="00A47A48" w:rsidRPr="005D1443">
        <w:rPr>
          <w:rFonts w:ascii="Times New Roman" w:hAnsi="Times New Roman" w:cs="Times New Roman"/>
          <w:sz w:val="24"/>
          <w:szCs w:val="24"/>
        </w:rPr>
        <w:t>n with the phrase ‘We com[m]</w:t>
      </w:r>
      <w:proofErr w:type="spellStart"/>
      <w:r w:rsidR="00A47A48" w:rsidRPr="005D1443">
        <w:rPr>
          <w:rFonts w:ascii="Times New Roman" w:hAnsi="Times New Roman" w:cs="Times New Roman"/>
          <w:sz w:val="24"/>
          <w:szCs w:val="24"/>
        </w:rPr>
        <w:t>ende</w:t>
      </w:r>
      <w:proofErr w:type="spellEnd"/>
      <w:r w:rsidR="00A47A48" w:rsidRPr="005D1443">
        <w:rPr>
          <w:rFonts w:ascii="Times New Roman" w:hAnsi="Times New Roman" w:cs="Times New Roman"/>
          <w:sz w:val="24"/>
          <w:szCs w:val="24"/>
        </w:rPr>
        <w:t xml:space="preserve"> vs </w:t>
      </w:r>
      <w:proofErr w:type="spellStart"/>
      <w:r w:rsidR="00A47A48" w:rsidRPr="005D1443">
        <w:rPr>
          <w:rFonts w:ascii="Times New Roman" w:hAnsi="Times New Roman" w:cs="Times New Roman"/>
          <w:sz w:val="24"/>
          <w:szCs w:val="24"/>
        </w:rPr>
        <w:t>vnto</w:t>
      </w:r>
      <w:proofErr w:type="spellEnd"/>
      <w:r w:rsidR="00A47A48" w:rsidRPr="005D1443">
        <w:rPr>
          <w:rFonts w:ascii="Times New Roman" w:hAnsi="Times New Roman" w:cs="Times New Roman"/>
          <w:sz w:val="24"/>
          <w:szCs w:val="24"/>
        </w:rPr>
        <w:t xml:space="preserve"> yow’.</w:t>
      </w:r>
      <w:r w:rsidR="00A47A48" w:rsidRPr="005D1443">
        <w:rPr>
          <w:rStyle w:val="FootnoteReference"/>
          <w:rFonts w:ascii="Times New Roman" w:hAnsi="Times New Roman" w:cs="Times New Roman"/>
          <w:sz w:val="24"/>
          <w:szCs w:val="24"/>
        </w:rPr>
        <w:footnoteReference w:id="495"/>
      </w:r>
      <w:r w:rsidR="00A47A48" w:rsidRPr="005D1443">
        <w:rPr>
          <w:rFonts w:ascii="Times New Roman" w:hAnsi="Times New Roman" w:cs="Times New Roman"/>
          <w:sz w:val="24"/>
          <w:szCs w:val="24"/>
        </w:rPr>
        <w:t xml:space="preserve"> </w:t>
      </w:r>
      <w:r w:rsidR="00E9003B" w:rsidRPr="005D1443">
        <w:rPr>
          <w:rFonts w:ascii="Times New Roman" w:hAnsi="Times New Roman" w:cs="Times New Roman"/>
          <w:sz w:val="24"/>
          <w:szCs w:val="24"/>
        </w:rPr>
        <w:t xml:space="preserve">For </w:t>
      </w:r>
      <w:r w:rsidR="00A47A48" w:rsidRPr="005D1443">
        <w:rPr>
          <w:rFonts w:ascii="Times New Roman" w:hAnsi="Times New Roman" w:cs="Times New Roman"/>
          <w:sz w:val="24"/>
          <w:szCs w:val="24"/>
        </w:rPr>
        <w:t>another</w:t>
      </w:r>
      <w:r w:rsidR="00E9003B" w:rsidRPr="005D1443">
        <w:rPr>
          <w:rFonts w:ascii="Times New Roman" w:hAnsi="Times New Roman" w:cs="Times New Roman"/>
          <w:sz w:val="24"/>
          <w:szCs w:val="24"/>
        </w:rPr>
        <w:t xml:space="preserve"> thing, they are not included in Grafton’s 1551 collection of proclamations.</w:t>
      </w:r>
      <w:r w:rsidR="00E9003B" w:rsidRPr="005D1443">
        <w:rPr>
          <w:rStyle w:val="FootnoteReference"/>
          <w:rFonts w:ascii="Times New Roman" w:hAnsi="Times New Roman" w:cs="Times New Roman"/>
          <w:sz w:val="24"/>
          <w:szCs w:val="24"/>
        </w:rPr>
        <w:footnoteReference w:id="496"/>
      </w:r>
      <w:r w:rsidR="00E9003B" w:rsidRPr="005D1443">
        <w:rPr>
          <w:rFonts w:ascii="Times New Roman" w:hAnsi="Times New Roman" w:cs="Times New Roman"/>
          <w:sz w:val="24"/>
          <w:szCs w:val="24"/>
        </w:rPr>
        <w:t xml:space="preserve"> </w:t>
      </w:r>
      <w:r w:rsidR="00861271" w:rsidRPr="005D1443">
        <w:rPr>
          <w:rFonts w:ascii="Times New Roman" w:hAnsi="Times New Roman" w:cs="Times New Roman"/>
          <w:sz w:val="24"/>
          <w:szCs w:val="24"/>
        </w:rPr>
        <w:t xml:space="preserve">Moreover, the narratives of </w:t>
      </w:r>
      <w:proofErr w:type="spellStart"/>
      <w:r w:rsidR="00861271" w:rsidRPr="005D1443">
        <w:rPr>
          <w:rFonts w:ascii="Times New Roman" w:hAnsi="Times New Roman" w:cs="Times New Roman"/>
          <w:sz w:val="24"/>
          <w:szCs w:val="24"/>
        </w:rPr>
        <w:t>Kett’s</w:t>
      </w:r>
      <w:proofErr w:type="spellEnd"/>
      <w:r w:rsidR="00861271" w:rsidRPr="005D1443">
        <w:rPr>
          <w:rFonts w:ascii="Times New Roman" w:hAnsi="Times New Roman" w:cs="Times New Roman"/>
          <w:sz w:val="24"/>
          <w:szCs w:val="24"/>
        </w:rPr>
        <w:t xml:space="preserve"> rebellion recorded by Nicholas Sotherton and </w:t>
      </w:r>
      <w:r w:rsidR="00861271" w:rsidRPr="005D1443">
        <w:rPr>
          <w:rStyle w:val="st"/>
          <w:rFonts w:ascii="Times New Roman" w:hAnsi="Times New Roman" w:cs="Times New Roman"/>
          <w:sz w:val="24"/>
          <w:szCs w:val="24"/>
        </w:rPr>
        <w:t xml:space="preserve">Alexander </w:t>
      </w:r>
      <w:r w:rsidR="00861271" w:rsidRPr="005D1443">
        <w:rPr>
          <w:rStyle w:val="Emphasis"/>
          <w:rFonts w:ascii="Times New Roman" w:hAnsi="Times New Roman" w:cs="Times New Roman"/>
          <w:i w:val="0"/>
          <w:sz w:val="24"/>
          <w:szCs w:val="24"/>
        </w:rPr>
        <w:t xml:space="preserve">Neville describe only one proclamation sent to the rebel camp at </w:t>
      </w:r>
      <w:proofErr w:type="spellStart"/>
      <w:r w:rsidR="00861271" w:rsidRPr="005D1443">
        <w:rPr>
          <w:rStyle w:val="Emphasis"/>
          <w:rFonts w:ascii="Times New Roman" w:hAnsi="Times New Roman" w:cs="Times New Roman"/>
          <w:i w:val="0"/>
          <w:sz w:val="24"/>
          <w:szCs w:val="24"/>
        </w:rPr>
        <w:t>Mousehold</w:t>
      </w:r>
      <w:proofErr w:type="spellEnd"/>
      <w:r w:rsidR="00861271" w:rsidRPr="005D1443">
        <w:rPr>
          <w:rStyle w:val="Emphasis"/>
          <w:rFonts w:ascii="Times New Roman" w:hAnsi="Times New Roman" w:cs="Times New Roman"/>
          <w:i w:val="0"/>
          <w:sz w:val="24"/>
          <w:szCs w:val="24"/>
        </w:rPr>
        <w:t xml:space="preserve">: a proclamation of pardon first delivered by York Herald on 21 July, </w:t>
      </w:r>
      <w:r w:rsidR="006A272D" w:rsidRPr="005D1443">
        <w:rPr>
          <w:rStyle w:val="Emphasis"/>
          <w:rFonts w:ascii="Times New Roman" w:hAnsi="Times New Roman" w:cs="Times New Roman"/>
          <w:i w:val="0"/>
          <w:sz w:val="24"/>
          <w:szCs w:val="24"/>
        </w:rPr>
        <w:t xml:space="preserve">which was </w:t>
      </w:r>
      <w:r w:rsidR="00861271" w:rsidRPr="005D1443">
        <w:rPr>
          <w:rStyle w:val="Emphasis"/>
          <w:rFonts w:ascii="Times New Roman" w:hAnsi="Times New Roman" w:cs="Times New Roman"/>
          <w:i w:val="0"/>
          <w:sz w:val="24"/>
          <w:szCs w:val="24"/>
        </w:rPr>
        <w:t>repeated on 24 July and again, as a final warning, on 23 August.</w:t>
      </w:r>
      <w:r w:rsidR="00861271" w:rsidRPr="005D1443">
        <w:rPr>
          <w:rStyle w:val="FootnoteReference"/>
          <w:rFonts w:ascii="Times New Roman" w:hAnsi="Times New Roman" w:cs="Times New Roman"/>
          <w:iCs/>
          <w:sz w:val="24"/>
          <w:szCs w:val="24"/>
        </w:rPr>
        <w:footnoteReference w:id="497"/>
      </w:r>
      <w:r w:rsidR="00861271" w:rsidRPr="005D1443">
        <w:rPr>
          <w:rStyle w:val="Emphasis"/>
          <w:rFonts w:ascii="Times New Roman" w:hAnsi="Times New Roman" w:cs="Times New Roman"/>
          <w:sz w:val="24"/>
          <w:szCs w:val="24"/>
        </w:rPr>
        <w:t xml:space="preserve"> </w:t>
      </w:r>
      <w:r w:rsidR="00861271" w:rsidRPr="005D1443">
        <w:rPr>
          <w:rStyle w:val="Emphasis"/>
          <w:rFonts w:ascii="Times New Roman" w:hAnsi="Times New Roman" w:cs="Times New Roman"/>
          <w:i w:val="0"/>
          <w:sz w:val="24"/>
          <w:szCs w:val="24"/>
        </w:rPr>
        <w:t>From Sotherton’s description, we may conclude that this was almost certainly that which was printed on 12 July 1549.</w:t>
      </w:r>
      <w:r w:rsidR="00861271" w:rsidRPr="005D1443">
        <w:rPr>
          <w:rStyle w:val="FootnoteReference"/>
          <w:rFonts w:ascii="Times New Roman" w:hAnsi="Times New Roman" w:cs="Times New Roman"/>
          <w:iCs/>
          <w:sz w:val="24"/>
          <w:szCs w:val="24"/>
        </w:rPr>
        <w:footnoteReference w:id="498"/>
      </w:r>
      <w:r w:rsidR="00861271" w:rsidRPr="005D1443">
        <w:rPr>
          <w:rStyle w:val="Emphasis"/>
          <w:rFonts w:ascii="Times New Roman" w:hAnsi="Times New Roman" w:cs="Times New Roman"/>
          <w:i w:val="0"/>
          <w:sz w:val="24"/>
          <w:szCs w:val="24"/>
        </w:rPr>
        <w:t xml:space="preserve"> Alexander Neville’s alleged version of this proclamation, as translated by Richard Woods, bears little resemblance to the text of the 12 July proclamation but its hyperbole and overblown language lead us to suppose that Neville applied a fair amount of poetic license.</w:t>
      </w:r>
      <w:r w:rsidR="00861271" w:rsidRPr="005D1443">
        <w:rPr>
          <w:rStyle w:val="FootnoteReference"/>
          <w:rFonts w:ascii="Times New Roman" w:hAnsi="Times New Roman" w:cs="Times New Roman"/>
          <w:iCs/>
          <w:sz w:val="24"/>
          <w:szCs w:val="24"/>
        </w:rPr>
        <w:footnoteReference w:id="499"/>
      </w:r>
      <w:r w:rsidR="00861271" w:rsidRPr="005D1443">
        <w:rPr>
          <w:rStyle w:val="Emphasis"/>
          <w:rFonts w:ascii="Times New Roman" w:hAnsi="Times New Roman" w:cs="Times New Roman"/>
          <w:sz w:val="24"/>
          <w:szCs w:val="24"/>
        </w:rPr>
        <w:t xml:space="preserve"> </w:t>
      </w:r>
      <w:r w:rsidR="00861271" w:rsidRPr="005D1443">
        <w:rPr>
          <w:rStyle w:val="Emphasis"/>
          <w:rFonts w:ascii="Times New Roman" w:hAnsi="Times New Roman" w:cs="Times New Roman"/>
          <w:i w:val="0"/>
          <w:sz w:val="24"/>
          <w:szCs w:val="24"/>
        </w:rPr>
        <w:t>The absence of any mention of further proclamations in the narratives of Sotherton and Neville suggest that if these documents were delivered to rebel camps, including the three addressed to Norfolk, they were delivered as letters.</w:t>
      </w:r>
    </w:p>
    <w:p w14:paraId="19282B3C" w14:textId="3D16240C" w:rsidR="00BC28FF" w:rsidRPr="005D1443" w:rsidRDefault="00355E59"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 first</w:t>
      </w:r>
      <w:r w:rsidR="00F048FA" w:rsidRPr="005D1443">
        <w:rPr>
          <w:rFonts w:ascii="Times New Roman" w:hAnsi="Times New Roman" w:cs="Times New Roman"/>
          <w:sz w:val="24"/>
          <w:szCs w:val="24"/>
        </w:rPr>
        <w:t xml:space="preserve"> key </w:t>
      </w:r>
      <w:r w:rsidR="002B335B" w:rsidRPr="005D1443">
        <w:rPr>
          <w:rFonts w:ascii="Times New Roman" w:hAnsi="Times New Roman" w:cs="Times New Roman"/>
          <w:sz w:val="24"/>
          <w:szCs w:val="24"/>
        </w:rPr>
        <w:t xml:space="preserve">question is: who </w:t>
      </w:r>
      <w:r w:rsidR="00F7417B" w:rsidRPr="005D1443">
        <w:rPr>
          <w:rFonts w:ascii="Times New Roman" w:hAnsi="Times New Roman" w:cs="Times New Roman"/>
          <w:sz w:val="24"/>
          <w:szCs w:val="24"/>
        </w:rPr>
        <w:t xml:space="preserve">wrote </w:t>
      </w:r>
      <w:r w:rsidR="002B335B" w:rsidRPr="005D1443">
        <w:rPr>
          <w:rFonts w:ascii="Times New Roman" w:hAnsi="Times New Roman" w:cs="Times New Roman"/>
          <w:sz w:val="24"/>
          <w:szCs w:val="24"/>
        </w:rPr>
        <w:t>them?</w:t>
      </w:r>
      <w:r w:rsidR="003A3EE5" w:rsidRPr="005D1443">
        <w:rPr>
          <w:rFonts w:ascii="Times New Roman" w:hAnsi="Times New Roman" w:cs="Times New Roman"/>
          <w:sz w:val="24"/>
          <w:szCs w:val="24"/>
        </w:rPr>
        <w:t xml:space="preserve"> </w:t>
      </w:r>
      <w:proofErr w:type="spellStart"/>
      <w:r w:rsidR="00EF2313" w:rsidRPr="005D1443">
        <w:rPr>
          <w:rFonts w:ascii="Times New Roman" w:hAnsi="Times New Roman" w:cs="Times New Roman"/>
          <w:sz w:val="24"/>
          <w:szCs w:val="24"/>
        </w:rPr>
        <w:t>Shagan</w:t>
      </w:r>
      <w:proofErr w:type="spellEnd"/>
      <w:r w:rsidR="00EF2313" w:rsidRPr="005D1443">
        <w:rPr>
          <w:rFonts w:ascii="Times New Roman" w:hAnsi="Times New Roman" w:cs="Times New Roman"/>
          <w:sz w:val="24"/>
          <w:szCs w:val="24"/>
        </w:rPr>
        <w:t xml:space="preserve"> proposed that letters one, two, three, five, six and nine were written by Somerset, and that the remaining three letters are at least ‘consistent with his handiwork’.</w:t>
      </w:r>
      <w:r w:rsidR="00EF2313" w:rsidRPr="005D1443">
        <w:rPr>
          <w:rStyle w:val="FootnoteReference"/>
          <w:rFonts w:ascii="Times New Roman" w:hAnsi="Times New Roman" w:cs="Times New Roman"/>
          <w:sz w:val="24"/>
          <w:szCs w:val="24"/>
        </w:rPr>
        <w:footnoteReference w:id="500"/>
      </w:r>
      <w:r w:rsidR="00EF2313" w:rsidRPr="005D1443">
        <w:rPr>
          <w:rFonts w:ascii="Times New Roman" w:hAnsi="Times New Roman" w:cs="Times New Roman"/>
          <w:sz w:val="24"/>
          <w:szCs w:val="24"/>
        </w:rPr>
        <w:t xml:space="preserve"> Can their </w:t>
      </w:r>
      <w:r w:rsidR="00690B30" w:rsidRPr="005D1443">
        <w:rPr>
          <w:rFonts w:ascii="Times New Roman" w:hAnsi="Times New Roman" w:cs="Times New Roman"/>
          <w:sz w:val="24"/>
          <w:szCs w:val="24"/>
        </w:rPr>
        <w:t>provenance</w:t>
      </w:r>
      <w:r w:rsidR="00696FF8" w:rsidRPr="005D1443">
        <w:rPr>
          <w:rFonts w:ascii="Times New Roman" w:hAnsi="Times New Roman" w:cs="Times New Roman"/>
          <w:sz w:val="24"/>
          <w:szCs w:val="24"/>
        </w:rPr>
        <w:t xml:space="preserve"> </w:t>
      </w:r>
      <w:r w:rsidR="00EF2313" w:rsidRPr="005D1443">
        <w:rPr>
          <w:rFonts w:ascii="Times New Roman" w:hAnsi="Times New Roman" w:cs="Times New Roman"/>
          <w:sz w:val="24"/>
          <w:szCs w:val="24"/>
        </w:rPr>
        <w:t xml:space="preserve">be identified more </w:t>
      </w:r>
      <w:r w:rsidR="00FA26D5" w:rsidRPr="005D1443">
        <w:rPr>
          <w:rFonts w:ascii="Times New Roman" w:hAnsi="Times New Roman" w:cs="Times New Roman"/>
          <w:sz w:val="24"/>
          <w:szCs w:val="24"/>
        </w:rPr>
        <w:t>precisely</w:t>
      </w:r>
      <w:r w:rsidR="00EF2313" w:rsidRPr="005D1443">
        <w:rPr>
          <w:rFonts w:ascii="Times New Roman" w:hAnsi="Times New Roman" w:cs="Times New Roman"/>
          <w:sz w:val="24"/>
          <w:szCs w:val="24"/>
        </w:rPr>
        <w:t xml:space="preserve"> than that?</w:t>
      </w:r>
      <w:r w:rsidR="000E47D8" w:rsidRPr="005D1443">
        <w:rPr>
          <w:rFonts w:ascii="Times New Roman" w:hAnsi="Times New Roman" w:cs="Times New Roman"/>
          <w:sz w:val="24"/>
          <w:szCs w:val="24"/>
        </w:rPr>
        <w:t xml:space="preserve"> </w:t>
      </w:r>
      <w:proofErr w:type="spellStart"/>
      <w:r w:rsidR="00224B22" w:rsidRPr="005D1443">
        <w:rPr>
          <w:rFonts w:ascii="Times New Roman" w:hAnsi="Times New Roman" w:cs="Times New Roman"/>
          <w:sz w:val="24"/>
          <w:szCs w:val="24"/>
        </w:rPr>
        <w:t>Shagan</w:t>
      </w:r>
      <w:proofErr w:type="spellEnd"/>
      <w:r w:rsidR="00224B22" w:rsidRPr="005D1443">
        <w:rPr>
          <w:rFonts w:ascii="Times New Roman" w:hAnsi="Times New Roman" w:cs="Times New Roman"/>
          <w:sz w:val="24"/>
          <w:szCs w:val="24"/>
        </w:rPr>
        <w:t xml:space="preserve"> writes, </w:t>
      </w:r>
      <w:r w:rsidR="00D6625B" w:rsidRPr="005D1443">
        <w:rPr>
          <w:rFonts w:ascii="Times New Roman" w:hAnsi="Times New Roman" w:cs="Times New Roman"/>
          <w:sz w:val="24"/>
          <w:szCs w:val="24"/>
        </w:rPr>
        <w:t>correctly</w:t>
      </w:r>
      <w:r w:rsidR="00224B22" w:rsidRPr="005D1443">
        <w:rPr>
          <w:rFonts w:ascii="Times New Roman" w:hAnsi="Times New Roman" w:cs="Times New Roman"/>
          <w:sz w:val="24"/>
          <w:szCs w:val="24"/>
        </w:rPr>
        <w:t>,</w:t>
      </w:r>
      <w:r w:rsidR="00D6625B" w:rsidRPr="005D1443">
        <w:rPr>
          <w:rFonts w:ascii="Times New Roman" w:hAnsi="Times New Roman" w:cs="Times New Roman"/>
          <w:sz w:val="24"/>
          <w:szCs w:val="24"/>
        </w:rPr>
        <w:t xml:space="preserve"> that in letter nine, ‘the author refers to “us and the rest of his highness’ council”, an example of Somerset’s common practice of using the royal “we”, a practice which irritated many of his peers on the Privy Council’.</w:t>
      </w:r>
      <w:r w:rsidR="00D6625B" w:rsidRPr="005D1443">
        <w:rPr>
          <w:rStyle w:val="FootnoteReference"/>
          <w:rFonts w:ascii="Times New Roman" w:hAnsi="Times New Roman" w:cs="Times New Roman"/>
          <w:sz w:val="24"/>
          <w:szCs w:val="24"/>
        </w:rPr>
        <w:footnoteReference w:id="501"/>
      </w:r>
      <w:r w:rsidR="00131BF1" w:rsidRPr="005D1443">
        <w:rPr>
          <w:rFonts w:ascii="Times New Roman" w:hAnsi="Times New Roman" w:cs="Times New Roman"/>
          <w:sz w:val="24"/>
          <w:szCs w:val="24"/>
        </w:rPr>
        <w:t xml:space="preserve"> </w:t>
      </w:r>
      <w:r w:rsidR="00D6625B" w:rsidRPr="005D1443">
        <w:rPr>
          <w:rFonts w:ascii="Times New Roman" w:hAnsi="Times New Roman" w:cs="Times New Roman"/>
          <w:sz w:val="24"/>
          <w:szCs w:val="24"/>
        </w:rPr>
        <w:t>We must</w:t>
      </w:r>
      <w:r w:rsidR="006520AD" w:rsidRPr="005D1443">
        <w:rPr>
          <w:rFonts w:ascii="Times New Roman" w:hAnsi="Times New Roman" w:cs="Times New Roman"/>
          <w:sz w:val="24"/>
          <w:szCs w:val="24"/>
        </w:rPr>
        <w:t xml:space="preserve"> not forget, however, that the C</w:t>
      </w:r>
      <w:r w:rsidR="00D6625B" w:rsidRPr="005D1443">
        <w:rPr>
          <w:rFonts w:ascii="Times New Roman" w:hAnsi="Times New Roman" w:cs="Times New Roman"/>
          <w:sz w:val="24"/>
          <w:szCs w:val="24"/>
        </w:rPr>
        <w:t>ouncil also used plural pronouns in its letters.</w:t>
      </w:r>
      <w:r w:rsidR="003D43B5" w:rsidRPr="005D1443">
        <w:rPr>
          <w:rFonts w:ascii="Times New Roman" w:hAnsi="Times New Roman" w:cs="Times New Roman"/>
          <w:sz w:val="24"/>
          <w:szCs w:val="24"/>
        </w:rPr>
        <w:t xml:space="preserve"> </w:t>
      </w:r>
      <w:r w:rsidR="00230AD6" w:rsidRPr="005D1443">
        <w:rPr>
          <w:rFonts w:ascii="Times New Roman" w:hAnsi="Times New Roman" w:cs="Times New Roman"/>
          <w:sz w:val="24"/>
          <w:szCs w:val="24"/>
        </w:rPr>
        <w:t>A</w:t>
      </w:r>
      <w:r w:rsidR="00545B69" w:rsidRPr="005D1443">
        <w:rPr>
          <w:rFonts w:ascii="Times New Roman" w:hAnsi="Times New Roman" w:cs="Times New Roman"/>
          <w:sz w:val="24"/>
          <w:szCs w:val="24"/>
        </w:rPr>
        <w:t xml:space="preserve">lthough </w:t>
      </w:r>
      <w:r w:rsidR="000E418D" w:rsidRPr="005D1443">
        <w:rPr>
          <w:rFonts w:ascii="Times New Roman" w:hAnsi="Times New Roman" w:cs="Times New Roman"/>
          <w:sz w:val="24"/>
          <w:szCs w:val="24"/>
        </w:rPr>
        <w:t xml:space="preserve">every one of the nine </w:t>
      </w:r>
      <w:r w:rsidR="00545B69" w:rsidRPr="005D1443">
        <w:rPr>
          <w:rFonts w:ascii="Times New Roman" w:hAnsi="Times New Roman" w:cs="Times New Roman"/>
          <w:sz w:val="24"/>
          <w:szCs w:val="24"/>
        </w:rPr>
        <w:t>letters contain plural pronouns, these pronouns are of three types: the king’s ‘we’</w:t>
      </w:r>
      <w:r w:rsidR="00DD0836" w:rsidRPr="005D1443">
        <w:rPr>
          <w:rFonts w:ascii="Times New Roman" w:hAnsi="Times New Roman" w:cs="Times New Roman"/>
          <w:sz w:val="24"/>
          <w:szCs w:val="24"/>
        </w:rPr>
        <w:t xml:space="preserve"> (letters one and five)</w:t>
      </w:r>
      <w:r w:rsidR="00545B69" w:rsidRPr="005D1443">
        <w:rPr>
          <w:rFonts w:ascii="Times New Roman" w:hAnsi="Times New Roman" w:cs="Times New Roman"/>
          <w:sz w:val="24"/>
          <w:szCs w:val="24"/>
        </w:rPr>
        <w:t>, Somerset’s ‘we’</w:t>
      </w:r>
      <w:r w:rsidR="00DD0836" w:rsidRPr="005D1443">
        <w:rPr>
          <w:rFonts w:ascii="Times New Roman" w:hAnsi="Times New Roman" w:cs="Times New Roman"/>
          <w:sz w:val="24"/>
          <w:szCs w:val="24"/>
        </w:rPr>
        <w:t xml:space="preserve"> (letter nine)</w:t>
      </w:r>
      <w:r w:rsidR="00545B69" w:rsidRPr="005D1443">
        <w:rPr>
          <w:rFonts w:ascii="Times New Roman" w:hAnsi="Times New Roman" w:cs="Times New Roman"/>
          <w:sz w:val="24"/>
          <w:szCs w:val="24"/>
        </w:rPr>
        <w:t xml:space="preserve">, and the conciliar </w:t>
      </w:r>
      <w:r w:rsidR="00545B69" w:rsidRPr="005D1443">
        <w:rPr>
          <w:rFonts w:ascii="Times New Roman" w:hAnsi="Times New Roman" w:cs="Times New Roman"/>
          <w:sz w:val="24"/>
          <w:szCs w:val="24"/>
        </w:rPr>
        <w:lastRenderedPageBreak/>
        <w:t>‘we’</w:t>
      </w:r>
      <w:r w:rsidR="00DD0836" w:rsidRPr="005D1443">
        <w:rPr>
          <w:rFonts w:ascii="Times New Roman" w:hAnsi="Times New Roman" w:cs="Times New Roman"/>
          <w:sz w:val="24"/>
          <w:szCs w:val="24"/>
        </w:rPr>
        <w:t xml:space="preserve"> (letter six)</w:t>
      </w:r>
      <w:r w:rsidR="00545B69" w:rsidRPr="005D1443">
        <w:rPr>
          <w:rFonts w:ascii="Times New Roman" w:hAnsi="Times New Roman" w:cs="Times New Roman"/>
          <w:sz w:val="24"/>
          <w:szCs w:val="24"/>
        </w:rPr>
        <w:t>.</w:t>
      </w:r>
      <w:r w:rsidR="00230AD6" w:rsidRPr="005D1443">
        <w:rPr>
          <w:rStyle w:val="FootnoteReference"/>
          <w:rFonts w:ascii="Times New Roman" w:hAnsi="Times New Roman" w:cs="Times New Roman"/>
          <w:sz w:val="24"/>
          <w:szCs w:val="24"/>
        </w:rPr>
        <w:footnoteReference w:id="502"/>
      </w:r>
      <w:r w:rsidR="00FA7A57" w:rsidRPr="005D1443">
        <w:rPr>
          <w:rFonts w:ascii="Times New Roman" w:hAnsi="Times New Roman" w:cs="Times New Roman"/>
          <w:sz w:val="24"/>
          <w:szCs w:val="24"/>
        </w:rPr>
        <w:t xml:space="preserve"> As we shall see, this</w:t>
      </w:r>
      <w:r w:rsidR="00791C40" w:rsidRPr="005D1443">
        <w:rPr>
          <w:rFonts w:ascii="Times New Roman" w:hAnsi="Times New Roman" w:cs="Times New Roman"/>
          <w:sz w:val="24"/>
          <w:szCs w:val="24"/>
        </w:rPr>
        <w:t xml:space="preserve"> distinction</w:t>
      </w:r>
      <w:r w:rsidR="00FA7A57" w:rsidRPr="005D1443">
        <w:rPr>
          <w:rFonts w:ascii="Times New Roman" w:hAnsi="Times New Roman" w:cs="Times New Roman"/>
          <w:sz w:val="24"/>
          <w:szCs w:val="24"/>
        </w:rPr>
        <w:t xml:space="preserve"> is clear in each case from internal evidence.</w:t>
      </w:r>
    </w:p>
    <w:p w14:paraId="2CFF9ADC" w14:textId="7DFC6F83" w:rsidR="00BC28FF" w:rsidRDefault="00E47080" w:rsidP="004B37BF">
      <w:pPr>
        <w:spacing w:after="0" w:line="360" w:lineRule="auto"/>
        <w:ind w:firstLine="709"/>
        <w:rPr>
          <w:rFonts w:ascii="Times New Roman" w:hAnsi="Times New Roman" w:cs="Times New Roman"/>
          <w:sz w:val="24"/>
          <w:szCs w:val="24"/>
        </w:rPr>
      </w:pPr>
      <w:r w:rsidRPr="005D1443">
        <w:rPr>
          <w:rFonts w:ascii="Times New Roman" w:hAnsi="Times New Roman" w:cs="Times New Roman"/>
          <w:sz w:val="24"/>
          <w:szCs w:val="24"/>
        </w:rPr>
        <w:t>L</w:t>
      </w:r>
      <w:r w:rsidR="00BC28FF" w:rsidRPr="005D1443">
        <w:rPr>
          <w:rFonts w:ascii="Times New Roman" w:hAnsi="Times New Roman" w:cs="Times New Roman"/>
          <w:sz w:val="24"/>
          <w:szCs w:val="24"/>
        </w:rPr>
        <w:t>ette</w:t>
      </w:r>
      <w:r w:rsidRPr="005D1443">
        <w:rPr>
          <w:rFonts w:ascii="Times New Roman" w:hAnsi="Times New Roman" w:cs="Times New Roman"/>
          <w:sz w:val="24"/>
          <w:szCs w:val="24"/>
        </w:rPr>
        <w:t xml:space="preserve">r nine </w:t>
      </w:r>
      <w:r w:rsidR="00DE54F5" w:rsidRPr="005D1443">
        <w:rPr>
          <w:rFonts w:ascii="Times New Roman" w:hAnsi="Times New Roman" w:cs="Times New Roman"/>
          <w:sz w:val="24"/>
          <w:szCs w:val="24"/>
        </w:rPr>
        <w:t>unquestionably features</w:t>
      </w:r>
      <w:r w:rsidRPr="005D1443">
        <w:rPr>
          <w:rFonts w:ascii="Times New Roman" w:hAnsi="Times New Roman" w:cs="Times New Roman"/>
          <w:sz w:val="24"/>
          <w:szCs w:val="24"/>
        </w:rPr>
        <w:t xml:space="preserve"> Somerset’s ‘we’, for it refers to ‘vs and the rest of his </w:t>
      </w:r>
      <w:proofErr w:type="spellStart"/>
      <w:r w:rsidRPr="005D1443">
        <w:rPr>
          <w:rFonts w:ascii="Times New Roman" w:hAnsi="Times New Roman" w:cs="Times New Roman"/>
          <w:sz w:val="24"/>
          <w:szCs w:val="24"/>
        </w:rPr>
        <w:t>highnes</w:t>
      </w:r>
      <w:proofErr w:type="spellEnd"/>
      <w:r w:rsidR="00DE54F5" w:rsidRPr="005D1443">
        <w:rPr>
          <w:rFonts w:ascii="Times New Roman" w:hAnsi="Times New Roman" w:cs="Times New Roman"/>
          <w:sz w:val="24"/>
          <w:szCs w:val="24"/>
        </w:rPr>
        <w:t xml:space="preserve"> </w:t>
      </w:r>
      <w:proofErr w:type="spellStart"/>
      <w:r w:rsidR="00DE54F5" w:rsidRPr="005D1443">
        <w:rPr>
          <w:rFonts w:ascii="Times New Roman" w:hAnsi="Times New Roman" w:cs="Times New Roman"/>
          <w:sz w:val="24"/>
          <w:szCs w:val="24"/>
        </w:rPr>
        <w:t>counsell</w:t>
      </w:r>
      <w:proofErr w:type="spellEnd"/>
      <w:r w:rsidR="00DE54F5" w:rsidRPr="005D1443">
        <w:rPr>
          <w:rFonts w:ascii="Times New Roman" w:hAnsi="Times New Roman" w:cs="Times New Roman"/>
          <w:sz w:val="24"/>
          <w:szCs w:val="24"/>
        </w:rPr>
        <w:t>’, neatly discounting the other two possibilities.</w:t>
      </w:r>
      <w:r w:rsidR="00DE54F5" w:rsidRPr="005D1443">
        <w:rPr>
          <w:rStyle w:val="FootnoteReference"/>
          <w:rFonts w:ascii="Times New Roman" w:hAnsi="Times New Roman" w:cs="Times New Roman"/>
          <w:sz w:val="24"/>
          <w:szCs w:val="24"/>
        </w:rPr>
        <w:footnoteReference w:id="503"/>
      </w:r>
      <w:r w:rsidR="00DE54F5" w:rsidRPr="005D1443">
        <w:rPr>
          <w:rFonts w:ascii="Times New Roman" w:hAnsi="Times New Roman" w:cs="Times New Roman"/>
          <w:sz w:val="24"/>
          <w:szCs w:val="24"/>
        </w:rPr>
        <w:t xml:space="preserve"> Thus,</w:t>
      </w:r>
      <w:r w:rsidR="00BC28FF" w:rsidRPr="005D1443">
        <w:rPr>
          <w:rFonts w:ascii="Times New Roman" w:hAnsi="Times New Roman" w:cs="Times New Roman"/>
          <w:sz w:val="24"/>
          <w:szCs w:val="24"/>
        </w:rPr>
        <w:t xml:space="preserve"> it surely originated in his personal office rather than at the Council board. The same is probably true of </w:t>
      </w:r>
      <w:r w:rsidR="000675B7" w:rsidRPr="005D1443">
        <w:rPr>
          <w:rFonts w:ascii="Times New Roman" w:hAnsi="Times New Roman" w:cs="Times New Roman"/>
          <w:sz w:val="24"/>
          <w:szCs w:val="24"/>
        </w:rPr>
        <w:t>the</w:t>
      </w:r>
      <w:r w:rsidR="00BC28FF" w:rsidRPr="005D1443">
        <w:rPr>
          <w:rFonts w:ascii="Times New Roman" w:hAnsi="Times New Roman" w:cs="Times New Roman"/>
          <w:sz w:val="24"/>
          <w:szCs w:val="24"/>
        </w:rPr>
        <w:t xml:space="preserve"> letters</w:t>
      </w:r>
      <w:r w:rsidR="000675B7" w:rsidRPr="005D1443">
        <w:rPr>
          <w:rFonts w:ascii="Times New Roman" w:hAnsi="Times New Roman" w:cs="Times New Roman"/>
          <w:sz w:val="24"/>
          <w:szCs w:val="24"/>
        </w:rPr>
        <w:t xml:space="preserve"> written in the king’s voice</w:t>
      </w:r>
      <w:r w:rsidR="00181422" w:rsidRPr="005D1443">
        <w:rPr>
          <w:rFonts w:ascii="Times New Roman" w:hAnsi="Times New Roman" w:cs="Times New Roman"/>
          <w:sz w:val="24"/>
          <w:szCs w:val="24"/>
        </w:rPr>
        <w:t>. However, for all we know, they could have been presented to the Council to be signed, as signet letters sometimes were.</w:t>
      </w:r>
      <w:r w:rsidR="00181422" w:rsidRPr="005D1443">
        <w:rPr>
          <w:rStyle w:val="FootnoteReference"/>
          <w:rFonts w:ascii="Times New Roman" w:hAnsi="Times New Roman" w:cs="Times New Roman"/>
          <w:sz w:val="24"/>
          <w:szCs w:val="24"/>
        </w:rPr>
        <w:footnoteReference w:id="504"/>
      </w:r>
      <w:r w:rsidR="00C976F6" w:rsidRPr="005D1443">
        <w:rPr>
          <w:rFonts w:ascii="Times New Roman" w:hAnsi="Times New Roman" w:cs="Times New Roman"/>
          <w:sz w:val="24"/>
          <w:szCs w:val="24"/>
        </w:rPr>
        <w:t xml:space="preserve"> Another</w:t>
      </w:r>
      <w:r w:rsidR="00BC28FF" w:rsidRPr="005D1443">
        <w:rPr>
          <w:rFonts w:ascii="Times New Roman" w:hAnsi="Times New Roman" w:cs="Times New Roman"/>
          <w:sz w:val="24"/>
          <w:szCs w:val="24"/>
        </w:rPr>
        <w:t xml:space="preserve"> question</w:t>
      </w:r>
      <w:r w:rsidR="00C976F6" w:rsidRPr="005D1443">
        <w:rPr>
          <w:rFonts w:ascii="Times New Roman" w:hAnsi="Times New Roman" w:cs="Times New Roman"/>
          <w:sz w:val="24"/>
          <w:szCs w:val="24"/>
        </w:rPr>
        <w:t xml:space="preserve"> ought to be raised</w:t>
      </w:r>
      <w:r w:rsidR="00BC28FF" w:rsidRPr="005D1443">
        <w:rPr>
          <w:rFonts w:ascii="Times New Roman" w:hAnsi="Times New Roman" w:cs="Times New Roman"/>
          <w:sz w:val="24"/>
          <w:szCs w:val="24"/>
        </w:rPr>
        <w:t>: who did the Protector’s writing for him? He was unquestionably intelligent in many matters, not least in military affairs, and yet prose composition does not appear</w:t>
      </w:r>
      <w:r w:rsidR="001D6BCC" w:rsidRPr="005D1443">
        <w:rPr>
          <w:rFonts w:ascii="Times New Roman" w:hAnsi="Times New Roman" w:cs="Times New Roman"/>
          <w:sz w:val="24"/>
          <w:szCs w:val="24"/>
        </w:rPr>
        <w:t xml:space="preserve"> to have been among his skills. </w:t>
      </w:r>
      <w:r w:rsidR="00BC28FF" w:rsidRPr="005D1443">
        <w:rPr>
          <w:rFonts w:ascii="Times New Roman" w:hAnsi="Times New Roman" w:cs="Times New Roman"/>
          <w:sz w:val="24"/>
          <w:szCs w:val="24"/>
        </w:rPr>
        <w:t>As Barrett L. Beer straightforwardly notes, ‘there is little evidence to suggest that he was a learned man’.</w:t>
      </w:r>
      <w:r w:rsidR="00BC28FF" w:rsidRPr="005D1443">
        <w:rPr>
          <w:rStyle w:val="FootnoteReference"/>
          <w:rFonts w:ascii="Times New Roman" w:hAnsi="Times New Roman" w:cs="Times New Roman"/>
          <w:sz w:val="24"/>
          <w:szCs w:val="24"/>
        </w:rPr>
        <w:footnoteReference w:id="505"/>
      </w:r>
      <w:r w:rsidR="001D6BCC" w:rsidRPr="005D1443">
        <w:rPr>
          <w:rFonts w:ascii="Times New Roman" w:hAnsi="Times New Roman" w:cs="Times New Roman"/>
          <w:sz w:val="24"/>
          <w:szCs w:val="24"/>
        </w:rPr>
        <w:t xml:space="preserve"> He apparently spoke French, but knowledge of French was more of an aristocratic skill than a humanist skill: even Richard Morison could not speak it.</w:t>
      </w:r>
      <w:r w:rsidR="0018051A" w:rsidRPr="005D1443">
        <w:rPr>
          <w:rStyle w:val="FootnoteReference"/>
          <w:rFonts w:ascii="Times New Roman" w:hAnsi="Times New Roman" w:cs="Times New Roman"/>
          <w:sz w:val="24"/>
          <w:szCs w:val="24"/>
        </w:rPr>
        <w:footnoteReference w:id="506"/>
      </w:r>
      <w:r w:rsidR="00BC28FF" w:rsidRPr="005D1443">
        <w:rPr>
          <w:rFonts w:ascii="Times New Roman" w:hAnsi="Times New Roman" w:cs="Times New Roman"/>
          <w:sz w:val="24"/>
          <w:szCs w:val="24"/>
        </w:rPr>
        <w:t xml:space="preserve"> The untidy sentences in Somerset’s autograph letters are often difficult to read: ‘This </w:t>
      </w:r>
      <w:proofErr w:type="spellStart"/>
      <w:r w:rsidR="00BC28FF" w:rsidRPr="005D1443">
        <w:rPr>
          <w:rFonts w:ascii="Times New Roman" w:hAnsi="Times New Roman" w:cs="Times New Roman"/>
          <w:sz w:val="24"/>
          <w:szCs w:val="24"/>
        </w:rPr>
        <w:t>mornyng</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betwene</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onne</w:t>
      </w:r>
      <w:proofErr w:type="spellEnd"/>
      <w:r w:rsidR="00BC28FF" w:rsidRPr="005D1443">
        <w:rPr>
          <w:rFonts w:ascii="Times New Roman" w:hAnsi="Times New Roman" w:cs="Times New Roman"/>
          <w:sz w:val="24"/>
          <w:szCs w:val="24"/>
        </w:rPr>
        <w:t xml:space="preserve"> and tow I </w:t>
      </w:r>
      <w:proofErr w:type="spellStart"/>
      <w:r w:rsidR="00BC28FF" w:rsidRPr="005D1443">
        <w:rPr>
          <w:rFonts w:ascii="Times New Roman" w:hAnsi="Times New Roman" w:cs="Times New Roman"/>
          <w:sz w:val="24"/>
          <w:szCs w:val="24"/>
        </w:rPr>
        <w:t>receyvid</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yo</w:t>
      </w:r>
      <w:proofErr w:type="spellEnd"/>
      <w:r w:rsidR="00BC28FF" w:rsidRPr="005D1443">
        <w:rPr>
          <w:rFonts w:ascii="Times New Roman" w:hAnsi="Times New Roman" w:cs="Times New Roman"/>
          <w:sz w:val="24"/>
          <w:szCs w:val="24"/>
        </w:rPr>
        <w:t xml:space="preserve">[u]r </w:t>
      </w:r>
      <w:proofErr w:type="spellStart"/>
      <w:r w:rsidR="00BC28FF" w:rsidRPr="005D1443">
        <w:rPr>
          <w:rFonts w:ascii="Times New Roman" w:hAnsi="Times New Roman" w:cs="Times New Roman"/>
          <w:sz w:val="24"/>
          <w:szCs w:val="24"/>
        </w:rPr>
        <w:t>letar</w:t>
      </w:r>
      <w:proofErr w:type="spellEnd"/>
      <w:r w:rsidR="00BC28FF" w:rsidRPr="005D1443">
        <w:rPr>
          <w:rFonts w:ascii="Times New Roman" w:hAnsi="Times New Roman" w:cs="Times New Roman"/>
          <w:sz w:val="24"/>
          <w:szCs w:val="24"/>
        </w:rPr>
        <w:t xml:space="preserve"> the first part </w:t>
      </w:r>
      <w:proofErr w:type="spellStart"/>
      <w:r w:rsidR="00BC28FF" w:rsidRPr="005D1443">
        <w:rPr>
          <w:rFonts w:ascii="Times New Roman" w:hAnsi="Times New Roman" w:cs="Times New Roman"/>
          <w:sz w:val="24"/>
          <w:szCs w:val="24"/>
        </w:rPr>
        <w:t>ther</w:t>
      </w:r>
      <w:proofErr w:type="spellEnd"/>
      <w:r w:rsidR="00BC28FF" w:rsidRPr="005D1443">
        <w:rPr>
          <w:rFonts w:ascii="Times New Roman" w:hAnsi="Times New Roman" w:cs="Times New Roman"/>
          <w:sz w:val="24"/>
          <w:szCs w:val="24"/>
        </w:rPr>
        <w:t xml:space="preserve"> of I like very </w:t>
      </w:r>
      <w:proofErr w:type="spellStart"/>
      <w:r w:rsidR="00BC28FF" w:rsidRPr="005D1443">
        <w:rPr>
          <w:rFonts w:ascii="Times New Roman" w:hAnsi="Times New Roman" w:cs="Times New Roman"/>
          <w:sz w:val="24"/>
          <w:szCs w:val="24"/>
        </w:rPr>
        <w:t>veri</w:t>
      </w:r>
      <w:proofErr w:type="spellEnd"/>
      <w:r w:rsidR="00BC28FF" w:rsidRPr="005D1443">
        <w:rPr>
          <w:rFonts w:ascii="Times New Roman" w:hAnsi="Times New Roman" w:cs="Times New Roman"/>
          <w:sz w:val="24"/>
          <w:szCs w:val="24"/>
        </w:rPr>
        <w:t xml:space="preserve"> well </w:t>
      </w:r>
      <w:proofErr w:type="spellStart"/>
      <w:r w:rsidR="00BC28FF" w:rsidRPr="005D1443">
        <w:rPr>
          <w:rFonts w:ascii="Times New Roman" w:hAnsi="Times New Roman" w:cs="Times New Roman"/>
          <w:sz w:val="24"/>
          <w:szCs w:val="24"/>
        </w:rPr>
        <w:t>mary</w:t>
      </w:r>
      <w:proofErr w:type="spellEnd"/>
      <w:r w:rsidR="00BC28FF" w:rsidRPr="005D1443">
        <w:rPr>
          <w:rFonts w:ascii="Times New Roman" w:hAnsi="Times New Roman" w:cs="Times New Roman"/>
          <w:sz w:val="24"/>
          <w:szCs w:val="24"/>
        </w:rPr>
        <w:t xml:space="preserve"> that the </w:t>
      </w:r>
      <w:proofErr w:type="spellStart"/>
      <w:r w:rsidR="00BC28FF" w:rsidRPr="005D1443">
        <w:rPr>
          <w:rFonts w:ascii="Times New Roman" w:hAnsi="Times New Roman" w:cs="Times New Roman"/>
          <w:sz w:val="24"/>
          <w:szCs w:val="24"/>
        </w:rPr>
        <w:t>wille</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shuld</w:t>
      </w:r>
      <w:proofErr w:type="spellEnd"/>
      <w:r w:rsidR="00BC28FF" w:rsidRPr="005D1443">
        <w:rPr>
          <w:rFonts w:ascii="Times New Roman" w:hAnsi="Times New Roman" w:cs="Times New Roman"/>
          <w:sz w:val="24"/>
          <w:szCs w:val="24"/>
        </w:rPr>
        <w:t xml:space="preserve"> be </w:t>
      </w:r>
      <w:proofErr w:type="spellStart"/>
      <w:r w:rsidR="00BC28FF" w:rsidRPr="005D1443">
        <w:rPr>
          <w:rFonts w:ascii="Times New Roman" w:hAnsi="Times New Roman" w:cs="Times New Roman"/>
          <w:sz w:val="24"/>
          <w:szCs w:val="24"/>
        </w:rPr>
        <w:t>opunyd</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tylle</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fardar</w:t>
      </w:r>
      <w:proofErr w:type="spellEnd"/>
      <w:r w:rsidR="00BC28FF" w:rsidRPr="005D1443">
        <w:rPr>
          <w:rFonts w:ascii="Times New Roman" w:hAnsi="Times New Roman" w:cs="Times New Roman"/>
          <w:sz w:val="24"/>
          <w:szCs w:val="24"/>
        </w:rPr>
        <w:t xml:space="preserve"> co[n]</w:t>
      </w:r>
      <w:proofErr w:type="spellStart"/>
      <w:r w:rsidR="00BC28FF" w:rsidRPr="005D1443">
        <w:rPr>
          <w:rFonts w:ascii="Times New Roman" w:hAnsi="Times New Roman" w:cs="Times New Roman"/>
          <w:sz w:val="24"/>
          <w:szCs w:val="24"/>
        </w:rPr>
        <w:t>sultacion</w:t>
      </w:r>
      <w:proofErr w:type="spellEnd"/>
      <w:r w:rsidR="00BC28FF" w:rsidRPr="005D1443">
        <w:rPr>
          <w:rFonts w:ascii="Times New Roman" w:hAnsi="Times New Roman" w:cs="Times New Roman"/>
          <w:sz w:val="24"/>
          <w:szCs w:val="24"/>
        </w:rPr>
        <w:t xml:space="preserve"> and that it </w:t>
      </w:r>
      <w:proofErr w:type="spellStart"/>
      <w:r w:rsidR="00BC28FF" w:rsidRPr="005D1443">
        <w:rPr>
          <w:rFonts w:ascii="Times New Roman" w:hAnsi="Times New Roman" w:cs="Times New Roman"/>
          <w:sz w:val="24"/>
          <w:szCs w:val="24"/>
        </w:rPr>
        <w:t>myght</w:t>
      </w:r>
      <w:proofErr w:type="spellEnd"/>
      <w:r w:rsidR="00BC28FF" w:rsidRPr="005D1443">
        <w:rPr>
          <w:rFonts w:ascii="Times New Roman" w:hAnsi="Times New Roman" w:cs="Times New Roman"/>
          <w:sz w:val="24"/>
          <w:szCs w:val="24"/>
        </w:rPr>
        <w:t xml:space="preserve"> be well </w:t>
      </w:r>
      <w:proofErr w:type="spellStart"/>
      <w:r w:rsidR="00BC28FF" w:rsidRPr="005D1443">
        <w:rPr>
          <w:rFonts w:ascii="Times New Roman" w:hAnsi="Times New Roman" w:cs="Times New Roman"/>
          <w:sz w:val="24"/>
          <w:szCs w:val="24"/>
        </w:rPr>
        <w:t>considerid</w:t>
      </w:r>
      <w:proofErr w:type="spellEnd"/>
      <w:r w:rsidR="00BC28FF" w:rsidRPr="005D1443">
        <w:rPr>
          <w:rFonts w:ascii="Times New Roman" w:hAnsi="Times New Roman" w:cs="Times New Roman"/>
          <w:sz w:val="24"/>
          <w:szCs w:val="24"/>
        </w:rPr>
        <w:t xml:space="preserve"> how </w:t>
      </w:r>
      <w:proofErr w:type="spellStart"/>
      <w:r w:rsidR="00BC28FF" w:rsidRPr="005D1443">
        <w:rPr>
          <w:rFonts w:ascii="Times New Roman" w:hAnsi="Times New Roman" w:cs="Times New Roman"/>
          <w:sz w:val="24"/>
          <w:szCs w:val="24"/>
        </w:rPr>
        <w:t>myche</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ther</w:t>
      </w:r>
      <w:proofErr w:type="spellEnd"/>
      <w:r w:rsidR="00BC28FF" w:rsidRPr="005D1443">
        <w:rPr>
          <w:rFonts w:ascii="Times New Roman" w:hAnsi="Times New Roman" w:cs="Times New Roman"/>
          <w:sz w:val="24"/>
          <w:szCs w:val="24"/>
        </w:rPr>
        <w:t xml:space="preserve"> of </w:t>
      </w:r>
      <w:proofErr w:type="spellStart"/>
      <w:r w:rsidR="00BC28FF" w:rsidRPr="005D1443">
        <w:rPr>
          <w:rFonts w:ascii="Times New Roman" w:hAnsi="Times New Roman" w:cs="Times New Roman"/>
          <w:sz w:val="24"/>
          <w:szCs w:val="24"/>
        </w:rPr>
        <w:t>wer</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nesesary</w:t>
      </w:r>
      <w:proofErr w:type="spellEnd"/>
      <w:r w:rsidR="00BC28FF" w:rsidRPr="005D1443">
        <w:rPr>
          <w:rFonts w:ascii="Times New Roman" w:hAnsi="Times New Roman" w:cs="Times New Roman"/>
          <w:sz w:val="24"/>
          <w:szCs w:val="24"/>
        </w:rPr>
        <w:t xml:space="preserve"> to be </w:t>
      </w:r>
      <w:proofErr w:type="spellStart"/>
      <w:r w:rsidR="00BC28FF" w:rsidRPr="005D1443">
        <w:rPr>
          <w:rFonts w:ascii="Times New Roman" w:hAnsi="Times New Roman" w:cs="Times New Roman"/>
          <w:sz w:val="24"/>
          <w:szCs w:val="24"/>
        </w:rPr>
        <w:t>pupelyshid</w:t>
      </w:r>
      <w:proofErr w:type="spellEnd"/>
      <w:r w:rsidR="00BC28FF" w:rsidRPr="005D1443">
        <w:rPr>
          <w:rFonts w:ascii="Times New Roman" w:hAnsi="Times New Roman" w:cs="Times New Roman"/>
          <w:sz w:val="24"/>
          <w:szCs w:val="24"/>
        </w:rPr>
        <w:t xml:space="preserve"> for </w:t>
      </w:r>
      <w:proofErr w:type="spellStart"/>
      <w:r w:rsidR="00BC28FF" w:rsidRPr="005D1443">
        <w:rPr>
          <w:rFonts w:ascii="Times New Roman" w:hAnsi="Times New Roman" w:cs="Times New Roman"/>
          <w:sz w:val="24"/>
          <w:szCs w:val="24"/>
        </w:rPr>
        <w:t>diuars</w:t>
      </w:r>
      <w:proofErr w:type="spellEnd"/>
      <w:r w:rsidR="00BC28FF" w:rsidRPr="005D1443">
        <w:rPr>
          <w:rFonts w:ascii="Times New Roman" w:hAnsi="Times New Roman" w:cs="Times New Roman"/>
          <w:sz w:val="24"/>
          <w:szCs w:val="24"/>
        </w:rPr>
        <w:t xml:space="preserve"> </w:t>
      </w:r>
      <w:proofErr w:type="spellStart"/>
      <w:r w:rsidR="00BC28FF" w:rsidRPr="005D1443">
        <w:rPr>
          <w:rFonts w:ascii="Times New Roman" w:hAnsi="Times New Roman" w:cs="Times New Roman"/>
          <w:sz w:val="24"/>
          <w:szCs w:val="24"/>
        </w:rPr>
        <w:t>respectes</w:t>
      </w:r>
      <w:proofErr w:type="spellEnd"/>
      <w:r w:rsidR="00BC28FF" w:rsidRPr="005D1443">
        <w:rPr>
          <w:rFonts w:ascii="Times New Roman" w:hAnsi="Times New Roman" w:cs="Times New Roman"/>
          <w:sz w:val="24"/>
          <w:szCs w:val="24"/>
        </w:rPr>
        <w:t xml:space="preserve"> I think it not co[n]</w:t>
      </w:r>
      <w:proofErr w:type="spellStart"/>
      <w:r w:rsidR="00BC28FF" w:rsidRPr="005D1443">
        <w:rPr>
          <w:rFonts w:ascii="Times New Roman" w:hAnsi="Times New Roman" w:cs="Times New Roman"/>
          <w:sz w:val="24"/>
          <w:szCs w:val="24"/>
        </w:rPr>
        <w:t>uenyent</w:t>
      </w:r>
      <w:proofErr w:type="spellEnd"/>
      <w:r w:rsidR="00BC28FF" w:rsidRPr="005D1443">
        <w:rPr>
          <w:rFonts w:ascii="Times New Roman" w:hAnsi="Times New Roman" w:cs="Times New Roman"/>
          <w:sz w:val="24"/>
          <w:szCs w:val="24"/>
        </w:rPr>
        <w:t>.’</w:t>
      </w:r>
      <w:r w:rsidR="00BC28FF" w:rsidRPr="005D1443">
        <w:rPr>
          <w:rStyle w:val="FootnoteReference"/>
          <w:rFonts w:ascii="Times New Roman" w:hAnsi="Times New Roman" w:cs="Times New Roman"/>
          <w:sz w:val="24"/>
          <w:szCs w:val="24"/>
        </w:rPr>
        <w:footnoteReference w:id="507"/>
      </w:r>
      <w:r w:rsidR="00BC28FF" w:rsidRPr="005D1443">
        <w:rPr>
          <w:rFonts w:ascii="Times New Roman" w:hAnsi="Times New Roman" w:cs="Times New Roman"/>
          <w:sz w:val="24"/>
          <w:szCs w:val="24"/>
        </w:rPr>
        <w:t xml:space="preserve"> By what miracle, then, did </w:t>
      </w:r>
      <w:r w:rsidR="00CC788C" w:rsidRPr="005D1443">
        <w:rPr>
          <w:rFonts w:ascii="Times New Roman" w:hAnsi="Times New Roman" w:cs="Times New Roman"/>
          <w:sz w:val="24"/>
          <w:szCs w:val="24"/>
        </w:rPr>
        <w:t>he</w:t>
      </w:r>
      <w:r w:rsidR="00BC28FF" w:rsidRPr="005D1443">
        <w:rPr>
          <w:rFonts w:ascii="Times New Roman" w:hAnsi="Times New Roman" w:cs="Times New Roman"/>
          <w:sz w:val="24"/>
          <w:szCs w:val="24"/>
        </w:rPr>
        <w:t xml:space="preserve"> come to write such tracts as the </w:t>
      </w:r>
      <w:r w:rsidR="00BC28FF" w:rsidRPr="005D1443">
        <w:rPr>
          <w:rFonts w:ascii="Times New Roman" w:hAnsi="Times New Roman" w:cs="Times New Roman"/>
          <w:i/>
          <w:sz w:val="24"/>
          <w:szCs w:val="24"/>
        </w:rPr>
        <w:t xml:space="preserve">Epistle to </w:t>
      </w:r>
      <w:proofErr w:type="spellStart"/>
      <w:r w:rsidR="00BC28FF" w:rsidRPr="005D1443">
        <w:rPr>
          <w:rFonts w:ascii="Times New Roman" w:hAnsi="Times New Roman" w:cs="Times New Roman"/>
          <w:i/>
          <w:sz w:val="24"/>
          <w:szCs w:val="24"/>
        </w:rPr>
        <w:t>Scotlande</w:t>
      </w:r>
      <w:proofErr w:type="spellEnd"/>
      <w:r w:rsidR="00BC28FF" w:rsidRPr="005D1443">
        <w:rPr>
          <w:rFonts w:ascii="Times New Roman" w:hAnsi="Times New Roman" w:cs="Times New Roman"/>
          <w:sz w:val="24"/>
          <w:szCs w:val="24"/>
        </w:rPr>
        <w:t xml:space="preserve"> (1548), which contained flights like the following?</w:t>
      </w:r>
    </w:p>
    <w:p w14:paraId="584EF59D" w14:textId="77777777" w:rsidR="004B37BF" w:rsidRPr="005D1443" w:rsidRDefault="004B37BF" w:rsidP="004B37BF">
      <w:pPr>
        <w:spacing w:after="0" w:line="240" w:lineRule="auto"/>
        <w:ind w:firstLine="709"/>
        <w:rPr>
          <w:rFonts w:ascii="Times New Roman" w:hAnsi="Times New Roman" w:cs="Times New Roman"/>
          <w:sz w:val="24"/>
          <w:szCs w:val="24"/>
        </w:rPr>
      </w:pPr>
    </w:p>
    <w:p w14:paraId="64E4A616" w14:textId="77777777" w:rsidR="00BC28FF" w:rsidRPr="005D1443" w:rsidRDefault="00BC28FF" w:rsidP="004B37BF">
      <w:pPr>
        <w:spacing w:after="0" w:line="240" w:lineRule="auto"/>
        <w:ind w:left="709" w:right="662"/>
        <w:rPr>
          <w:rFonts w:ascii="Times New Roman" w:hAnsi="Times New Roman" w:cs="Times New Roman"/>
          <w:sz w:val="20"/>
          <w:szCs w:val="24"/>
        </w:rPr>
      </w:pPr>
      <w:r w:rsidRPr="005D1443">
        <w:rPr>
          <w:rFonts w:ascii="Times New Roman" w:hAnsi="Times New Roman" w:cs="Times New Roman"/>
          <w:sz w:val="20"/>
          <w:szCs w:val="24"/>
        </w:rPr>
        <w:t xml:space="preserve">Yet this </w:t>
      </w:r>
      <w:proofErr w:type="spellStart"/>
      <w:r w:rsidRPr="005D1443">
        <w:rPr>
          <w:rFonts w:ascii="Times New Roman" w:hAnsi="Times New Roman" w:cs="Times New Roman"/>
          <w:sz w:val="20"/>
          <w:szCs w:val="24"/>
        </w:rPr>
        <w:t>shalbee</w:t>
      </w:r>
      <w:proofErr w:type="spellEnd"/>
      <w:r w:rsidRPr="005D1443">
        <w:rPr>
          <w:rFonts w:ascii="Times New Roman" w:hAnsi="Times New Roman" w:cs="Times New Roman"/>
          <w:sz w:val="20"/>
          <w:szCs w:val="24"/>
        </w:rPr>
        <w:t xml:space="preserve"> a </w:t>
      </w:r>
      <w:proofErr w:type="spellStart"/>
      <w:r w:rsidRPr="005D1443">
        <w:rPr>
          <w:rFonts w:ascii="Times New Roman" w:hAnsi="Times New Roman" w:cs="Times New Roman"/>
          <w:sz w:val="20"/>
          <w:szCs w:val="24"/>
        </w:rPr>
        <w:t>witnesse</w:t>
      </w:r>
      <w:proofErr w:type="spellEnd"/>
      <w:r w:rsidRPr="005D1443">
        <w:rPr>
          <w:rFonts w:ascii="Times New Roman" w:hAnsi="Times New Roman" w:cs="Times New Roman"/>
          <w:sz w:val="20"/>
          <w:szCs w:val="24"/>
        </w:rPr>
        <w:t xml:space="preserve"> afore God, and all Christian people, </w:t>
      </w:r>
      <w:proofErr w:type="spellStart"/>
      <w:r w:rsidRPr="005D1443">
        <w:rPr>
          <w:rFonts w:ascii="Times New Roman" w:hAnsi="Times New Roman" w:cs="Times New Roman"/>
          <w:sz w:val="20"/>
          <w:szCs w:val="24"/>
        </w:rPr>
        <w:t>betwixte</w:t>
      </w:r>
      <w:proofErr w:type="spellEnd"/>
      <w:r w:rsidRPr="005D1443">
        <w:rPr>
          <w:rFonts w:ascii="Times New Roman" w:hAnsi="Times New Roman" w:cs="Times New Roman"/>
          <w:sz w:val="20"/>
          <w:szCs w:val="24"/>
        </w:rPr>
        <w:t xml:space="preserve"> you and vs, that wee </w:t>
      </w:r>
      <w:proofErr w:type="spellStart"/>
      <w:r w:rsidRPr="005D1443">
        <w:rPr>
          <w:rFonts w:ascii="Times New Roman" w:hAnsi="Times New Roman" w:cs="Times New Roman"/>
          <w:sz w:val="20"/>
          <w:szCs w:val="24"/>
        </w:rPr>
        <w:t>professyng</w:t>
      </w:r>
      <w:proofErr w:type="spellEnd"/>
      <w:r w:rsidRPr="005D1443">
        <w:rPr>
          <w:rFonts w:ascii="Times New Roman" w:hAnsi="Times New Roman" w:cs="Times New Roman"/>
          <w:sz w:val="20"/>
          <w:szCs w:val="24"/>
        </w:rPr>
        <w:t xml:space="preserve"> the </w:t>
      </w:r>
      <w:proofErr w:type="spellStart"/>
      <w:r w:rsidRPr="005D1443">
        <w:rPr>
          <w:rFonts w:ascii="Times New Roman" w:hAnsi="Times New Roman" w:cs="Times New Roman"/>
          <w:sz w:val="20"/>
          <w:szCs w:val="24"/>
        </w:rPr>
        <w:t>Gospell</w:t>
      </w:r>
      <w:proofErr w:type="spellEnd"/>
      <w:r w:rsidRPr="005D1443">
        <w:rPr>
          <w:rFonts w:ascii="Times New Roman" w:hAnsi="Times New Roman" w:cs="Times New Roman"/>
          <w:sz w:val="20"/>
          <w:szCs w:val="24"/>
        </w:rPr>
        <w:t xml:space="preserve"> of Christ </w:t>
      </w:r>
      <w:proofErr w:type="spellStart"/>
      <w:r w:rsidRPr="005D1443">
        <w:rPr>
          <w:rFonts w:ascii="Times New Roman" w:hAnsi="Times New Roman" w:cs="Times New Roman"/>
          <w:sz w:val="20"/>
          <w:szCs w:val="24"/>
        </w:rPr>
        <w:t>accordyng</w:t>
      </w:r>
      <w:proofErr w:type="spellEnd"/>
      <w:r w:rsidRPr="005D1443">
        <w:rPr>
          <w:rFonts w:ascii="Times New Roman" w:hAnsi="Times New Roman" w:cs="Times New Roman"/>
          <w:sz w:val="20"/>
          <w:szCs w:val="24"/>
        </w:rPr>
        <w:t xml:space="preserve"> to the doctrine thereof, doo not cease to call and </w:t>
      </w:r>
      <w:proofErr w:type="spellStart"/>
      <w:r w:rsidRPr="005D1443">
        <w:rPr>
          <w:rFonts w:ascii="Times New Roman" w:hAnsi="Times New Roman" w:cs="Times New Roman"/>
          <w:sz w:val="20"/>
          <w:szCs w:val="24"/>
        </w:rPr>
        <w:t>prouoke</w:t>
      </w:r>
      <w:proofErr w:type="spellEnd"/>
      <w:r w:rsidRPr="005D1443">
        <w:rPr>
          <w:rFonts w:ascii="Times New Roman" w:hAnsi="Times New Roman" w:cs="Times New Roman"/>
          <w:sz w:val="20"/>
          <w:szCs w:val="24"/>
        </w:rPr>
        <w:t xml:space="preserve"> you, from </w:t>
      </w:r>
      <w:proofErr w:type="spellStart"/>
      <w:r w:rsidRPr="005D1443">
        <w:rPr>
          <w:rFonts w:ascii="Times New Roman" w:hAnsi="Times New Roman" w:cs="Times New Roman"/>
          <w:sz w:val="20"/>
          <w:szCs w:val="24"/>
        </w:rPr>
        <w:t>theffusio</w:t>
      </w:r>
      <w:proofErr w:type="spellEnd"/>
      <w:r w:rsidRPr="005D1443">
        <w:rPr>
          <w:rFonts w:ascii="Times New Roman" w:hAnsi="Times New Roman" w:cs="Times New Roman"/>
          <w:sz w:val="20"/>
          <w:szCs w:val="24"/>
        </w:rPr>
        <w:t xml:space="preserve">[n] of your </w:t>
      </w:r>
      <w:proofErr w:type="spellStart"/>
      <w:r w:rsidRPr="005D1443">
        <w:rPr>
          <w:rFonts w:ascii="Times New Roman" w:hAnsi="Times New Roman" w:cs="Times New Roman"/>
          <w:sz w:val="20"/>
          <w:szCs w:val="24"/>
        </w:rPr>
        <w:t>awne</w:t>
      </w:r>
      <w:proofErr w:type="spellEnd"/>
      <w:r w:rsidRPr="005D1443">
        <w:rPr>
          <w:rFonts w:ascii="Times New Roman" w:hAnsi="Times New Roman" w:cs="Times New Roman"/>
          <w:sz w:val="20"/>
          <w:szCs w:val="24"/>
        </w:rPr>
        <w:t xml:space="preserve"> blood, from the </w:t>
      </w:r>
      <w:proofErr w:type="spellStart"/>
      <w:r w:rsidRPr="005D1443">
        <w:rPr>
          <w:rFonts w:ascii="Times New Roman" w:hAnsi="Times New Roman" w:cs="Times New Roman"/>
          <w:sz w:val="20"/>
          <w:szCs w:val="24"/>
        </w:rPr>
        <w:t>destruccio</w:t>
      </w:r>
      <w:proofErr w:type="spellEnd"/>
      <w:r w:rsidRPr="005D1443">
        <w:rPr>
          <w:rFonts w:ascii="Times New Roman" w:hAnsi="Times New Roman" w:cs="Times New Roman"/>
          <w:sz w:val="20"/>
          <w:szCs w:val="24"/>
        </w:rPr>
        <w:t xml:space="preserve">[n] of the </w:t>
      </w:r>
      <w:proofErr w:type="spellStart"/>
      <w:r w:rsidRPr="005D1443">
        <w:rPr>
          <w:rFonts w:ascii="Times New Roman" w:hAnsi="Times New Roman" w:cs="Times New Roman"/>
          <w:sz w:val="20"/>
          <w:szCs w:val="24"/>
        </w:rPr>
        <w:t>realme</w:t>
      </w:r>
      <w:proofErr w:type="spellEnd"/>
      <w:r w:rsidRPr="005D1443">
        <w:rPr>
          <w:rFonts w:ascii="Times New Roman" w:hAnsi="Times New Roman" w:cs="Times New Roman"/>
          <w:sz w:val="20"/>
          <w:szCs w:val="24"/>
        </w:rPr>
        <w:t xml:space="preserve"> of Scotland, from </w:t>
      </w:r>
      <w:proofErr w:type="spellStart"/>
      <w:r w:rsidRPr="005D1443">
        <w:rPr>
          <w:rFonts w:ascii="Times New Roman" w:hAnsi="Times New Roman" w:cs="Times New Roman"/>
          <w:sz w:val="20"/>
          <w:szCs w:val="24"/>
        </w:rPr>
        <w:t>perpetuall</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enemitie</w:t>
      </w:r>
      <w:proofErr w:type="spellEnd"/>
      <w:r w:rsidRPr="005D1443">
        <w:rPr>
          <w:rFonts w:ascii="Times New Roman" w:hAnsi="Times New Roman" w:cs="Times New Roman"/>
          <w:sz w:val="20"/>
          <w:szCs w:val="24"/>
        </w:rPr>
        <w:t xml:space="preserve"> and hatred, from the </w:t>
      </w:r>
      <w:proofErr w:type="spellStart"/>
      <w:r w:rsidRPr="005D1443">
        <w:rPr>
          <w:rFonts w:ascii="Times New Roman" w:hAnsi="Times New Roman" w:cs="Times New Roman"/>
          <w:sz w:val="20"/>
          <w:szCs w:val="24"/>
        </w:rPr>
        <w:t>finall</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eradicacion</w:t>
      </w:r>
      <w:proofErr w:type="spellEnd"/>
      <w:r w:rsidRPr="005D1443">
        <w:rPr>
          <w:rFonts w:ascii="Times New Roman" w:hAnsi="Times New Roman" w:cs="Times New Roman"/>
          <w:sz w:val="20"/>
          <w:szCs w:val="24"/>
        </w:rPr>
        <w:t xml:space="preserve"> of your </w:t>
      </w:r>
      <w:proofErr w:type="spellStart"/>
      <w:r w:rsidRPr="005D1443">
        <w:rPr>
          <w:rFonts w:ascii="Times New Roman" w:hAnsi="Times New Roman" w:cs="Times New Roman"/>
          <w:sz w:val="20"/>
          <w:szCs w:val="24"/>
        </w:rPr>
        <w:t>nacion</w:t>
      </w:r>
      <w:proofErr w:type="spellEnd"/>
      <w:r w:rsidRPr="005D1443">
        <w:rPr>
          <w:rFonts w:ascii="Times New Roman" w:hAnsi="Times New Roman" w:cs="Times New Roman"/>
          <w:sz w:val="20"/>
          <w:szCs w:val="24"/>
        </w:rPr>
        <w:t xml:space="preserve">, and from </w:t>
      </w:r>
      <w:proofErr w:type="spellStart"/>
      <w:r w:rsidRPr="005D1443">
        <w:rPr>
          <w:rFonts w:ascii="Times New Roman" w:hAnsi="Times New Roman" w:cs="Times New Roman"/>
          <w:sz w:val="20"/>
          <w:szCs w:val="24"/>
        </w:rPr>
        <w:t>seruitude</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foreyne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nacions</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libertie</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amitie</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equalitie</w:t>
      </w:r>
      <w:proofErr w:type="spellEnd"/>
      <w:r w:rsidRPr="005D1443">
        <w:rPr>
          <w:rFonts w:ascii="Times New Roman" w:hAnsi="Times New Roman" w:cs="Times New Roman"/>
          <w:sz w:val="20"/>
          <w:szCs w:val="24"/>
        </w:rPr>
        <w:t xml:space="preserve"> with vs, to that, </w:t>
      </w:r>
      <w:proofErr w:type="spellStart"/>
      <w:r w:rsidRPr="005D1443">
        <w:rPr>
          <w:rFonts w:ascii="Times New Roman" w:hAnsi="Times New Roman" w:cs="Times New Roman"/>
          <w:sz w:val="20"/>
          <w:szCs w:val="24"/>
        </w:rPr>
        <w:t>whiche</w:t>
      </w:r>
      <w:proofErr w:type="spellEnd"/>
      <w:r w:rsidRPr="005D1443">
        <w:rPr>
          <w:rFonts w:ascii="Times New Roman" w:hAnsi="Times New Roman" w:cs="Times New Roman"/>
          <w:sz w:val="20"/>
          <w:szCs w:val="24"/>
        </w:rPr>
        <w:t xml:space="preserve"> your writers hath </w:t>
      </w:r>
      <w:proofErr w:type="spellStart"/>
      <w:r w:rsidRPr="005D1443">
        <w:rPr>
          <w:rFonts w:ascii="Times New Roman" w:hAnsi="Times New Roman" w:cs="Times New Roman"/>
          <w:sz w:val="20"/>
          <w:szCs w:val="24"/>
        </w:rPr>
        <w:t>alwayes</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wisshed</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mighte</w:t>
      </w:r>
      <w:proofErr w:type="spellEnd"/>
      <w:r w:rsidRPr="005D1443">
        <w:rPr>
          <w:rFonts w:ascii="Times New Roman" w:hAnsi="Times New Roman" w:cs="Times New Roman"/>
          <w:sz w:val="20"/>
          <w:szCs w:val="24"/>
        </w:rPr>
        <w:t xml:space="preserve"> once come to </w:t>
      </w:r>
      <w:proofErr w:type="spellStart"/>
      <w:r w:rsidRPr="005D1443">
        <w:rPr>
          <w:rFonts w:ascii="Times New Roman" w:hAnsi="Times New Roman" w:cs="Times New Roman"/>
          <w:sz w:val="20"/>
          <w:szCs w:val="24"/>
        </w:rPr>
        <w:t>passe</w:t>
      </w:r>
      <w:proofErr w:type="spellEnd"/>
      <w:r w:rsidRPr="005D1443">
        <w:rPr>
          <w:rFonts w:ascii="Times New Roman" w:hAnsi="Times New Roman" w:cs="Times New Roman"/>
          <w:sz w:val="20"/>
          <w:szCs w:val="24"/>
        </w:rPr>
        <w:t>.</w:t>
      </w:r>
      <w:r w:rsidRPr="005D1443">
        <w:rPr>
          <w:rStyle w:val="FootnoteReference"/>
          <w:rFonts w:ascii="Times New Roman" w:hAnsi="Times New Roman" w:cs="Times New Roman"/>
          <w:sz w:val="20"/>
          <w:szCs w:val="24"/>
        </w:rPr>
        <w:footnoteReference w:id="508"/>
      </w:r>
    </w:p>
    <w:p w14:paraId="082C4349" w14:textId="77777777" w:rsidR="004B37BF" w:rsidRDefault="004B37BF" w:rsidP="004B37BF">
      <w:pPr>
        <w:spacing w:after="0" w:line="240" w:lineRule="auto"/>
        <w:rPr>
          <w:rFonts w:ascii="Times New Roman" w:hAnsi="Times New Roman" w:cs="Times New Roman"/>
          <w:sz w:val="24"/>
          <w:szCs w:val="24"/>
        </w:rPr>
      </w:pPr>
    </w:p>
    <w:p w14:paraId="3270DA75" w14:textId="2CAD1C87" w:rsidR="00F7036C" w:rsidRPr="005D1443" w:rsidRDefault="0054524B" w:rsidP="004B37BF">
      <w:pPr>
        <w:spacing w:line="360" w:lineRule="auto"/>
        <w:rPr>
          <w:rFonts w:ascii="Times New Roman" w:hAnsi="Times New Roman" w:cs="Times New Roman"/>
          <w:sz w:val="24"/>
          <w:szCs w:val="24"/>
        </w:rPr>
      </w:pPr>
      <w:r w:rsidRPr="005D1443">
        <w:rPr>
          <w:rFonts w:ascii="Times New Roman" w:hAnsi="Times New Roman" w:cs="Times New Roman"/>
          <w:sz w:val="24"/>
          <w:szCs w:val="24"/>
        </w:rPr>
        <w:t>The</w:t>
      </w:r>
      <w:r w:rsidR="00BC28FF" w:rsidRPr="005D1443">
        <w:rPr>
          <w:rFonts w:ascii="Times New Roman" w:hAnsi="Times New Roman" w:cs="Times New Roman"/>
          <w:sz w:val="24"/>
          <w:szCs w:val="24"/>
        </w:rPr>
        <w:t xml:space="preserve"> answer might lie in the name of William Cecil, who had been appointed as personal secretary to Somerset by 13 July 1548 at the latest.</w:t>
      </w:r>
      <w:r w:rsidR="00BC28FF" w:rsidRPr="005D1443">
        <w:rPr>
          <w:rStyle w:val="FootnoteReference"/>
          <w:rFonts w:ascii="Times New Roman" w:hAnsi="Times New Roman" w:cs="Times New Roman"/>
          <w:sz w:val="24"/>
          <w:szCs w:val="24"/>
        </w:rPr>
        <w:footnoteReference w:id="509"/>
      </w:r>
      <w:r w:rsidR="004162FA" w:rsidRPr="005D1443">
        <w:rPr>
          <w:rFonts w:ascii="Times New Roman" w:hAnsi="Times New Roman" w:cs="Times New Roman"/>
          <w:sz w:val="24"/>
          <w:szCs w:val="24"/>
        </w:rPr>
        <w:t xml:space="preserve"> The responsibilities which attached to Cecil’s role as </w:t>
      </w:r>
      <w:r w:rsidR="00B128DF" w:rsidRPr="005D1443">
        <w:rPr>
          <w:rFonts w:ascii="Times New Roman" w:hAnsi="Times New Roman" w:cs="Times New Roman"/>
          <w:sz w:val="24"/>
          <w:szCs w:val="24"/>
        </w:rPr>
        <w:t xml:space="preserve">personal </w:t>
      </w:r>
      <w:r w:rsidR="004162FA" w:rsidRPr="005D1443">
        <w:rPr>
          <w:rFonts w:ascii="Times New Roman" w:hAnsi="Times New Roman" w:cs="Times New Roman"/>
          <w:sz w:val="24"/>
          <w:szCs w:val="24"/>
        </w:rPr>
        <w:t xml:space="preserve">secretary remain obscure, </w:t>
      </w:r>
      <w:r w:rsidR="007A15C6" w:rsidRPr="005D1443">
        <w:rPr>
          <w:rFonts w:ascii="Times New Roman" w:hAnsi="Times New Roman" w:cs="Times New Roman"/>
          <w:sz w:val="24"/>
          <w:szCs w:val="24"/>
        </w:rPr>
        <w:t xml:space="preserve">but he </w:t>
      </w:r>
      <w:r w:rsidR="00417CE9" w:rsidRPr="005D1443">
        <w:rPr>
          <w:rFonts w:ascii="Times New Roman" w:hAnsi="Times New Roman" w:cs="Times New Roman"/>
          <w:sz w:val="24"/>
          <w:szCs w:val="24"/>
        </w:rPr>
        <w:t xml:space="preserve">might have </w:t>
      </w:r>
      <w:r w:rsidR="007A15C6" w:rsidRPr="005D1443">
        <w:rPr>
          <w:rFonts w:ascii="Times New Roman" w:hAnsi="Times New Roman" w:cs="Times New Roman"/>
          <w:sz w:val="24"/>
          <w:szCs w:val="24"/>
        </w:rPr>
        <w:t xml:space="preserve">received detailed </w:t>
      </w:r>
      <w:r w:rsidR="005D4B04" w:rsidRPr="005D1443">
        <w:rPr>
          <w:rFonts w:ascii="Times New Roman" w:hAnsi="Times New Roman" w:cs="Times New Roman"/>
          <w:sz w:val="24"/>
          <w:szCs w:val="24"/>
        </w:rPr>
        <w:lastRenderedPageBreak/>
        <w:t>assignments</w:t>
      </w:r>
      <w:r w:rsidR="007A15C6" w:rsidRPr="005D1443">
        <w:rPr>
          <w:rFonts w:ascii="Times New Roman" w:hAnsi="Times New Roman" w:cs="Times New Roman"/>
          <w:sz w:val="24"/>
          <w:szCs w:val="24"/>
        </w:rPr>
        <w:t xml:space="preserve"> from Somerset, </w:t>
      </w:r>
      <w:r w:rsidR="00417CE9" w:rsidRPr="005D1443">
        <w:rPr>
          <w:rFonts w:ascii="Times New Roman" w:hAnsi="Times New Roman" w:cs="Times New Roman"/>
          <w:sz w:val="24"/>
          <w:szCs w:val="24"/>
        </w:rPr>
        <w:t xml:space="preserve">on the receipt of </w:t>
      </w:r>
      <w:r w:rsidR="007A15C6" w:rsidRPr="005D1443">
        <w:rPr>
          <w:rFonts w:ascii="Times New Roman" w:hAnsi="Times New Roman" w:cs="Times New Roman"/>
          <w:sz w:val="24"/>
          <w:szCs w:val="24"/>
        </w:rPr>
        <w:t xml:space="preserve">which he </w:t>
      </w:r>
      <w:r w:rsidR="00417CE9" w:rsidRPr="005D1443">
        <w:rPr>
          <w:rFonts w:ascii="Times New Roman" w:hAnsi="Times New Roman" w:cs="Times New Roman"/>
          <w:sz w:val="24"/>
          <w:szCs w:val="24"/>
        </w:rPr>
        <w:t>obediently turned out</w:t>
      </w:r>
      <w:r w:rsidR="007A15C6" w:rsidRPr="005D1443">
        <w:rPr>
          <w:rFonts w:ascii="Times New Roman" w:hAnsi="Times New Roman" w:cs="Times New Roman"/>
          <w:sz w:val="24"/>
          <w:szCs w:val="24"/>
        </w:rPr>
        <w:t xml:space="preserve"> elegant prose.</w:t>
      </w:r>
      <w:r w:rsidR="008665A5" w:rsidRPr="005D1443">
        <w:rPr>
          <w:rFonts w:ascii="Times New Roman" w:hAnsi="Times New Roman" w:cs="Times New Roman"/>
          <w:sz w:val="24"/>
          <w:szCs w:val="24"/>
        </w:rPr>
        <w:t xml:space="preserve"> </w:t>
      </w:r>
      <w:r w:rsidR="00F2014B" w:rsidRPr="005D1443">
        <w:rPr>
          <w:rFonts w:ascii="Times New Roman" w:hAnsi="Times New Roman" w:cs="Times New Roman"/>
          <w:sz w:val="24"/>
          <w:szCs w:val="24"/>
        </w:rPr>
        <w:t xml:space="preserve">I have found that </w:t>
      </w:r>
      <w:r w:rsidR="005C4540" w:rsidRPr="005D1443">
        <w:rPr>
          <w:rFonts w:ascii="Times New Roman" w:hAnsi="Times New Roman" w:cs="Times New Roman"/>
          <w:sz w:val="24"/>
          <w:szCs w:val="24"/>
        </w:rPr>
        <w:t xml:space="preserve">Cecil borrowed books from the </w:t>
      </w:r>
      <w:r w:rsidR="00DE3837" w:rsidRPr="005D1443">
        <w:rPr>
          <w:rFonts w:ascii="Times New Roman" w:hAnsi="Times New Roman" w:cs="Times New Roman"/>
          <w:sz w:val="24"/>
          <w:szCs w:val="24"/>
        </w:rPr>
        <w:t xml:space="preserve">London </w:t>
      </w:r>
      <w:r w:rsidR="005C4540" w:rsidRPr="005D1443">
        <w:rPr>
          <w:rFonts w:ascii="Times New Roman" w:hAnsi="Times New Roman" w:cs="Times New Roman"/>
          <w:sz w:val="24"/>
          <w:szCs w:val="24"/>
        </w:rPr>
        <w:t xml:space="preserve">Guildhall in January 1549, including the works of </w:t>
      </w:r>
      <w:r w:rsidR="002B087A" w:rsidRPr="005D1443">
        <w:rPr>
          <w:rFonts w:ascii="Times New Roman" w:hAnsi="Times New Roman" w:cs="Times New Roman"/>
          <w:sz w:val="24"/>
          <w:szCs w:val="24"/>
        </w:rPr>
        <w:t xml:space="preserve">St. </w:t>
      </w:r>
      <w:r w:rsidR="005C4540" w:rsidRPr="005D1443">
        <w:rPr>
          <w:rFonts w:ascii="Times New Roman" w:hAnsi="Times New Roman" w:cs="Times New Roman"/>
          <w:sz w:val="24"/>
          <w:szCs w:val="24"/>
        </w:rPr>
        <w:t xml:space="preserve">Augustine, </w:t>
      </w:r>
      <w:r w:rsidR="006C74E6" w:rsidRPr="005D1443">
        <w:rPr>
          <w:rFonts w:ascii="Times New Roman" w:hAnsi="Times New Roman" w:cs="Times New Roman"/>
          <w:sz w:val="24"/>
          <w:szCs w:val="24"/>
        </w:rPr>
        <w:t>which seems to suggest that he acted as a researcher</w:t>
      </w:r>
      <w:r w:rsidR="00757F5E" w:rsidRPr="005D1443">
        <w:rPr>
          <w:rFonts w:ascii="Times New Roman" w:hAnsi="Times New Roman" w:cs="Times New Roman"/>
          <w:sz w:val="24"/>
          <w:szCs w:val="24"/>
        </w:rPr>
        <w:t xml:space="preserve"> and writer</w:t>
      </w:r>
      <w:r w:rsidR="006C74E6" w:rsidRPr="005D1443">
        <w:rPr>
          <w:rFonts w:ascii="Times New Roman" w:hAnsi="Times New Roman" w:cs="Times New Roman"/>
          <w:sz w:val="24"/>
          <w:szCs w:val="24"/>
        </w:rPr>
        <w:t xml:space="preserve"> for Somerset</w:t>
      </w:r>
      <w:r w:rsidR="00835BEE" w:rsidRPr="005D1443">
        <w:rPr>
          <w:rFonts w:ascii="Times New Roman" w:hAnsi="Times New Roman" w:cs="Times New Roman"/>
          <w:sz w:val="24"/>
          <w:szCs w:val="24"/>
        </w:rPr>
        <w:t xml:space="preserve">, </w:t>
      </w:r>
      <w:r w:rsidR="00757F5E" w:rsidRPr="005D1443">
        <w:rPr>
          <w:rFonts w:ascii="Times New Roman" w:hAnsi="Times New Roman" w:cs="Times New Roman"/>
          <w:sz w:val="24"/>
          <w:szCs w:val="24"/>
        </w:rPr>
        <w:t>not merely</w:t>
      </w:r>
      <w:r w:rsidR="00835BEE" w:rsidRPr="005D1443">
        <w:rPr>
          <w:rFonts w:ascii="Times New Roman" w:hAnsi="Times New Roman" w:cs="Times New Roman"/>
          <w:sz w:val="24"/>
          <w:szCs w:val="24"/>
        </w:rPr>
        <w:t xml:space="preserve"> </w:t>
      </w:r>
      <w:r w:rsidR="006C74E6" w:rsidRPr="005D1443">
        <w:rPr>
          <w:rFonts w:ascii="Times New Roman" w:hAnsi="Times New Roman" w:cs="Times New Roman"/>
          <w:sz w:val="24"/>
          <w:szCs w:val="24"/>
        </w:rPr>
        <w:t>a scribe</w:t>
      </w:r>
      <w:r w:rsidR="005C4540" w:rsidRPr="005D1443">
        <w:rPr>
          <w:rFonts w:ascii="Times New Roman" w:hAnsi="Times New Roman" w:cs="Times New Roman"/>
          <w:sz w:val="24"/>
          <w:szCs w:val="24"/>
        </w:rPr>
        <w:t>.</w:t>
      </w:r>
      <w:r w:rsidR="00835BEE" w:rsidRPr="005D1443">
        <w:rPr>
          <w:rStyle w:val="FootnoteReference"/>
          <w:rFonts w:ascii="Times New Roman" w:hAnsi="Times New Roman" w:cs="Times New Roman"/>
          <w:sz w:val="24"/>
          <w:szCs w:val="24"/>
        </w:rPr>
        <w:footnoteReference w:id="510"/>
      </w:r>
    </w:p>
    <w:p w14:paraId="0BC4A0A8" w14:textId="50C4960C" w:rsidR="00F71EF9" w:rsidRPr="00F71EF9" w:rsidRDefault="005F5505" w:rsidP="00F71EF9">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Once we compare the</w:t>
      </w:r>
      <w:r w:rsidR="00CD4A6D" w:rsidRPr="005D1443">
        <w:rPr>
          <w:rFonts w:ascii="Times New Roman" w:hAnsi="Times New Roman" w:cs="Times New Roman"/>
          <w:sz w:val="24"/>
          <w:szCs w:val="24"/>
        </w:rPr>
        <w:t xml:space="preserve"> 1549</w:t>
      </w:r>
      <w:r w:rsidRPr="005D1443">
        <w:rPr>
          <w:rFonts w:ascii="Times New Roman" w:hAnsi="Times New Roman" w:cs="Times New Roman"/>
          <w:sz w:val="24"/>
          <w:szCs w:val="24"/>
        </w:rPr>
        <w:t xml:space="preserve"> letters with each other</w:t>
      </w:r>
      <w:r w:rsidR="003B4C6B" w:rsidRPr="005D1443">
        <w:rPr>
          <w:rFonts w:ascii="Times New Roman" w:hAnsi="Times New Roman" w:cs="Times New Roman"/>
          <w:sz w:val="24"/>
          <w:szCs w:val="24"/>
        </w:rPr>
        <w:t xml:space="preserve"> in light of</w:t>
      </w:r>
      <w:r w:rsidRPr="005D1443">
        <w:rPr>
          <w:rFonts w:ascii="Times New Roman" w:hAnsi="Times New Roman" w:cs="Times New Roman"/>
          <w:sz w:val="24"/>
          <w:szCs w:val="24"/>
        </w:rPr>
        <w:t xml:space="preserve"> </w:t>
      </w:r>
      <w:r w:rsidR="00C917B1" w:rsidRPr="005D1443">
        <w:rPr>
          <w:rFonts w:ascii="Times New Roman" w:hAnsi="Times New Roman" w:cs="Times New Roman"/>
          <w:sz w:val="24"/>
          <w:szCs w:val="24"/>
        </w:rPr>
        <w:t>the</w:t>
      </w:r>
      <w:r w:rsidRPr="005D1443">
        <w:rPr>
          <w:rFonts w:ascii="Times New Roman" w:hAnsi="Times New Roman" w:cs="Times New Roman"/>
          <w:sz w:val="24"/>
          <w:szCs w:val="24"/>
        </w:rPr>
        <w:t xml:space="preserve"> distinction</w:t>
      </w:r>
      <w:r w:rsidR="00C917B1" w:rsidRPr="005D1443">
        <w:rPr>
          <w:rFonts w:ascii="Times New Roman" w:hAnsi="Times New Roman" w:cs="Times New Roman"/>
          <w:sz w:val="24"/>
          <w:szCs w:val="24"/>
        </w:rPr>
        <w:t xml:space="preserve"> between the three types of ‘we’</w:t>
      </w:r>
      <w:r w:rsidRPr="005D1443">
        <w:rPr>
          <w:rFonts w:ascii="Times New Roman" w:hAnsi="Times New Roman" w:cs="Times New Roman"/>
          <w:sz w:val="24"/>
          <w:szCs w:val="24"/>
        </w:rPr>
        <w:t xml:space="preserve">, </w:t>
      </w:r>
      <w:r w:rsidR="001C3217" w:rsidRPr="005D1443">
        <w:rPr>
          <w:rFonts w:ascii="Times New Roman" w:hAnsi="Times New Roman" w:cs="Times New Roman"/>
          <w:sz w:val="24"/>
          <w:szCs w:val="24"/>
        </w:rPr>
        <w:t xml:space="preserve">two </w:t>
      </w:r>
      <w:r w:rsidR="00FB5D85" w:rsidRPr="005D1443">
        <w:rPr>
          <w:rFonts w:ascii="Times New Roman" w:hAnsi="Times New Roman" w:cs="Times New Roman"/>
          <w:sz w:val="24"/>
          <w:szCs w:val="24"/>
        </w:rPr>
        <w:t>conclusions</w:t>
      </w:r>
      <w:r w:rsidR="009565BF" w:rsidRPr="005D1443">
        <w:rPr>
          <w:rFonts w:ascii="Times New Roman" w:hAnsi="Times New Roman" w:cs="Times New Roman"/>
          <w:sz w:val="24"/>
          <w:szCs w:val="24"/>
        </w:rPr>
        <w:t xml:space="preserve"> suggest themselves</w:t>
      </w:r>
      <w:r w:rsidR="001C3217" w:rsidRPr="005D1443">
        <w:rPr>
          <w:rFonts w:ascii="Times New Roman" w:hAnsi="Times New Roman" w:cs="Times New Roman"/>
          <w:sz w:val="24"/>
          <w:szCs w:val="24"/>
        </w:rPr>
        <w:t>: firstly, that the decision to negotiate with</w:t>
      </w:r>
      <w:r w:rsidR="00BC2CB2" w:rsidRPr="005D1443">
        <w:rPr>
          <w:rFonts w:ascii="Times New Roman" w:hAnsi="Times New Roman" w:cs="Times New Roman"/>
          <w:sz w:val="24"/>
          <w:szCs w:val="24"/>
        </w:rPr>
        <w:t xml:space="preserve"> the summer</w:t>
      </w:r>
      <w:r w:rsidR="001C3217" w:rsidRPr="005D1443">
        <w:rPr>
          <w:rFonts w:ascii="Times New Roman" w:hAnsi="Times New Roman" w:cs="Times New Roman"/>
          <w:sz w:val="24"/>
          <w:szCs w:val="24"/>
        </w:rPr>
        <w:t xml:space="preserve"> rebels was conciliar policy</w:t>
      </w:r>
      <w:r w:rsidR="00042584" w:rsidRPr="005D1443">
        <w:rPr>
          <w:rFonts w:ascii="Times New Roman" w:hAnsi="Times New Roman" w:cs="Times New Roman"/>
          <w:sz w:val="24"/>
          <w:szCs w:val="24"/>
        </w:rPr>
        <w:t>, not Somerset’s autocratic policy</w:t>
      </w:r>
      <w:r w:rsidR="001C3217" w:rsidRPr="005D1443">
        <w:rPr>
          <w:rFonts w:ascii="Times New Roman" w:hAnsi="Times New Roman" w:cs="Times New Roman"/>
          <w:sz w:val="24"/>
          <w:szCs w:val="24"/>
        </w:rPr>
        <w:t xml:space="preserve">; and secondly, that </w:t>
      </w:r>
      <w:r w:rsidR="00CF6377" w:rsidRPr="005D1443">
        <w:rPr>
          <w:rFonts w:ascii="Times New Roman" w:hAnsi="Times New Roman" w:cs="Times New Roman"/>
          <w:sz w:val="24"/>
          <w:szCs w:val="24"/>
        </w:rPr>
        <w:t xml:space="preserve">there were elements on the Council who objected to </w:t>
      </w:r>
      <w:r w:rsidR="00717A87" w:rsidRPr="005D1443">
        <w:rPr>
          <w:rFonts w:ascii="Times New Roman" w:hAnsi="Times New Roman" w:cs="Times New Roman"/>
          <w:sz w:val="24"/>
          <w:szCs w:val="24"/>
        </w:rPr>
        <w:t>this policy, although their opposition should not be overstated.</w:t>
      </w:r>
      <w:r w:rsidR="001C3217" w:rsidRPr="005D1443">
        <w:rPr>
          <w:rFonts w:ascii="Times New Roman" w:hAnsi="Times New Roman" w:cs="Times New Roman"/>
          <w:sz w:val="24"/>
          <w:szCs w:val="24"/>
        </w:rPr>
        <w:t xml:space="preserve"> </w:t>
      </w:r>
      <w:r w:rsidR="000163E4" w:rsidRPr="005D1443">
        <w:rPr>
          <w:rFonts w:ascii="Times New Roman" w:hAnsi="Times New Roman" w:cs="Times New Roman"/>
          <w:sz w:val="24"/>
          <w:szCs w:val="24"/>
        </w:rPr>
        <w:t>To subs</w:t>
      </w:r>
      <w:r w:rsidR="00332567" w:rsidRPr="005D1443">
        <w:rPr>
          <w:rFonts w:ascii="Times New Roman" w:hAnsi="Times New Roman" w:cs="Times New Roman"/>
          <w:sz w:val="24"/>
          <w:szCs w:val="24"/>
        </w:rPr>
        <w:t>t</w:t>
      </w:r>
      <w:r w:rsidR="000163E4" w:rsidRPr="005D1443">
        <w:rPr>
          <w:rFonts w:ascii="Times New Roman" w:hAnsi="Times New Roman" w:cs="Times New Roman"/>
          <w:sz w:val="24"/>
          <w:szCs w:val="24"/>
        </w:rPr>
        <w:t>antiate the first</w:t>
      </w:r>
      <w:r w:rsidR="00527246" w:rsidRPr="005D1443">
        <w:rPr>
          <w:rFonts w:ascii="Times New Roman" w:hAnsi="Times New Roman" w:cs="Times New Roman"/>
          <w:sz w:val="24"/>
          <w:szCs w:val="24"/>
        </w:rPr>
        <w:t xml:space="preserve"> of these </w:t>
      </w:r>
      <w:r w:rsidR="00FB5D85" w:rsidRPr="005D1443">
        <w:rPr>
          <w:rFonts w:ascii="Times New Roman" w:hAnsi="Times New Roman" w:cs="Times New Roman"/>
          <w:sz w:val="24"/>
          <w:szCs w:val="24"/>
        </w:rPr>
        <w:t>conclusions</w:t>
      </w:r>
      <w:r w:rsidR="00286440" w:rsidRPr="005D1443">
        <w:rPr>
          <w:rFonts w:ascii="Times New Roman" w:hAnsi="Times New Roman" w:cs="Times New Roman"/>
          <w:sz w:val="24"/>
          <w:szCs w:val="24"/>
        </w:rPr>
        <w:t>, we may compare letters five and six.</w:t>
      </w:r>
      <w:r w:rsidR="00A67206" w:rsidRPr="005D1443">
        <w:rPr>
          <w:rFonts w:ascii="Times New Roman" w:hAnsi="Times New Roman" w:cs="Times New Roman"/>
          <w:sz w:val="24"/>
          <w:szCs w:val="24"/>
        </w:rPr>
        <w:t xml:space="preserve"> These letter</w:t>
      </w:r>
      <w:r w:rsidR="00332567" w:rsidRPr="005D1443">
        <w:rPr>
          <w:rFonts w:ascii="Times New Roman" w:hAnsi="Times New Roman" w:cs="Times New Roman"/>
          <w:sz w:val="24"/>
          <w:szCs w:val="24"/>
        </w:rPr>
        <w:t>s</w:t>
      </w:r>
      <w:r w:rsidR="00A67206" w:rsidRPr="005D1443">
        <w:rPr>
          <w:rFonts w:ascii="Times New Roman" w:hAnsi="Times New Roman" w:cs="Times New Roman"/>
          <w:sz w:val="24"/>
          <w:szCs w:val="24"/>
        </w:rPr>
        <w:t xml:space="preserve"> are answers to the lost Suffolk petition which was conveyed to the king by a delegation of rebels.</w:t>
      </w:r>
      <w:r w:rsidR="00A67206" w:rsidRPr="005D1443">
        <w:rPr>
          <w:rStyle w:val="FootnoteReference"/>
          <w:rFonts w:ascii="Times New Roman" w:hAnsi="Times New Roman" w:cs="Times New Roman"/>
          <w:sz w:val="24"/>
          <w:szCs w:val="24"/>
        </w:rPr>
        <w:footnoteReference w:id="511"/>
      </w:r>
      <w:r w:rsidR="00286440" w:rsidRPr="005D1443">
        <w:rPr>
          <w:rFonts w:ascii="Times New Roman" w:hAnsi="Times New Roman" w:cs="Times New Roman"/>
          <w:sz w:val="24"/>
          <w:szCs w:val="24"/>
        </w:rPr>
        <w:t xml:space="preserve"> </w:t>
      </w:r>
      <w:r w:rsidR="003F495F" w:rsidRPr="005D1443">
        <w:rPr>
          <w:rFonts w:ascii="Times New Roman" w:hAnsi="Times New Roman" w:cs="Times New Roman"/>
          <w:sz w:val="24"/>
          <w:szCs w:val="24"/>
        </w:rPr>
        <w:t>Letter five</w:t>
      </w:r>
      <w:r w:rsidR="00A952AE" w:rsidRPr="005D1443">
        <w:rPr>
          <w:rFonts w:ascii="Times New Roman" w:hAnsi="Times New Roman" w:cs="Times New Roman"/>
          <w:sz w:val="24"/>
          <w:szCs w:val="24"/>
        </w:rPr>
        <w:t>, dated 18 July,</w:t>
      </w:r>
      <w:r w:rsidR="00A67206" w:rsidRPr="005D1443">
        <w:rPr>
          <w:rFonts w:ascii="Times New Roman" w:hAnsi="Times New Roman" w:cs="Times New Roman"/>
          <w:sz w:val="24"/>
          <w:szCs w:val="24"/>
        </w:rPr>
        <w:t xml:space="preserve"> </w:t>
      </w:r>
      <w:r w:rsidR="0035785D" w:rsidRPr="005D1443">
        <w:rPr>
          <w:rFonts w:ascii="Times New Roman" w:hAnsi="Times New Roman" w:cs="Times New Roman"/>
          <w:sz w:val="24"/>
          <w:szCs w:val="24"/>
        </w:rPr>
        <w:t>is</w:t>
      </w:r>
      <w:r w:rsidR="003F495F" w:rsidRPr="005D1443">
        <w:rPr>
          <w:rFonts w:ascii="Times New Roman" w:hAnsi="Times New Roman" w:cs="Times New Roman"/>
          <w:sz w:val="24"/>
          <w:szCs w:val="24"/>
        </w:rPr>
        <w:t xml:space="preserve"> written in the king’s voice.</w:t>
      </w:r>
      <w:r w:rsidR="00682C9B" w:rsidRPr="005D1443">
        <w:rPr>
          <w:rFonts w:ascii="Times New Roman" w:hAnsi="Times New Roman" w:cs="Times New Roman"/>
          <w:sz w:val="24"/>
          <w:szCs w:val="24"/>
        </w:rPr>
        <w:t xml:space="preserve"> </w:t>
      </w:r>
      <w:r w:rsidR="004E3C48" w:rsidRPr="005D1443">
        <w:rPr>
          <w:rFonts w:ascii="Times New Roman" w:hAnsi="Times New Roman" w:cs="Times New Roman"/>
          <w:sz w:val="24"/>
          <w:szCs w:val="24"/>
        </w:rPr>
        <w:t xml:space="preserve">The speaker refers, for instance, to ‘o[u]r dearest </w:t>
      </w:r>
      <w:proofErr w:type="spellStart"/>
      <w:r w:rsidR="004E3C48" w:rsidRPr="005D1443">
        <w:rPr>
          <w:rFonts w:ascii="Times New Roman" w:hAnsi="Times New Roman" w:cs="Times New Roman"/>
          <w:sz w:val="24"/>
          <w:szCs w:val="24"/>
        </w:rPr>
        <w:t>vncle</w:t>
      </w:r>
      <w:proofErr w:type="spellEnd"/>
      <w:r w:rsidR="004E3C48" w:rsidRPr="005D1443">
        <w:rPr>
          <w:rFonts w:ascii="Times New Roman" w:hAnsi="Times New Roman" w:cs="Times New Roman"/>
          <w:sz w:val="24"/>
          <w:szCs w:val="24"/>
        </w:rPr>
        <w:t xml:space="preserve"> Edward du</w:t>
      </w:r>
      <w:r w:rsidR="00CA4B37" w:rsidRPr="005D1443">
        <w:rPr>
          <w:rFonts w:ascii="Times New Roman" w:hAnsi="Times New Roman" w:cs="Times New Roman"/>
          <w:sz w:val="24"/>
          <w:szCs w:val="24"/>
        </w:rPr>
        <w:t>k</w:t>
      </w:r>
      <w:r w:rsidR="004E3C48" w:rsidRPr="005D1443">
        <w:rPr>
          <w:rFonts w:ascii="Times New Roman" w:hAnsi="Times New Roman" w:cs="Times New Roman"/>
          <w:sz w:val="24"/>
          <w:szCs w:val="24"/>
        </w:rPr>
        <w:t xml:space="preserve">e of </w:t>
      </w:r>
      <w:proofErr w:type="spellStart"/>
      <w:r w:rsidR="004E3C48" w:rsidRPr="005D1443">
        <w:rPr>
          <w:rFonts w:ascii="Times New Roman" w:hAnsi="Times New Roman" w:cs="Times New Roman"/>
          <w:sz w:val="24"/>
          <w:szCs w:val="24"/>
        </w:rPr>
        <w:t>Som</w:t>
      </w:r>
      <w:proofErr w:type="spellEnd"/>
      <w:r w:rsidR="004E3C48" w:rsidRPr="005D1443">
        <w:rPr>
          <w:rFonts w:ascii="Times New Roman" w:hAnsi="Times New Roman" w:cs="Times New Roman"/>
          <w:sz w:val="24"/>
          <w:szCs w:val="24"/>
        </w:rPr>
        <w:t>[</w:t>
      </w:r>
      <w:proofErr w:type="spellStart"/>
      <w:r w:rsidR="004E3C48" w:rsidRPr="005D1443">
        <w:rPr>
          <w:rFonts w:ascii="Times New Roman" w:hAnsi="Times New Roman" w:cs="Times New Roman"/>
          <w:sz w:val="24"/>
          <w:szCs w:val="24"/>
        </w:rPr>
        <w:t>er</w:t>
      </w:r>
      <w:proofErr w:type="spellEnd"/>
      <w:r w:rsidR="004E3C48" w:rsidRPr="005D1443">
        <w:rPr>
          <w:rFonts w:ascii="Times New Roman" w:hAnsi="Times New Roman" w:cs="Times New Roman"/>
          <w:sz w:val="24"/>
          <w:szCs w:val="24"/>
        </w:rPr>
        <w:t>]set’.</w:t>
      </w:r>
      <w:r w:rsidR="004E3C48" w:rsidRPr="005D1443">
        <w:rPr>
          <w:rStyle w:val="FootnoteReference"/>
          <w:rFonts w:ascii="Times New Roman" w:hAnsi="Times New Roman" w:cs="Times New Roman"/>
          <w:sz w:val="24"/>
          <w:szCs w:val="24"/>
        </w:rPr>
        <w:footnoteReference w:id="512"/>
      </w:r>
      <w:r w:rsidR="00682C9B" w:rsidRPr="005D1443">
        <w:rPr>
          <w:rFonts w:ascii="Times New Roman" w:hAnsi="Times New Roman" w:cs="Times New Roman"/>
          <w:sz w:val="24"/>
          <w:szCs w:val="24"/>
        </w:rPr>
        <w:t xml:space="preserve"> </w:t>
      </w:r>
      <w:r w:rsidR="005560A3" w:rsidRPr="005D1443">
        <w:rPr>
          <w:rFonts w:ascii="Times New Roman" w:hAnsi="Times New Roman" w:cs="Times New Roman"/>
          <w:sz w:val="24"/>
          <w:szCs w:val="24"/>
        </w:rPr>
        <w:t xml:space="preserve">As </w:t>
      </w:r>
      <w:proofErr w:type="spellStart"/>
      <w:r w:rsidR="005560A3" w:rsidRPr="005D1443">
        <w:rPr>
          <w:rFonts w:ascii="Times New Roman" w:hAnsi="Times New Roman" w:cs="Times New Roman"/>
          <w:sz w:val="24"/>
          <w:szCs w:val="24"/>
        </w:rPr>
        <w:t>Shagan</w:t>
      </w:r>
      <w:proofErr w:type="spellEnd"/>
      <w:r w:rsidR="005560A3" w:rsidRPr="005D1443">
        <w:rPr>
          <w:rFonts w:ascii="Times New Roman" w:hAnsi="Times New Roman" w:cs="Times New Roman"/>
          <w:sz w:val="24"/>
          <w:szCs w:val="24"/>
        </w:rPr>
        <w:t xml:space="preserve"> has observed, the voice of the king is strong evidence that Somerset drafted this letter.</w:t>
      </w:r>
      <w:r w:rsidR="005560A3" w:rsidRPr="005D1443">
        <w:rPr>
          <w:rStyle w:val="FootnoteReference"/>
          <w:rFonts w:ascii="Times New Roman" w:hAnsi="Times New Roman" w:cs="Times New Roman"/>
          <w:sz w:val="24"/>
          <w:szCs w:val="24"/>
        </w:rPr>
        <w:footnoteReference w:id="513"/>
      </w:r>
      <w:r w:rsidR="005560A3" w:rsidRPr="005D1443">
        <w:rPr>
          <w:rFonts w:ascii="Times New Roman" w:hAnsi="Times New Roman" w:cs="Times New Roman"/>
          <w:sz w:val="24"/>
          <w:szCs w:val="24"/>
        </w:rPr>
        <w:t xml:space="preserve"> </w:t>
      </w:r>
      <w:r w:rsidR="00846415" w:rsidRPr="005D1443">
        <w:rPr>
          <w:rFonts w:ascii="Times New Roman" w:hAnsi="Times New Roman" w:cs="Times New Roman"/>
          <w:sz w:val="24"/>
          <w:szCs w:val="24"/>
        </w:rPr>
        <w:t>It</w:t>
      </w:r>
      <w:r w:rsidR="00682C9B" w:rsidRPr="005D1443">
        <w:rPr>
          <w:rFonts w:ascii="Times New Roman" w:hAnsi="Times New Roman" w:cs="Times New Roman"/>
          <w:sz w:val="24"/>
          <w:szCs w:val="24"/>
        </w:rPr>
        <w:t xml:space="preserve"> was almost certainly issued because </w:t>
      </w:r>
      <w:r w:rsidR="0093732E" w:rsidRPr="005D1443">
        <w:rPr>
          <w:rFonts w:ascii="Times New Roman" w:hAnsi="Times New Roman" w:cs="Times New Roman"/>
          <w:sz w:val="24"/>
          <w:szCs w:val="24"/>
        </w:rPr>
        <w:t xml:space="preserve">the coda contains the </w:t>
      </w:r>
      <w:r w:rsidR="00846415" w:rsidRPr="005D1443">
        <w:rPr>
          <w:rFonts w:ascii="Times New Roman" w:hAnsi="Times New Roman" w:cs="Times New Roman"/>
          <w:sz w:val="24"/>
          <w:szCs w:val="24"/>
        </w:rPr>
        <w:t>words</w:t>
      </w:r>
      <w:r w:rsidR="0093732E" w:rsidRPr="005D1443">
        <w:rPr>
          <w:rFonts w:ascii="Times New Roman" w:hAnsi="Times New Roman" w:cs="Times New Roman"/>
          <w:sz w:val="24"/>
          <w:szCs w:val="24"/>
        </w:rPr>
        <w:t xml:space="preserve"> ‘</w:t>
      </w:r>
      <w:proofErr w:type="spellStart"/>
      <w:r w:rsidR="00846415" w:rsidRPr="005D1443">
        <w:rPr>
          <w:rFonts w:ascii="Times New Roman" w:hAnsi="Times New Roman" w:cs="Times New Roman"/>
          <w:sz w:val="24"/>
          <w:szCs w:val="24"/>
        </w:rPr>
        <w:t>yeven</w:t>
      </w:r>
      <w:proofErr w:type="spellEnd"/>
      <w:r w:rsidR="00846415" w:rsidRPr="005D1443">
        <w:rPr>
          <w:rFonts w:ascii="Times New Roman" w:hAnsi="Times New Roman" w:cs="Times New Roman"/>
          <w:sz w:val="24"/>
          <w:szCs w:val="24"/>
        </w:rPr>
        <w:t xml:space="preserve"> &amp;c.</w:t>
      </w:r>
      <w:r w:rsidR="00A952AE" w:rsidRPr="005D1443">
        <w:rPr>
          <w:rFonts w:ascii="Times New Roman" w:hAnsi="Times New Roman" w:cs="Times New Roman"/>
          <w:sz w:val="24"/>
          <w:szCs w:val="24"/>
        </w:rPr>
        <w:t xml:space="preserve"> of </w:t>
      </w:r>
      <w:proofErr w:type="spellStart"/>
      <w:r w:rsidR="00A952AE" w:rsidRPr="005D1443">
        <w:rPr>
          <w:rFonts w:ascii="Times New Roman" w:hAnsi="Times New Roman" w:cs="Times New Roman"/>
          <w:sz w:val="24"/>
          <w:szCs w:val="24"/>
        </w:rPr>
        <w:t>Richmonde</w:t>
      </w:r>
      <w:proofErr w:type="spellEnd"/>
      <w:r w:rsidR="00846415" w:rsidRPr="005D1443">
        <w:rPr>
          <w:rFonts w:ascii="Times New Roman" w:hAnsi="Times New Roman" w:cs="Times New Roman"/>
          <w:sz w:val="24"/>
          <w:szCs w:val="24"/>
        </w:rPr>
        <w:t>’, which is an abbreviated form of the phrase ‘given under our signet</w:t>
      </w:r>
      <w:r w:rsidR="00A952AE" w:rsidRPr="005D1443">
        <w:rPr>
          <w:rFonts w:ascii="Times New Roman" w:hAnsi="Times New Roman" w:cs="Times New Roman"/>
          <w:sz w:val="24"/>
          <w:szCs w:val="24"/>
        </w:rPr>
        <w:t xml:space="preserve"> at our manor of Richmond</w:t>
      </w:r>
      <w:r w:rsidR="00846415" w:rsidRPr="005D1443">
        <w:rPr>
          <w:rFonts w:ascii="Times New Roman" w:hAnsi="Times New Roman" w:cs="Times New Roman"/>
          <w:sz w:val="24"/>
          <w:szCs w:val="24"/>
        </w:rPr>
        <w:t>’.</w:t>
      </w:r>
      <w:r w:rsidR="00C862A7" w:rsidRPr="005D1443">
        <w:rPr>
          <w:rFonts w:ascii="Times New Roman" w:hAnsi="Times New Roman" w:cs="Times New Roman"/>
          <w:sz w:val="24"/>
          <w:szCs w:val="24"/>
        </w:rPr>
        <w:t xml:space="preserve"> This fact is not noted by Bush, although he observes that the full phrase in letter one indicates that </w:t>
      </w:r>
      <w:r w:rsidR="00333A0C" w:rsidRPr="005D1443">
        <w:rPr>
          <w:rFonts w:ascii="Times New Roman" w:hAnsi="Times New Roman" w:cs="Times New Roman"/>
          <w:sz w:val="24"/>
          <w:szCs w:val="24"/>
        </w:rPr>
        <w:t>the latter</w:t>
      </w:r>
      <w:r w:rsidR="00C862A7" w:rsidRPr="005D1443">
        <w:rPr>
          <w:rFonts w:ascii="Times New Roman" w:hAnsi="Times New Roman" w:cs="Times New Roman"/>
          <w:sz w:val="24"/>
          <w:szCs w:val="24"/>
        </w:rPr>
        <w:t xml:space="preserve"> was issued.</w:t>
      </w:r>
      <w:r w:rsidR="00C862A7" w:rsidRPr="005D1443">
        <w:rPr>
          <w:rStyle w:val="FootnoteReference"/>
          <w:rFonts w:ascii="Times New Roman" w:hAnsi="Times New Roman" w:cs="Times New Roman"/>
          <w:sz w:val="24"/>
          <w:szCs w:val="24"/>
        </w:rPr>
        <w:footnoteReference w:id="514"/>
      </w:r>
      <w:r w:rsidR="00286440" w:rsidRPr="005D1443">
        <w:rPr>
          <w:rFonts w:ascii="Times New Roman" w:hAnsi="Times New Roman" w:cs="Times New Roman"/>
          <w:sz w:val="24"/>
          <w:szCs w:val="24"/>
        </w:rPr>
        <w:t xml:space="preserve"> Letter six, dated 19 July, is</w:t>
      </w:r>
      <w:r w:rsidR="00691E27" w:rsidRPr="005D1443">
        <w:rPr>
          <w:rFonts w:ascii="Times New Roman" w:hAnsi="Times New Roman" w:cs="Times New Roman"/>
          <w:sz w:val="24"/>
          <w:szCs w:val="24"/>
        </w:rPr>
        <w:t xml:space="preserve"> also</w:t>
      </w:r>
      <w:r w:rsidR="00286440" w:rsidRPr="005D1443">
        <w:rPr>
          <w:rFonts w:ascii="Times New Roman" w:hAnsi="Times New Roman" w:cs="Times New Roman"/>
          <w:sz w:val="24"/>
          <w:szCs w:val="24"/>
        </w:rPr>
        <w:t xml:space="preserve"> addressed to the rebels of Suff</w:t>
      </w:r>
      <w:r w:rsidR="00691E27" w:rsidRPr="005D1443">
        <w:rPr>
          <w:rFonts w:ascii="Times New Roman" w:hAnsi="Times New Roman" w:cs="Times New Roman"/>
          <w:sz w:val="24"/>
          <w:szCs w:val="24"/>
        </w:rPr>
        <w:t>olk but it is written in the voice of the Council.</w:t>
      </w:r>
      <w:r w:rsidR="00D043A2" w:rsidRPr="005D1443">
        <w:rPr>
          <w:rFonts w:ascii="Times New Roman" w:hAnsi="Times New Roman" w:cs="Times New Roman"/>
          <w:sz w:val="24"/>
          <w:szCs w:val="24"/>
        </w:rPr>
        <w:t xml:space="preserve"> This is </w:t>
      </w:r>
      <w:r w:rsidR="000A5AB3" w:rsidRPr="005D1443">
        <w:rPr>
          <w:rFonts w:ascii="Times New Roman" w:hAnsi="Times New Roman" w:cs="Times New Roman"/>
          <w:sz w:val="24"/>
          <w:szCs w:val="24"/>
        </w:rPr>
        <w:t>obvious from</w:t>
      </w:r>
      <w:r w:rsidR="00D043A2" w:rsidRPr="005D1443">
        <w:rPr>
          <w:rFonts w:ascii="Times New Roman" w:hAnsi="Times New Roman" w:cs="Times New Roman"/>
          <w:sz w:val="24"/>
          <w:szCs w:val="24"/>
        </w:rPr>
        <w:t xml:space="preserve"> the fact that the speakers refer to the king in the third person, and to themselves as a plural </w:t>
      </w:r>
      <w:r w:rsidR="00B0689B" w:rsidRPr="005D1443">
        <w:rPr>
          <w:rFonts w:ascii="Times New Roman" w:hAnsi="Times New Roman" w:cs="Times New Roman"/>
          <w:sz w:val="24"/>
          <w:szCs w:val="24"/>
        </w:rPr>
        <w:t>entity</w:t>
      </w:r>
      <w:r w:rsidR="006A7B05" w:rsidRPr="005D1443">
        <w:rPr>
          <w:rFonts w:ascii="Times New Roman" w:hAnsi="Times New Roman" w:cs="Times New Roman"/>
          <w:sz w:val="24"/>
          <w:szCs w:val="24"/>
        </w:rPr>
        <w:t>:</w:t>
      </w:r>
    </w:p>
    <w:p w14:paraId="16EB3E9F" w14:textId="77777777" w:rsidR="00F71EF9" w:rsidRDefault="00F71EF9" w:rsidP="00F71EF9">
      <w:pPr>
        <w:spacing w:after="0" w:line="240" w:lineRule="auto"/>
        <w:ind w:left="720" w:right="662"/>
        <w:rPr>
          <w:rFonts w:ascii="Times New Roman" w:hAnsi="Times New Roman" w:cs="Times New Roman"/>
          <w:sz w:val="20"/>
          <w:szCs w:val="24"/>
        </w:rPr>
      </w:pPr>
    </w:p>
    <w:p w14:paraId="75E203F8" w14:textId="77777777" w:rsidR="00F71EF9" w:rsidRDefault="006A7B05" w:rsidP="00F71EF9">
      <w:pPr>
        <w:spacing w:after="0" w:line="240" w:lineRule="auto"/>
        <w:ind w:left="720" w:right="662"/>
        <w:rPr>
          <w:rFonts w:ascii="Times New Roman" w:hAnsi="Times New Roman" w:cs="Times New Roman"/>
          <w:sz w:val="20"/>
          <w:szCs w:val="24"/>
        </w:rPr>
      </w:pPr>
      <w:r w:rsidRPr="005D1443">
        <w:rPr>
          <w:rFonts w:ascii="Times New Roman" w:hAnsi="Times New Roman" w:cs="Times New Roman"/>
          <w:sz w:val="20"/>
          <w:szCs w:val="24"/>
        </w:rPr>
        <w:t xml:space="preserve">And at that time ye </w:t>
      </w:r>
      <w:proofErr w:type="spellStart"/>
      <w:r w:rsidRPr="005D1443">
        <w:rPr>
          <w:rFonts w:ascii="Times New Roman" w:hAnsi="Times New Roman" w:cs="Times New Roman"/>
          <w:sz w:val="20"/>
          <w:szCs w:val="24"/>
        </w:rPr>
        <w:t>shalbe</w:t>
      </w:r>
      <w:proofErr w:type="spellEnd"/>
      <w:r w:rsidRPr="005D1443">
        <w:rPr>
          <w:rFonts w:ascii="Times New Roman" w:hAnsi="Times New Roman" w:cs="Times New Roman"/>
          <w:sz w:val="20"/>
          <w:szCs w:val="24"/>
        </w:rPr>
        <w:t xml:space="preserve"> assured as we be all men of </w:t>
      </w:r>
      <w:proofErr w:type="spellStart"/>
      <w:r w:rsidRPr="005D1443">
        <w:rPr>
          <w:rFonts w:ascii="Times New Roman" w:hAnsi="Times New Roman" w:cs="Times New Roman"/>
          <w:sz w:val="20"/>
          <w:szCs w:val="24"/>
        </w:rPr>
        <w:t>honor</w:t>
      </w:r>
      <w:proofErr w:type="spellEnd"/>
      <w:r w:rsidRPr="005D1443">
        <w:rPr>
          <w:rFonts w:ascii="Times New Roman" w:hAnsi="Times New Roman" w:cs="Times New Roman"/>
          <w:sz w:val="20"/>
          <w:szCs w:val="24"/>
        </w:rPr>
        <w:t xml:space="preserve"> and owe </w:t>
      </w:r>
      <w:proofErr w:type="spellStart"/>
      <w:r w:rsidRPr="005D1443">
        <w:rPr>
          <w:rFonts w:ascii="Times New Roman" w:hAnsi="Times New Roman" w:cs="Times New Roman"/>
          <w:sz w:val="20"/>
          <w:szCs w:val="24"/>
        </w:rPr>
        <w:t>truthe</w:t>
      </w:r>
      <w:proofErr w:type="spellEnd"/>
      <w:r w:rsidRPr="005D1443">
        <w:rPr>
          <w:rFonts w:ascii="Times New Roman" w:hAnsi="Times New Roman" w:cs="Times New Roman"/>
          <w:sz w:val="20"/>
          <w:szCs w:val="24"/>
        </w:rPr>
        <w:t xml:space="preserve"> to god and o[u]r prince we </w:t>
      </w:r>
      <w:proofErr w:type="spellStart"/>
      <w:r w:rsidRPr="005D1443">
        <w:rPr>
          <w:rFonts w:ascii="Times New Roman" w:hAnsi="Times New Roman" w:cs="Times New Roman"/>
          <w:sz w:val="20"/>
          <w:szCs w:val="24"/>
        </w:rPr>
        <w:t>wilbe</w:t>
      </w:r>
      <w:proofErr w:type="spellEnd"/>
      <w:r w:rsidRPr="005D1443">
        <w:rPr>
          <w:rFonts w:ascii="Times New Roman" w:hAnsi="Times New Roman" w:cs="Times New Roman"/>
          <w:sz w:val="20"/>
          <w:szCs w:val="24"/>
        </w:rPr>
        <w:t xml:space="preserve"> most </w:t>
      </w:r>
      <w:proofErr w:type="spellStart"/>
      <w:r w:rsidRPr="005D1443">
        <w:rPr>
          <w:rFonts w:ascii="Times New Roman" w:hAnsi="Times New Roman" w:cs="Times New Roman"/>
          <w:sz w:val="20"/>
          <w:szCs w:val="24"/>
        </w:rPr>
        <w:t>forwarde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readie</w:t>
      </w:r>
      <w:proofErr w:type="spellEnd"/>
      <w:r w:rsidRPr="005D1443">
        <w:rPr>
          <w:rFonts w:ascii="Times New Roman" w:hAnsi="Times New Roman" w:cs="Times New Roman"/>
          <w:sz w:val="20"/>
          <w:szCs w:val="24"/>
        </w:rPr>
        <w:t xml:space="preserve"> and diligent to further </w:t>
      </w:r>
      <w:proofErr w:type="spellStart"/>
      <w:r w:rsidRPr="005D1443">
        <w:rPr>
          <w:rFonts w:ascii="Times New Roman" w:hAnsi="Times New Roman" w:cs="Times New Roman"/>
          <w:sz w:val="20"/>
          <w:szCs w:val="24"/>
        </w:rPr>
        <w:t>everie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ar</w:t>
      </w:r>
      <w:proofErr w:type="spellEnd"/>
      <w:r w:rsidRPr="005D1443">
        <w:rPr>
          <w:rFonts w:ascii="Times New Roman" w:hAnsi="Times New Roman" w:cs="Times New Roman"/>
          <w:sz w:val="20"/>
          <w:szCs w:val="24"/>
        </w:rPr>
        <w:t>[</w:t>
      </w:r>
      <w:proofErr w:type="spellStart"/>
      <w:r w:rsidRPr="005D1443">
        <w:rPr>
          <w:rFonts w:ascii="Times New Roman" w:hAnsi="Times New Roman" w:cs="Times New Roman"/>
          <w:sz w:val="20"/>
          <w:szCs w:val="24"/>
        </w:rPr>
        <w:t>ti</w:t>
      </w:r>
      <w:proofErr w:type="spellEnd"/>
      <w:r w:rsidRPr="005D1443">
        <w:rPr>
          <w:rFonts w:ascii="Times New Roman" w:hAnsi="Times New Roman" w:cs="Times New Roman"/>
          <w:sz w:val="20"/>
          <w:szCs w:val="24"/>
        </w:rPr>
        <w:t>]</w:t>
      </w:r>
      <w:proofErr w:type="spellStart"/>
      <w:r w:rsidRPr="005D1443">
        <w:rPr>
          <w:rFonts w:ascii="Times New Roman" w:hAnsi="Times New Roman" w:cs="Times New Roman"/>
          <w:sz w:val="20"/>
          <w:szCs w:val="24"/>
        </w:rPr>
        <w:t>cle</w:t>
      </w:r>
      <w:proofErr w:type="spellEnd"/>
      <w:r w:rsidRPr="005D1443">
        <w:rPr>
          <w:rFonts w:ascii="Times New Roman" w:hAnsi="Times New Roman" w:cs="Times New Roman"/>
          <w:sz w:val="20"/>
          <w:szCs w:val="24"/>
        </w:rPr>
        <w:t xml:space="preserve"> in </w:t>
      </w:r>
      <w:proofErr w:type="spellStart"/>
      <w:r w:rsidRPr="005D1443">
        <w:rPr>
          <w:rFonts w:ascii="Times New Roman" w:hAnsi="Times New Roman" w:cs="Times New Roman"/>
          <w:sz w:val="20"/>
          <w:szCs w:val="24"/>
        </w:rPr>
        <w:t>yo</w:t>
      </w:r>
      <w:proofErr w:type="spellEnd"/>
      <w:r w:rsidRPr="005D1443">
        <w:rPr>
          <w:rFonts w:ascii="Times New Roman" w:hAnsi="Times New Roman" w:cs="Times New Roman"/>
          <w:sz w:val="20"/>
          <w:szCs w:val="24"/>
        </w:rPr>
        <w:t xml:space="preserve">[u]r said </w:t>
      </w:r>
      <w:proofErr w:type="spellStart"/>
      <w:r w:rsidRPr="005D1443">
        <w:rPr>
          <w:rFonts w:ascii="Times New Roman" w:hAnsi="Times New Roman" w:cs="Times New Roman"/>
          <w:sz w:val="20"/>
          <w:szCs w:val="24"/>
        </w:rPr>
        <w:t>booke</w:t>
      </w:r>
      <w:proofErr w:type="spellEnd"/>
      <w:r w:rsidRPr="005D1443">
        <w:rPr>
          <w:rFonts w:ascii="Times New Roman" w:hAnsi="Times New Roman" w:cs="Times New Roman"/>
          <w:sz w:val="20"/>
          <w:szCs w:val="24"/>
        </w:rPr>
        <w:t xml:space="preserve"> contained…</w:t>
      </w:r>
      <w:r w:rsidRPr="005D1443">
        <w:rPr>
          <w:rStyle w:val="FootnoteReference"/>
          <w:rFonts w:ascii="Times New Roman" w:hAnsi="Times New Roman" w:cs="Times New Roman"/>
          <w:sz w:val="20"/>
          <w:szCs w:val="24"/>
        </w:rPr>
        <w:footnoteReference w:id="515"/>
      </w:r>
    </w:p>
    <w:p w14:paraId="3DA92659" w14:textId="77777777" w:rsidR="00F71EF9" w:rsidRDefault="00F71EF9" w:rsidP="00F71EF9">
      <w:pPr>
        <w:spacing w:after="0" w:line="240" w:lineRule="auto"/>
        <w:ind w:right="662"/>
        <w:rPr>
          <w:rFonts w:ascii="Times New Roman" w:hAnsi="Times New Roman" w:cs="Times New Roman"/>
          <w:sz w:val="20"/>
          <w:szCs w:val="24"/>
        </w:rPr>
      </w:pPr>
    </w:p>
    <w:p w14:paraId="29631320" w14:textId="17AC0785" w:rsidR="00FD65FF" w:rsidRPr="00F71EF9" w:rsidRDefault="00FC4715" w:rsidP="0063510A">
      <w:pPr>
        <w:spacing w:line="360" w:lineRule="auto"/>
        <w:ind w:right="-46"/>
        <w:rPr>
          <w:rFonts w:ascii="Times New Roman" w:hAnsi="Times New Roman" w:cs="Times New Roman"/>
          <w:sz w:val="20"/>
          <w:szCs w:val="24"/>
        </w:rPr>
      </w:pPr>
      <w:r w:rsidRPr="005D1443">
        <w:rPr>
          <w:rFonts w:ascii="Times New Roman" w:hAnsi="Times New Roman" w:cs="Times New Roman"/>
          <w:sz w:val="24"/>
          <w:szCs w:val="24"/>
        </w:rPr>
        <w:t>A</w:t>
      </w:r>
      <w:r w:rsidR="004212E9" w:rsidRPr="005D1443">
        <w:rPr>
          <w:rFonts w:ascii="Times New Roman" w:hAnsi="Times New Roman" w:cs="Times New Roman"/>
          <w:sz w:val="24"/>
          <w:szCs w:val="24"/>
        </w:rPr>
        <w:t xml:space="preserve">lthough letter five was drafted by Somerset while letter six was probably drafted </w:t>
      </w:r>
      <w:r w:rsidR="009C3683" w:rsidRPr="005D1443">
        <w:rPr>
          <w:rFonts w:ascii="Times New Roman" w:hAnsi="Times New Roman" w:cs="Times New Roman"/>
          <w:sz w:val="24"/>
          <w:szCs w:val="24"/>
        </w:rPr>
        <w:t xml:space="preserve">at the Council board, </w:t>
      </w:r>
      <w:r w:rsidR="008F7122" w:rsidRPr="005D1443">
        <w:rPr>
          <w:rFonts w:ascii="Times New Roman" w:hAnsi="Times New Roman" w:cs="Times New Roman"/>
          <w:sz w:val="24"/>
          <w:szCs w:val="24"/>
        </w:rPr>
        <w:t>both follow a common strategy.</w:t>
      </w:r>
      <w:r w:rsidR="00A67206" w:rsidRPr="005D1443">
        <w:rPr>
          <w:rFonts w:ascii="Times New Roman" w:hAnsi="Times New Roman" w:cs="Times New Roman"/>
          <w:sz w:val="24"/>
          <w:szCs w:val="24"/>
        </w:rPr>
        <w:t xml:space="preserve"> Somerset writes that the king has always been ‘most </w:t>
      </w:r>
      <w:proofErr w:type="spellStart"/>
      <w:r w:rsidR="00A67206" w:rsidRPr="005D1443">
        <w:rPr>
          <w:rFonts w:ascii="Times New Roman" w:hAnsi="Times New Roman" w:cs="Times New Roman"/>
          <w:sz w:val="24"/>
          <w:szCs w:val="24"/>
        </w:rPr>
        <w:t>readie</w:t>
      </w:r>
      <w:proofErr w:type="spellEnd"/>
      <w:r w:rsidR="00A67206" w:rsidRPr="005D1443">
        <w:rPr>
          <w:rFonts w:ascii="Times New Roman" w:hAnsi="Times New Roman" w:cs="Times New Roman"/>
          <w:sz w:val="24"/>
          <w:szCs w:val="24"/>
        </w:rPr>
        <w:t xml:space="preserve"> and </w:t>
      </w:r>
      <w:proofErr w:type="spellStart"/>
      <w:r w:rsidR="00A67206" w:rsidRPr="005D1443">
        <w:rPr>
          <w:rFonts w:ascii="Times New Roman" w:hAnsi="Times New Roman" w:cs="Times New Roman"/>
          <w:sz w:val="24"/>
          <w:szCs w:val="24"/>
        </w:rPr>
        <w:t>willinge</w:t>
      </w:r>
      <w:proofErr w:type="spellEnd"/>
      <w:r w:rsidR="00A67206" w:rsidRPr="005D1443">
        <w:rPr>
          <w:rFonts w:ascii="Times New Roman" w:hAnsi="Times New Roman" w:cs="Times New Roman"/>
          <w:sz w:val="24"/>
          <w:szCs w:val="24"/>
        </w:rPr>
        <w:t xml:space="preserve"> to p[</w:t>
      </w:r>
      <w:proofErr w:type="spellStart"/>
      <w:r w:rsidR="00A67206" w:rsidRPr="005D1443">
        <w:rPr>
          <w:rFonts w:ascii="Times New Roman" w:hAnsi="Times New Roman" w:cs="Times New Roman"/>
          <w:sz w:val="24"/>
          <w:szCs w:val="24"/>
        </w:rPr>
        <w:t>ro</w:t>
      </w:r>
      <w:proofErr w:type="spellEnd"/>
      <w:r w:rsidR="00A67206" w:rsidRPr="005D1443">
        <w:rPr>
          <w:rFonts w:ascii="Times New Roman" w:hAnsi="Times New Roman" w:cs="Times New Roman"/>
          <w:sz w:val="24"/>
          <w:szCs w:val="24"/>
        </w:rPr>
        <w:t xml:space="preserve">]vide for </w:t>
      </w:r>
      <w:proofErr w:type="spellStart"/>
      <w:r w:rsidR="00A67206" w:rsidRPr="005D1443">
        <w:rPr>
          <w:rFonts w:ascii="Times New Roman" w:hAnsi="Times New Roman" w:cs="Times New Roman"/>
          <w:sz w:val="24"/>
          <w:szCs w:val="24"/>
        </w:rPr>
        <w:t>yo</w:t>
      </w:r>
      <w:proofErr w:type="spellEnd"/>
      <w:r w:rsidR="00A67206" w:rsidRPr="005D1443">
        <w:rPr>
          <w:rFonts w:ascii="Times New Roman" w:hAnsi="Times New Roman" w:cs="Times New Roman"/>
          <w:sz w:val="24"/>
          <w:szCs w:val="24"/>
        </w:rPr>
        <w:t xml:space="preserve">[u]r ease quiet and </w:t>
      </w:r>
      <w:proofErr w:type="spellStart"/>
      <w:r w:rsidR="00A67206" w:rsidRPr="005D1443">
        <w:rPr>
          <w:rFonts w:ascii="Times New Roman" w:hAnsi="Times New Roman" w:cs="Times New Roman"/>
          <w:sz w:val="24"/>
          <w:szCs w:val="24"/>
        </w:rPr>
        <w:t>comforte</w:t>
      </w:r>
      <w:proofErr w:type="spellEnd"/>
      <w:r w:rsidR="00A67206" w:rsidRPr="005D1443">
        <w:rPr>
          <w:rFonts w:ascii="Times New Roman" w:hAnsi="Times New Roman" w:cs="Times New Roman"/>
          <w:sz w:val="24"/>
          <w:szCs w:val="24"/>
        </w:rPr>
        <w:t xml:space="preserve"> as much as ever prince hath bene for his subjects’, while the Council declares</w:t>
      </w:r>
      <w:r w:rsidR="00126473" w:rsidRPr="005D1443">
        <w:rPr>
          <w:rFonts w:ascii="Times New Roman" w:hAnsi="Times New Roman" w:cs="Times New Roman"/>
          <w:sz w:val="24"/>
          <w:szCs w:val="24"/>
        </w:rPr>
        <w:t xml:space="preserve"> that </w:t>
      </w:r>
      <w:r w:rsidR="00A67206" w:rsidRPr="005D1443">
        <w:rPr>
          <w:rFonts w:ascii="Times New Roman" w:hAnsi="Times New Roman" w:cs="Times New Roman"/>
          <w:sz w:val="24"/>
          <w:szCs w:val="24"/>
        </w:rPr>
        <w:t xml:space="preserve">the Suffolk rebels’ petition is ‘for the most </w:t>
      </w:r>
      <w:proofErr w:type="spellStart"/>
      <w:r w:rsidR="00A67206" w:rsidRPr="005D1443">
        <w:rPr>
          <w:rFonts w:ascii="Times New Roman" w:hAnsi="Times New Roman" w:cs="Times New Roman"/>
          <w:sz w:val="24"/>
          <w:szCs w:val="24"/>
        </w:rPr>
        <w:t>parte</w:t>
      </w:r>
      <w:proofErr w:type="spellEnd"/>
      <w:r w:rsidR="00A67206" w:rsidRPr="005D1443">
        <w:rPr>
          <w:rFonts w:ascii="Times New Roman" w:hAnsi="Times New Roman" w:cs="Times New Roman"/>
          <w:sz w:val="24"/>
          <w:szCs w:val="24"/>
        </w:rPr>
        <w:t xml:space="preserve"> founded </w:t>
      </w:r>
      <w:proofErr w:type="spellStart"/>
      <w:r w:rsidR="00A67206" w:rsidRPr="005D1443">
        <w:rPr>
          <w:rFonts w:ascii="Times New Roman" w:hAnsi="Times New Roman" w:cs="Times New Roman"/>
          <w:sz w:val="24"/>
          <w:szCs w:val="24"/>
        </w:rPr>
        <w:t>vppon</w:t>
      </w:r>
      <w:proofErr w:type="spellEnd"/>
      <w:r w:rsidR="00A67206" w:rsidRPr="005D1443">
        <w:rPr>
          <w:rFonts w:ascii="Times New Roman" w:hAnsi="Times New Roman" w:cs="Times New Roman"/>
          <w:sz w:val="24"/>
          <w:szCs w:val="24"/>
        </w:rPr>
        <w:t xml:space="preserve"> great and </w:t>
      </w:r>
      <w:proofErr w:type="spellStart"/>
      <w:r w:rsidR="00A67206" w:rsidRPr="005D1443">
        <w:rPr>
          <w:rFonts w:ascii="Times New Roman" w:hAnsi="Times New Roman" w:cs="Times New Roman"/>
          <w:sz w:val="24"/>
          <w:szCs w:val="24"/>
        </w:rPr>
        <w:t>iust</w:t>
      </w:r>
      <w:proofErr w:type="spellEnd"/>
      <w:r w:rsidR="00A67206" w:rsidRPr="005D1443">
        <w:rPr>
          <w:rFonts w:ascii="Times New Roman" w:hAnsi="Times New Roman" w:cs="Times New Roman"/>
          <w:sz w:val="24"/>
          <w:szCs w:val="24"/>
        </w:rPr>
        <w:t xml:space="preserve"> causes’.</w:t>
      </w:r>
      <w:r w:rsidR="00A67206" w:rsidRPr="005D1443">
        <w:rPr>
          <w:rStyle w:val="FootnoteReference"/>
          <w:rFonts w:ascii="Times New Roman" w:hAnsi="Times New Roman" w:cs="Times New Roman"/>
          <w:sz w:val="24"/>
          <w:szCs w:val="24"/>
        </w:rPr>
        <w:footnoteReference w:id="516"/>
      </w:r>
      <w:r w:rsidR="00921743" w:rsidRPr="005D1443">
        <w:rPr>
          <w:rFonts w:ascii="Times New Roman" w:hAnsi="Times New Roman" w:cs="Times New Roman"/>
          <w:sz w:val="24"/>
          <w:szCs w:val="24"/>
        </w:rPr>
        <w:t xml:space="preserve"> </w:t>
      </w:r>
      <w:r w:rsidR="009A69DB" w:rsidRPr="005D1443">
        <w:rPr>
          <w:rFonts w:ascii="Times New Roman" w:hAnsi="Times New Roman" w:cs="Times New Roman"/>
          <w:sz w:val="24"/>
          <w:szCs w:val="24"/>
        </w:rPr>
        <w:t xml:space="preserve">The decision to </w:t>
      </w:r>
      <w:r w:rsidR="009A69DB" w:rsidRPr="005D1443">
        <w:rPr>
          <w:rFonts w:ascii="Times New Roman" w:hAnsi="Times New Roman" w:cs="Times New Roman"/>
          <w:sz w:val="24"/>
          <w:szCs w:val="24"/>
        </w:rPr>
        <w:lastRenderedPageBreak/>
        <w:t>respond diplomatically to rebels, then, was definitely conciliar policy, steered no doubt by Somerset but not enacted autocratically by him.</w:t>
      </w:r>
    </w:p>
    <w:p w14:paraId="6539AA16" w14:textId="18F041BF" w:rsidR="006A035D" w:rsidRPr="005D1443" w:rsidRDefault="008537D5"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That is not to say, though, that the Council was in total agreement. This becomes most apparent when we compare letter one (to Norfolk, dated 18 July) with letter two (to Norfolk, dated 17 July). The text of letter one is very similar to that of letter five</w:t>
      </w:r>
      <w:r w:rsidR="002C0009" w:rsidRPr="005D1443">
        <w:rPr>
          <w:rFonts w:ascii="Times New Roman" w:hAnsi="Times New Roman" w:cs="Times New Roman"/>
          <w:sz w:val="24"/>
          <w:szCs w:val="24"/>
        </w:rPr>
        <w:t>. I</w:t>
      </w:r>
      <w:r w:rsidR="00816FD1" w:rsidRPr="005D1443">
        <w:rPr>
          <w:rFonts w:ascii="Times New Roman" w:hAnsi="Times New Roman" w:cs="Times New Roman"/>
          <w:sz w:val="24"/>
          <w:szCs w:val="24"/>
        </w:rPr>
        <w:t>t was again</w:t>
      </w:r>
      <w:r w:rsidR="00130E87" w:rsidRPr="005D1443">
        <w:rPr>
          <w:rFonts w:ascii="Times New Roman" w:hAnsi="Times New Roman" w:cs="Times New Roman"/>
          <w:sz w:val="24"/>
          <w:szCs w:val="24"/>
        </w:rPr>
        <w:t xml:space="preserve"> written in the voice of the king and</w:t>
      </w:r>
      <w:r w:rsidR="00692773" w:rsidRPr="005D1443">
        <w:rPr>
          <w:rFonts w:ascii="Times New Roman" w:hAnsi="Times New Roman" w:cs="Times New Roman"/>
          <w:sz w:val="24"/>
          <w:szCs w:val="24"/>
        </w:rPr>
        <w:t xml:space="preserve"> was</w:t>
      </w:r>
      <w:r w:rsidR="00BD1E79" w:rsidRPr="005D1443">
        <w:rPr>
          <w:rFonts w:ascii="Times New Roman" w:hAnsi="Times New Roman" w:cs="Times New Roman"/>
          <w:sz w:val="24"/>
          <w:szCs w:val="24"/>
        </w:rPr>
        <w:t xml:space="preserve">, </w:t>
      </w:r>
      <w:r w:rsidR="00DB2726" w:rsidRPr="005D1443">
        <w:rPr>
          <w:rFonts w:ascii="Times New Roman" w:hAnsi="Times New Roman" w:cs="Times New Roman"/>
          <w:sz w:val="24"/>
          <w:szCs w:val="24"/>
        </w:rPr>
        <w:t>according to the coda</w:t>
      </w:r>
      <w:r w:rsidR="00BD1E79" w:rsidRPr="005D1443">
        <w:rPr>
          <w:rFonts w:ascii="Times New Roman" w:hAnsi="Times New Roman" w:cs="Times New Roman"/>
          <w:sz w:val="24"/>
          <w:szCs w:val="24"/>
        </w:rPr>
        <w:t>,</w:t>
      </w:r>
      <w:r w:rsidR="00816FD1" w:rsidRPr="005D1443">
        <w:rPr>
          <w:rFonts w:ascii="Times New Roman" w:hAnsi="Times New Roman" w:cs="Times New Roman"/>
          <w:sz w:val="24"/>
          <w:szCs w:val="24"/>
        </w:rPr>
        <w:t xml:space="preserve"> issued under signet.</w:t>
      </w:r>
      <w:r w:rsidR="00130E87" w:rsidRPr="005D1443">
        <w:rPr>
          <w:rFonts w:ascii="Times New Roman" w:hAnsi="Times New Roman" w:cs="Times New Roman"/>
          <w:sz w:val="24"/>
          <w:szCs w:val="24"/>
        </w:rPr>
        <w:t xml:space="preserve"> Letter two contains first-person plural pronouns but these are clearly not the king’s ‘we’ because the letter refers to the king in the third person. Likewise, they are unlikely to be Somerset’s ‘we’</w:t>
      </w:r>
      <w:r w:rsidR="007519C4" w:rsidRPr="005D1443">
        <w:rPr>
          <w:rFonts w:ascii="Times New Roman" w:hAnsi="Times New Roman" w:cs="Times New Roman"/>
          <w:sz w:val="24"/>
          <w:szCs w:val="24"/>
        </w:rPr>
        <w:t xml:space="preserve"> </w:t>
      </w:r>
      <w:r w:rsidR="00B46F45" w:rsidRPr="005D1443">
        <w:rPr>
          <w:rFonts w:ascii="Times New Roman" w:hAnsi="Times New Roman" w:cs="Times New Roman"/>
          <w:sz w:val="24"/>
          <w:szCs w:val="24"/>
        </w:rPr>
        <w:t xml:space="preserve">because the </w:t>
      </w:r>
      <w:r w:rsidR="00C01463" w:rsidRPr="005D1443">
        <w:rPr>
          <w:rFonts w:ascii="Times New Roman" w:hAnsi="Times New Roman" w:cs="Times New Roman"/>
          <w:sz w:val="24"/>
          <w:szCs w:val="24"/>
        </w:rPr>
        <w:t>letter is world</w:t>
      </w:r>
      <w:r w:rsidR="00B46F45" w:rsidRPr="005D1443">
        <w:rPr>
          <w:rFonts w:ascii="Times New Roman" w:hAnsi="Times New Roman" w:cs="Times New Roman"/>
          <w:sz w:val="24"/>
          <w:szCs w:val="24"/>
        </w:rPr>
        <w:t>s apart from Somerset’s preferred policy of appeasement. Thus, we can conclude that this is a letter drafted by the Council, or else by a single counc</w:t>
      </w:r>
      <w:r w:rsidR="004200FB" w:rsidRPr="005D1443">
        <w:rPr>
          <w:rFonts w:ascii="Times New Roman" w:hAnsi="Times New Roman" w:cs="Times New Roman"/>
          <w:sz w:val="24"/>
          <w:szCs w:val="24"/>
        </w:rPr>
        <w:t>illor on behalf of the Council.</w:t>
      </w:r>
      <w:r w:rsidR="006A035D" w:rsidRPr="005D1443">
        <w:rPr>
          <w:rFonts w:ascii="Times New Roman" w:hAnsi="Times New Roman" w:cs="Times New Roman"/>
          <w:sz w:val="24"/>
          <w:szCs w:val="24"/>
        </w:rPr>
        <w:t xml:space="preserve"> </w:t>
      </w:r>
    </w:p>
    <w:p w14:paraId="5ECBF2A0" w14:textId="71F9AB8F" w:rsidR="006A035D" w:rsidRPr="005D1443" w:rsidRDefault="006A035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Interestingly, it appears to be very likely that letter one </w:t>
      </w:r>
      <w:r w:rsidR="00842151" w:rsidRPr="005D1443">
        <w:rPr>
          <w:rFonts w:ascii="Times New Roman" w:hAnsi="Times New Roman" w:cs="Times New Roman"/>
          <w:sz w:val="24"/>
          <w:szCs w:val="24"/>
        </w:rPr>
        <w:t>was conveyed to the rebels by the sheriff</w:t>
      </w:r>
      <w:r w:rsidR="00172E2F" w:rsidRPr="005D1443">
        <w:rPr>
          <w:rFonts w:ascii="Times New Roman" w:hAnsi="Times New Roman" w:cs="Times New Roman"/>
          <w:sz w:val="24"/>
          <w:szCs w:val="24"/>
        </w:rPr>
        <w:t xml:space="preserve"> of Norfolk</w:t>
      </w:r>
      <w:r w:rsidR="0029746B" w:rsidRPr="005D1443">
        <w:rPr>
          <w:rFonts w:ascii="Times New Roman" w:hAnsi="Times New Roman" w:cs="Times New Roman"/>
          <w:sz w:val="24"/>
          <w:szCs w:val="24"/>
        </w:rPr>
        <w:t xml:space="preserve"> and Suffolk</w:t>
      </w:r>
      <w:r w:rsidR="00842151" w:rsidRPr="005D1443">
        <w:rPr>
          <w:rFonts w:ascii="Times New Roman" w:hAnsi="Times New Roman" w:cs="Times New Roman"/>
          <w:sz w:val="24"/>
          <w:szCs w:val="24"/>
        </w:rPr>
        <w:t xml:space="preserve">, </w:t>
      </w:r>
      <w:r w:rsidR="00A40B36" w:rsidRPr="005D1443">
        <w:rPr>
          <w:rFonts w:ascii="Times New Roman" w:hAnsi="Times New Roman" w:cs="Times New Roman"/>
          <w:sz w:val="24"/>
          <w:szCs w:val="24"/>
        </w:rPr>
        <w:t xml:space="preserve">Sir Nicholas </w:t>
      </w:r>
      <w:proofErr w:type="spellStart"/>
      <w:r w:rsidR="00A40B36" w:rsidRPr="005D1443">
        <w:rPr>
          <w:rFonts w:ascii="Times New Roman" w:hAnsi="Times New Roman" w:cs="Times New Roman"/>
          <w:sz w:val="24"/>
          <w:szCs w:val="24"/>
        </w:rPr>
        <w:t>L’Es</w:t>
      </w:r>
      <w:r w:rsidR="003F7751" w:rsidRPr="005D1443">
        <w:rPr>
          <w:rFonts w:ascii="Times New Roman" w:hAnsi="Times New Roman" w:cs="Times New Roman"/>
          <w:sz w:val="24"/>
          <w:szCs w:val="24"/>
        </w:rPr>
        <w:t>trange</w:t>
      </w:r>
      <w:proofErr w:type="spellEnd"/>
      <w:r w:rsidR="002D2735" w:rsidRPr="005D1443">
        <w:rPr>
          <w:rFonts w:ascii="Times New Roman" w:hAnsi="Times New Roman" w:cs="Times New Roman"/>
          <w:sz w:val="24"/>
          <w:szCs w:val="24"/>
        </w:rPr>
        <w:t>, who</w:t>
      </w:r>
      <w:r w:rsidR="00A40B36" w:rsidRPr="005D1443">
        <w:rPr>
          <w:rFonts w:ascii="Times New Roman" w:hAnsi="Times New Roman" w:cs="Times New Roman"/>
          <w:sz w:val="24"/>
          <w:szCs w:val="24"/>
        </w:rPr>
        <w:t xml:space="preserve"> wrote to Cecil in September 1549 that ‘as </w:t>
      </w:r>
      <w:proofErr w:type="spellStart"/>
      <w:r w:rsidR="00A40B36" w:rsidRPr="005D1443">
        <w:rPr>
          <w:rFonts w:ascii="Times New Roman" w:hAnsi="Times New Roman" w:cs="Times New Roman"/>
          <w:sz w:val="24"/>
          <w:szCs w:val="24"/>
        </w:rPr>
        <w:t>yow</w:t>
      </w:r>
      <w:proofErr w:type="spellEnd"/>
      <w:r w:rsidR="00A40B36" w:rsidRPr="005D1443">
        <w:rPr>
          <w:rFonts w:ascii="Times New Roman" w:hAnsi="Times New Roman" w:cs="Times New Roman"/>
          <w:sz w:val="24"/>
          <w:szCs w:val="24"/>
        </w:rPr>
        <w:t xml:space="preserve"> know I came to London </w:t>
      </w:r>
      <w:proofErr w:type="spellStart"/>
      <w:r w:rsidR="00A40B36" w:rsidRPr="005D1443">
        <w:rPr>
          <w:rFonts w:ascii="Times New Roman" w:hAnsi="Times New Roman" w:cs="Times New Roman"/>
          <w:sz w:val="24"/>
          <w:szCs w:val="24"/>
        </w:rPr>
        <w:t>seyking</w:t>
      </w:r>
      <w:proofErr w:type="spellEnd"/>
      <w:r w:rsidR="00A40B36" w:rsidRPr="005D1443">
        <w:rPr>
          <w:rFonts w:ascii="Times New Roman" w:hAnsi="Times New Roman" w:cs="Times New Roman"/>
          <w:sz w:val="24"/>
          <w:szCs w:val="24"/>
        </w:rPr>
        <w:t xml:space="preserve"> </w:t>
      </w:r>
      <w:proofErr w:type="spellStart"/>
      <w:r w:rsidR="00A40B36" w:rsidRPr="005D1443">
        <w:rPr>
          <w:rFonts w:ascii="Times New Roman" w:hAnsi="Times New Roman" w:cs="Times New Roman"/>
          <w:sz w:val="24"/>
          <w:szCs w:val="24"/>
        </w:rPr>
        <w:t>meanyes</w:t>
      </w:r>
      <w:proofErr w:type="spellEnd"/>
      <w:r w:rsidR="00A40B36" w:rsidRPr="005D1443">
        <w:rPr>
          <w:rFonts w:ascii="Times New Roman" w:hAnsi="Times New Roman" w:cs="Times New Roman"/>
          <w:sz w:val="24"/>
          <w:szCs w:val="24"/>
        </w:rPr>
        <w:t xml:space="preserve"> at the </w:t>
      </w:r>
      <w:proofErr w:type="spellStart"/>
      <w:r w:rsidR="00A40B36" w:rsidRPr="005D1443">
        <w:rPr>
          <w:rFonts w:ascii="Times New Roman" w:hAnsi="Times New Roman" w:cs="Times New Roman"/>
          <w:sz w:val="24"/>
          <w:szCs w:val="24"/>
        </w:rPr>
        <w:t>cowncelles</w:t>
      </w:r>
      <w:proofErr w:type="spellEnd"/>
      <w:r w:rsidR="00A40B36" w:rsidRPr="005D1443">
        <w:rPr>
          <w:rFonts w:ascii="Times New Roman" w:hAnsi="Times New Roman" w:cs="Times New Roman"/>
          <w:sz w:val="24"/>
          <w:szCs w:val="24"/>
        </w:rPr>
        <w:t xml:space="preserve"> hand to </w:t>
      </w:r>
      <w:proofErr w:type="spellStart"/>
      <w:r w:rsidR="00A40B36" w:rsidRPr="005D1443">
        <w:rPr>
          <w:rFonts w:ascii="Times New Roman" w:hAnsi="Times New Roman" w:cs="Times New Roman"/>
          <w:sz w:val="24"/>
          <w:szCs w:val="24"/>
        </w:rPr>
        <w:t>quyett</w:t>
      </w:r>
      <w:proofErr w:type="spellEnd"/>
      <w:r w:rsidR="00A40B36" w:rsidRPr="005D1443">
        <w:rPr>
          <w:rFonts w:ascii="Times New Roman" w:hAnsi="Times New Roman" w:cs="Times New Roman"/>
          <w:sz w:val="24"/>
          <w:szCs w:val="24"/>
        </w:rPr>
        <w:t xml:space="preserve"> the </w:t>
      </w:r>
      <w:proofErr w:type="spellStart"/>
      <w:r w:rsidR="00A40B36" w:rsidRPr="005D1443">
        <w:rPr>
          <w:rFonts w:ascii="Times New Roman" w:hAnsi="Times New Roman" w:cs="Times New Roman"/>
          <w:sz w:val="24"/>
          <w:szCs w:val="24"/>
        </w:rPr>
        <w:t>rebelles</w:t>
      </w:r>
      <w:proofErr w:type="spellEnd"/>
      <w:r w:rsidR="00A40B36" w:rsidRPr="005D1443">
        <w:rPr>
          <w:rFonts w:ascii="Times New Roman" w:hAnsi="Times New Roman" w:cs="Times New Roman"/>
          <w:sz w:val="24"/>
          <w:szCs w:val="24"/>
        </w:rPr>
        <w:t xml:space="preserve">, of </w:t>
      </w:r>
      <w:proofErr w:type="spellStart"/>
      <w:r w:rsidR="00A40B36" w:rsidRPr="005D1443">
        <w:rPr>
          <w:rFonts w:ascii="Times New Roman" w:hAnsi="Times New Roman" w:cs="Times New Roman"/>
          <w:sz w:val="24"/>
          <w:szCs w:val="24"/>
        </w:rPr>
        <w:t>whome</w:t>
      </w:r>
      <w:proofErr w:type="spellEnd"/>
      <w:r w:rsidR="00A40B36" w:rsidRPr="005D1443">
        <w:rPr>
          <w:rFonts w:ascii="Times New Roman" w:hAnsi="Times New Roman" w:cs="Times New Roman"/>
          <w:sz w:val="24"/>
          <w:szCs w:val="24"/>
        </w:rPr>
        <w:t xml:space="preserve"> I </w:t>
      </w:r>
      <w:proofErr w:type="spellStart"/>
      <w:r w:rsidR="00A40B36" w:rsidRPr="005D1443">
        <w:rPr>
          <w:rFonts w:ascii="Times New Roman" w:hAnsi="Times New Roman" w:cs="Times New Roman"/>
          <w:sz w:val="24"/>
          <w:szCs w:val="24"/>
        </w:rPr>
        <w:t>receyvyd</w:t>
      </w:r>
      <w:proofErr w:type="spellEnd"/>
      <w:r w:rsidR="00A40B36" w:rsidRPr="005D1443">
        <w:rPr>
          <w:rFonts w:ascii="Times New Roman" w:hAnsi="Times New Roman" w:cs="Times New Roman"/>
          <w:sz w:val="24"/>
          <w:szCs w:val="24"/>
        </w:rPr>
        <w:t xml:space="preserve"> letter [</w:t>
      </w:r>
      <w:r w:rsidR="00A40B36" w:rsidRPr="005D1443">
        <w:rPr>
          <w:rFonts w:ascii="Times New Roman" w:hAnsi="Times New Roman" w:cs="Times New Roman"/>
          <w:i/>
          <w:sz w:val="24"/>
          <w:szCs w:val="24"/>
        </w:rPr>
        <w:t>sic</w:t>
      </w:r>
      <w:r w:rsidR="00A40B36" w:rsidRPr="005D1443">
        <w:rPr>
          <w:rFonts w:ascii="Times New Roman" w:hAnsi="Times New Roman" w:cs="Times New Roman"/>
          <w:sz w:val="24"/>
          <w:szCs w:val="24"/>
        </w:rPr>
        <w:t xml:space="preserve">.] to </w:t>
      </w:r>
      <w:proofErr w:type="spellStart"/>
      <w:r w:rsidR="00A40B36" w:rsidRPr="005D1443">
        <w:rPr>
          <w:rFonts w:ascii="Times New Roman" w:hAnsi="Times New Roman" w:cs="Times New Roman"/>
          <w:sz w:val="24"/>
          <w:szCs w:val="24"/>
        </w:rPr>
        <w:t>declar</w:t>
      </w:r>
      <w:proofErr w:type="spellEnd"/>
      <w:r w:rsidR="00A40B36" w:rsidRPr="005D1443">
        <w:rPr>
          <w:rFonts w:ascii="Times New Roman" w:hAnsi="Times New Roman" w:cs="Times New Roman"/>
          <w:sz w:val="24"/>
          <w:szCs w:val="24"/>
        </w:rPr>
        <w:t xml:space="preserve"> </w:t>
      </w:r>
      <w:proofErr w:type="spellStart"/>
      <w:r w:rsidR="00A40B36" w:rsidRPr="005D1443">
        <w:rPr>
          <w:rFonts w:ascii="Times New Roman" w:hAnsi="Times New Roman" w:cs="Times New Roman"/>
          <w:sz w:val="24"/>
          <w:szCs w:val="24"/>
        </w:rPr>
        <w:t>vnto</w:t>
      </w:r>
      <w:proofErr w:type="spellEnd"/>
      <w:r w:rsidR="00A40B36" w:rsidRPr="005D1443">
        <w:rPr>
          <w:rFonts w:ascii="Times New Roman" w:hAnsi="Times New Roman" w:cs="Times New Roman"/>
          <w:sz w:val="24"/>
          <w:szCs w:val="24"/>
        </w:rPr>
        <w:t xml:space="preserve"> the same’.</w:t>
      </w:r>
      <w:r w:rsidR="00150752" w:rsidRPr="005D1443">
        <w:rPr>
          <w:rStyle w:val="FootnoteReference"/>
          <w:rFonts w:ascii="Times New Roman" w:hAnsi="Times New Roman" w:cs="Times New Roman"/>
          <w:sz w:val="24"/>
          <w:szCs w:val="24"/>
        </w:rPr>
        <w:footnoteReference w:id="517"/>
      </w:r>
      <w:r w:rsidR="00745944" w:rsidRPr="005D1443">
        <w:rPr>
          <w:rFonts w:ascii="Times New Roman" w:hAnsi="Times New Roman" w:cs="Times New Roman"/>
          <w:sz w:val="24"/>
          <w:szCs w:val="24"/>
        </w:rPr>
        <w:t xml:space="preserve"> This reminds us of the fact mentioned earlier, that the JP Reginald Mohan visited London to collect printed matter against the Western rebels, and indicates quite a high degree of government initiative in distributing propaganda. </w:t>
      </w:r>
      <w:r w:rsidR="00E93CE8" w:rsidRPr="005D1443">
        <w:rPr>
          <w:rFonts w:ascii="Times New Roman" w:hAnsi="Times New Roman" w:cs="Times New Roman"/>
          <w:sz w:val="24"/>
          <w:szCs w:val="24"/>
        </w:rPr>
        <w:t xml:space="preserve">Since </w:t>
      </w:r>
      <w:r w:rsidR="00745944" w:rsidRPr="005D1443">
        <w:rPr>
          <w:rFonts w:ascii="Times New Roman" w:hAnsi="Times New Roman" w:cs="Times New Roman"/>
          <w:sz w:val="24"/>
          <w:szCs w:val="24"/>
        </w:rPr>
        <w:t>letter one</w:t>
      </w:r>
      <w:r w:rsidRPr="005D1443">
        <w:rPr>
          <w:rFonts w:ascii="Times New Roman" w:hAnsi="Times New Roman" w:cs="Times New Roman"/>
          <w:sz w:val="24"/>
          <w:szCs w:val="24"/>
        </w:rPr>
        <w:t xml:space="preserve"> is so </w:t>
      </w:r>
      <w:proofErr w:type="gramStart"/>
      <w:r w:rsidRPr="005D1443">
        <w:rPr>
          <w:rFonts w:ascii="Times New Roman" w:hAnsi="Times New Roman" w:cs="Times New Roman"/>
          <w:sz w:val="24"/>
          <w:szCs w:val="24"/>
        </w:rPr>
        <w:t>similar to</w:t>
      </w:r>
      <w:proofErr w:type="gramEnd"/>
      <w:r w:rsidRPr="005D1443">
        <w:rPr>
          <w:rFonts w:ascii="Times New Roman" w:hAnsi="Times New Roman" w:cs="Times New Roman"/>
          <w:sz w:val="24"/>
          <w:szCs w:val="24"/>
        </w:rPr>
        <w:t xml:space="preserve"> letter five, we need not describe its contents again. It contains the same mixture of mild threat and sweet-talk which is also on display in the printed </w:t>
      </w:r>
      <w:r w:rsidRPr="005D1443">
        <w:rPr>
          <w:rFonts w:ascii="Times New Roman" w:hAnsi="Times New Roman" w:cs="Times New Roman"/>
          <w:i/>
          <w:sz w:val="24"/>
          <w:szCs w:val="24"/>
        </w:rPr>
        <w:t>Message</w:t>
      </w:r>
      <w:r w:rsidRPr="005D1443">
        <w:rPr>
          <w:rFonts w:ascii="Times New Roman" w:hAnsi="Times New Roman" w:cs="Times New Roman"/>
          <w:sz w:val="24"/>
          <w:szCs w:val="24"/>
        </w:rPr>
        <w:t xml:space="preserve"> and ‘The </w:t>
      </w:r>
      <w:proofErr w:type="spellStart"/>
      <w:r w:rsidRPr="005D1443">
        <w:rPr>
          <w:rFonts w:ascii="Times New Roman" w:hAnsi="Times New Roman" w:cs="Times New Roman"/>
          <w:sz w:val="24"/>
          <w:szCs w:val="24"/>
        </w:rPr>
        <w:t>kinges</w:t>
      </w:r>
      <w:proofErr w:type="spellEnd"/>
      <w:r w:rsidRPr="005D1443">
        <w:rPr>
          <w:rFonts w:ascii="Times New Roman" w:hAnsi="Times New Roman" w:cs="Times New Roman"/>
          <w:sz w:val="24"/>
          <w:szCs w:val="24"/>
        </w:rPr>
        <w:t xml:space="preserve"> Mai[</w:t>
      </w:r>
      <w:proofErr w:type="spellStart"/>
      <w:r w:rsidRPr="005D1443">
        <w:rPr>
          <w:rFonts w:ascii="Times New Roman" w:hAnsi="Times New Roman" w:cs="Times New Roman"/>
          <w:sz w:val="24"/>
          <w:szCs w:val="24"/>
        </w:rPr>
        <w:t>est</w:t>
      </w:r>
      <w:proofErr w:type="spellEnd"/>
      <w:r w:rsidRPr="005D1443">
        <w:rPr>
          <w:rFonts w:ascii="Times New Roman" w:hAnsi="Times New Roman" w:cs="Times New Roman"/>
          <w:sz w:val="24"/>
          <w:szCs w:val="24"/>
        </w:rPr>
        <w:t>]es answer’ to the West.</w:t>
      </w:r>
    </w:p>
    <w:p w14:paraId="6C077472" w14:textId="4A8BB5B2" w:rsidR="0074246D" w:rsidRDefault="00FF7136" w:rsidP="007756D4">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author of letter two, however, assumes a much tougher stance. </w:t>
      </w:r>
      <w:r w:rsidR="008F787F" w:rsidRPr="005D1443">
        <w:rPr>
          <w:rFonts w:ascii="Times New Roman" w:hAnsi="Times New Roman" w:cs="Times New Roman"/>
          <w:sz w:val="24"/>
          <w:szCs w:val="24"/>
        </w:rPr>
        <w:t>Unlike Somerset, who tried to second</w:t>
      </w:r>
      <w:r w:rsidR="00A66867">
        <w:rPr>
          <w:rFonts w:ascii="Times New Roman" w:hAnsi="Times New Roman" w:cs="Times New Roman"/>
          <w:sz w:val="24"/>
          <w:szCs w:val="24"/>
        </w:rPr>
        <w:t>-</w:t>
      </w:r>
      <w:r w:rsidR="008F787F" w:rsidRPr="005D1443">
        <w:rPr>
          <w:rFonts w:ascii="Times New Roman" w:hAnsi="Times New Roman" w:cs="Times New Roman"/>
          <w:sz w:val="24"/>
          <w:szCs w:val="24"/>
        </w:rPr>
        <w:t xml:space="preserve">guess the Norfolk rebels’ demands by consulting the Suffolk petition, the author of </w:t>
      </w:r>
      <w:r w:rsidR="00533400" w:rsidRPr="005D1443">
        <w:rPr>
          <w:rFonts w:ascii="Times New Roman" w:hAnsi="Times New Roman" w:cs="Times New Roman"/>
          <w:sz w:val="24"/>
          <w:szCs w:val="24"/>
        </w:rPr>
        <w:t>this</w:t>
      </w:r>
      <w:r w:rsidR="008F787F" w:rsidRPr="005D1443">
        <w:rPr>
          <w:rFonts w:ascii="Times New Roman" w:hAnsi="Times New Roman" w:cs="Times New Roman"/>
          <w:sz w:val="24"/>
          <w:szCs w:val="24"/>
        </w:rPr>
        <w:t xml:space="preserve"> letter makes no such attempts, resorting instead to denunciation and dissuasion. </w:t>
      </w:r>
      <w:r w:rsidRPr="005D1443">
        <w:rPr>
          <w:rFonts w:ascii="Times New Roman" w:hAnsi="Times New Roman" w:cs="Times New Roman"/>
          <w:sz w:val="24"/>
          <w:szCs w:val="24"/>
        </w:rPr>
        <w:t>In the spirit of</w:t>
      </w:r>
      <w:r w:rsidR="008F787F" w:rsidRPr="005D1443">
        <w:rPr>
          <w:rFonts w:ascii="Times New Roman" w:hAnsi="Times New Roman" w:cs="Times New Roman"/>
          <w:sz w:val="24"/>
          <w:szCs w:val="24"/>
        </w:rPr>
        <w:t xml:space="preserve"> Udall and Cranmer</w:t>
      </w:r>
      <w:r w:rsidRPr="005D1443">
        <w:rPr>
          <w:rFonts w:ascii="Times New Roman" w:hAnsi="Times New Roman" w:cs="Times New Roman"/>
          <w:sz w:val="24"/>
          <w:szCs w:val="24"/>
        </w:rPr>
        <w:t>’s responses to the Western rebels</w:t>
      </w:r>
      <w:r w:rsidR="008F787F" w:rsidRPr="005D1443">
        <w:rPr>
          <w:rFonts w:ascii="Times New Roman" w:hAnsi="Times New Roman" w:cs="Times New Roman"/>
          <w:sz w:val="24"/>
          <w:szCs w:val="24"/>
        </w:rPr>
        <w:t>, he implements a policy of divide and conquer, indicating to hardworking commoners that the rebellion has been stirred up by idle criminals.</w:t>
      </w:r>
      <w:r w:rsidR="008F787F" w:rsidRPr="005D1443">
        <w:rPr>
          <w:rStyle w:val="FootnoteReference"/>
          <w:rFonts w:ascii="Times New Roman" w:hAnsi="Times New Roman" w:cs="Times New Roman"/>
          <w:sz w:val="24"/>
          <w:szCs w:val="24"/>
        </w:rPr>
        <w:footnoteReference w:id="518"/>
      </w:r>
      <w:r w:rsidR="008F787F" w:rsidRPr="005D1443">
        <w:rPr>
          <w:rFonts w:ascii="Times New Roman" w:hAnsi="Times New Roman" w:cs="Times New Roman"/>
          <w:sz w:val="24"/>
          <w:szCs w:val="24"/>
        </w:rPr>
        <w:t xml:space="preserve"> At first his chastisement is understated enough, with a slap on the wrist for the commons who had decided to ‘cluster in numbers’ rather than seek redress legally; but soon the denunciations </w:t>
      </w:r>
      <w:r w:rsidR="008F787F" w:rsidRPr="005D1443">
        <w:rPr>
          <w:rFonts w:ascii="Times New Roman" w:hAnsi="Times New Roman" w:cs="Times New Roman"/>
          <w:sz w:val="24"/>
          <w:szCs w:val="24"/>
        </w:rPr>
        <w:lastRenderedPageBreak/>
        <w:t xml:space="preserve">spiral into outrage. He uses an </w:t>
      </w:r>
      <w:proofErr w:type="spellStart"/>
      <w:r w:rsidR="008F787F" w:rsidRPr="005D1443">
        <w:rPr>
          <w:rFonts w:ascii="Times New Roman" w:hAnsi="Times New Roman" w:cs="Times New Roman"/>
          <w:i/>
          <w:sz w:val="24"/>
          <w:szCs w:val="24"/>
        </w:rPr>
        <w:t>anacoenosis</w:t>
      </w:r>
      <w:proofErr w:type="spellEnd"/>
      <w:r w:rsidR="008F787F" w:rsidRPr="005D1443">
        <w:rPr>
          <w:rFonts w:ascii="Times New Roman" w:hAnsi="Times New Roman" w:cs="Times New Roman"/>
          <w:i/>
          <w:sz w:val="24"/>
          <w:szCs w:val="24"/>
        </w:rPr>
        <w:t xml:space="preserve"> </w:t>
      </w:r>
      <w:r w:rsidR="008F787F" w:rsidRPr="005D1443">
        <w:rPr>
          <w:rFonts w:ascii="Times New Roman" w:hAnsi="Times New Roman" w:cs="Times New Roman"/>
          <w:sz w:val="24"/>
          <w:szCs w:val="24"/>
        </w:rPr>
        <w:t xml:space="preserve">which has rather too many parts and is expressed in language too loaded to permit serious reflection: </w:t>
      </w:r>
    </w:p>
    <w:p w14:paraId="3CF5418F" w14:textId="77777777" w:rsidR="007756D4" w:rsidRDefault="007756D4" w:rsidP="007756D4">
      <w:pPr>
        <w:spacing w:after="0" w:line="240" w:lineRule="auto"/>
        <w:ind w:left="720" w:right="521"/>
        <w:rPr>
          <w:rFonts w:ascii="Times New Roman" w:hAnsi="Times New Roman" w:cs="Times New Roman"/>
          <w:sz w:val="20"/>
          <w:szCs w:val="24"/>
        </w:rPr>
      </w:pPr>
    </w:p>
    <w:p w14:paraId="24F50DDA" w14:textId="77777777" w:rsidR="007756D4" w:rsidRDefault="008F787F" w:rsidP="007756D4">
      <w:pPr>
        <w:spacing w:after="0" w:line="240" w:lineRule="auto"/>
        <w:ind w:left="720" w:right="521"/>
        <w:rPr>
          <w:rFonts w:ascii="Times New Roman" w:hAnsi="Times New Roman" w:cs="Times New Roman"/>
          <w:sz w:val="20"/>
          <w:szCs w:val="24"/>
        </w:rPr>
      </w:pPr>
      <w:r w:rsidRPr="005D1443">
        <w:rPr>
          <w:rFonts w:ascii="Times New Roman" w:hAnsi="Times New Roman" w:cs="Times New Roman"/>
          <w:sz w:val="20"/>
          <w:szCs w:val="24"/>
        </w:rPr>
        <w:t xml:space="preserve">Can the </w:t>
      </w:r>
      <w:proofErr w:type="spellStart"/>
      <w:r w:rsidRPr="005D1443">
        <w:rPr>
          <w:rFonts w:ascii="Times New Roman" w:hAnsi="Times New Roman" w:cs="Times New Roman"/>
          <w:sz w:val="20"/>
          <w:szCs w:val="24"/>
        </w:rPr>
        <w:t>madnes</w:t>
      </w:r>
      <w:proofErr w:type="spellEnd"/>
      <w:r w:rsidRPr="005D1443">
        <w:rPr>
          <w:rFonts w:ascii="Times New Roman" w:hAnsi="Times New Roman" w:cs="Times New Roman"/>
          <w:sz w:val="20"/>
          <w:szCs w:val="24"/>
        </w:rPr>
        <w:t xml:space="preserve"> and </w:t>
      </w:r>
      <w:proofErr w:type="spellStart"/>
      <w:r w:rsidRPr="005D1443">
        <w:rPr>
          <w:rFonts w:ascii="Times New Roman" w:hAnsi="Times New Roman" w:cs="Times New Roman"/>
          <w:sz w:val="20"/>
          <w:szCs w:val="24"/>
        </w:rPr>
        <w:t>furie</w:t>
      </w:r>
      <w:proofErr w:type="spellEnd"/>
      <w:r w:rsidRPr="005D1443">
        <w:rPr>
          <w:rFonts w:ascii="Times New Roman" w:hAnsi="Times New Roman" w:cs="Times New Roman"/>
          <w:sz w:val="20"/>
          <w:szCs w:val="24"/>
        </w:rPr>
        <w:t xml:space="preserve"> of such </w:t>
      </w:r>
      <w:proofErr w:type="spellStart"/>
      <w:r w:rsidRPr="005D1443">
        <w:rPr>
          <w:rFonts w:ascii="Times New Roman" w:hAnsi="Times New Roman" w:cs="Times New Roman"/>
          <w:sz w:val="20"/>
          <w:szCs w:val="24"/>
        </w:rPr>
        <w:t>naughtie</w:t>
      </w:r>
      <w:proofErr w:type="spellEnd"/>
      <w:r w:rsidRPr="005D1443">
        <w:rPr>
          <w:rFonts w:ascii="Times New Roman" w:hAnsi="Times New Roman" w:cs="Times New Roman"/>
          <w:sz w:val="20"/>
          <w:szCs w:val="24"/>
        </w:rPr>
        <w:t xml:space="preserve"> and corrupt members of the co[m]mon </w:t>
      </w:r>
      <w:proofErr w:type="spellStart"/>
      <w:r w:rsidRPr="005D1443">
        <w:rPr>
          <w:rFonts w:ascii="Times New Roman" w:hAnsi="Times New Roman" w:cs="Times New Roman"/>
          <w:sz w:val="20"/>
          <w:szCs w:val="24"/>
        </w:rPr>
        <w:t>welthe</w:t>
      </w:r>
      <w:proofErr w:type="spellEnd"/>
      <w:r w:rsidRPr="005D1443">
        <w:rPr>
          <w:rFonts w:ascii="Times New Roman" w:hAnsi="Times New Roman" w:cs="Times New Roman"/>
          <w:sz w:val="20"/>
          <w:szCs w:val="24"/>
        </w:rPr>
        <w:t xml:space="preserve"> so </w:t>
      </w:r>
      <w:proofErr w:type="spellStart"/>
      <w:r w:rsidRPr="005D1443">
        <w:rPr>
          <w:rFonts w:ascii="Times New Roman" w:hAnsi="Times New Roman" w:cs="Times New Roman"/>
          <w:sz w:val="20"/>
          <w:szCs w:val="24"/>
        </w:rPr>
        <w:t>farre</w:t>
      </w:r>
      <w:proofErr w:type="spellEnd"/>
      <w:r w:rsidRPr="005D1443">
        <w:rPr>
          <w:rFonts w:ascii="Times New Roman" w:hAnsi="Times New Roman" w:cs="Times New Roman"/>
          <w:sz w:val="20"/>
          <w:szCs w:val="24"/>
        </w:rPr>
        <w:t xml:space="preserve"> enter into </w:t>
      </w:r>
      <w:proofErr w:type="spellStart"/>
      <w:r w:rsidRPr="005D1443">
        <w:rPr>
          <w:rFonts w:ascii="Times New Roman" w:hAnsi="Times New Roman" w:cs="Times New Roman"/>
          <w:sz w:val="20"/>
          <w:szCs w:val="24"/>
        </w:rPr>
        <w:t>yo</w:t>
      </w:r>
      <w:proofErr w:type="spellEnd"/>
      <w:r w:rsidRPr="005D1443">
        <w:rPr>
          <w:rFonts w:ascii="Times New Roman" w:hAnsi="Times New Roman" w:cs="Times New Roman"/>
          <w:sz w:val="20"/>
          <w:szCs w:val="24"/>
        </w:rPr>
        <w:t xml:space="preserve">[u]r </w:t>
      </w:r>
      <w:proofErr w:type="spellStart"/>
      <w:r w:rsidRPr="005D1443">
        <w:rPr>
          <w:rFonts w:ascii="Times New Roman" w:hAnsi="Times New Roman" w:cs="Times New Roman"/>
          <w:sz w:val="20"/>
          <w:szCs w:val="24"/>
        </w:rPr>
        <w:t>stomacks</w:t>
      </w:r>
      <w:proofErr w:type="spellEnd"/>
      <w:r w:rsidRPr="005D1443">
        <w:rPr>
          <w:rFonts w:ascii="Times New Roman" w:hAnsi="Times New Roman" w:cs="Times New Roman"/>
          <w:sz w:val="20"/>
          <w:szCs w:val="24"/>
        </w:rPr>
        <w:t xml:space="preserve"> as you </w:t>
      </w:r>
      <w:proofErr w:type="spellStart"/>
      <w:r w:rsidRPr="005D1443">
        <w:rPr>
          <w:rFonts w:ascii="Times New Roman" w:hAnsi="Times New Roman" w:cs="Times New Roman"/>
          <w:sz w:val="20"/>
          <w:szCs w:val="24"/>
        </w:rPr>
        <w:t>wilbe</w:t>
      </w:r>
      <w:proofErr w:type="spellEnd"/>
      <w:r w:rsidRPr="005D1443">
        <w:rPr>
          <w:rFonts w:ascii="Times New Roman" w:hAnsi="Times New Roman" w:cs="Times New Roman"/>
          <w:sz w:val="20"/>
          <w:szCs w:val="24"/>
        </w:rPr>
        <w:t xml:space="preserve"> content to serve their </w:t>
      </w:r>
      <w:proofErr w:type="spellStart"/>
      <w:r w:rsidRPr="005D1443">
        <w:rPr>
          <w:rFonts w:ascii="Times New Roman" w:hAnsi="Times New Roman" w:cs="Times New Roman"/>
          <w:sz w:val="20"/>
          <w:szCs w:val="24"/>
        </w:rPr>
        <w:t>tornes</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vndoe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yo</w:t>
      </w:r>
      <w:proofErr w:type="spellEnd"/>
      <w:r w:rsidRPr="005D1443">
        <w:rPr>
          <w:rFonts w:ascii="Times New Roman" w:hAnsi="Times New Roman" w:cs="Times New Roman"/>
          <w:sz w:val="20"/>
          <w:szCs w:val="24"/>
        </w:rPr>
        <w:t xml:space="preserve">[u]r selves [and] lose the most </w:t>
      </w:r>
      <w:proofErr w:type="spellStart"/>
      <w:r w:rsidRPr="005D1443">
        <w:rPr>
          <w:rFonts w:ascii="Times New Roman" w:hAnsi="Times New Roman" w:cs="Times New Roman"/>
          <w:sz w:val="20"/>
          <w:szCs w:val="24"/>
        </w:rPr>
        <w:t>plentifull</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fruites</w:t>
      </w:r>
      <w:proofErr w:type="spellEnd"/>
      <w:r w:rsidRPr="005D1443">
        <w:rPr>
          <w:rFonts w:ascii="Times New Roman" w:hAnsi="Times New Roman" w:cs="Times New Roman"/>
          <w:sz w:val="20"/>
          <w:szCs w:val="24"/>
        </w:rPr>
        <w:t xml:space="preserve"> of the </w:t>
      </w:r>
      <w:proofErr w:type="spellStart"/>
      <w:r w:rsidRPr="005D1443">
        <w:rPr>
          <w:rFonts w:ascii="Times New Roman" w:hAnsi="Times New Roman" w:cs="Times New Roman"/>
          <w:sz w:val="20"/>
          <w:szCs w:val="24"/>
        </w:rPr>
        <w:t>earthe</w:t>
      </w:r>
      <w:proofErr w:type="spellEnd"/>
      <w:r w:rsidRPr="005D1443">
        <w:rPr>
          <w:rFonts w:ascii="Times New Roman" w:hAnsi="Times New Roman" w:cs="Times New Roman"/>
          <w:sz w:val="20"/>
          <w:szCs w:val="24"/>
        </w:rPr>
        <w:t xml:space="preserve"> w[hi]</w:t>
      </w:r>
      <w:proofErr w:type="spellStart"/>
      <w:r w:rsidRPr="005D1443">
        <w:rPr>
          <w:rFonts w:ascii="Times New Roman" w:hAnsi="Times New Roman" w:cs="Times New Roman"/>
          <w:sz w:val="20"/>
          <w:szCs w:val="24"/>
        </w:rPr>
        <w:t>ch</w:t>
      </w:r>
      <w:proofErr w:type="spellEnd"/>
      <w:r w:rsidRPr="005D1443">
        <w:rPr>
          <w:rFonts w:ascii="Times New Roman" w:hAnsi="Times New Roman" w:cs="Times New Roman"/>
          <w:sz w:val="20"/>
          <w:szCs w:val="24"/>
        </w:rPr>
        <w:t xml:space="preserve"> by the </w:t>
      </w:r>
      <w:proofErr w:type="spellStart"/>
      <w:r w:rsidRPr="005D1443">
        <w:rPr>
          <w:rFonts w:ascii="Times New Roman" w:hAnsi="Times New Roman" w:cs="Times New Roman"/>
          <w:sz w:val="20"/>
          <w:szCs w:val="24"/>
        </w:rPr>
        <w:t>goodnes</w:t>
      </w:r>
      <w:proofErr w:type="spellEnd"/>
      <w:r w:rsidRPr="005D1443">
        <w:rPr>
          <w:rFonts w:ascii="Times New Roman" w:hAnsi="Times New Roman" w:cs="Times New Roman"/>
          <w:sz w:val="20"/>
          <w:szCs w:val="24"/>
        </w:rPr>
        <w:t xml:space="preserve"> of god yow should now g</w:t>
      </w:r>
      <w:r w:rsidR="00A81BA4" w:rsidRPr="005D1443">
        <w:rPr>
          <w:rFonts w:ascii="Times New Roman" w:hAnsi="Times New Roman" w:cs="Times New Roman"/>
          <w:sz w:val="20"/>
          <w:szCs w:val="24"/>
        </w:rPr>
        <w:t>a</w:t>
      </w:r>
      <w:r w:rsidRPr="005D1443">
        <w:rPr>
          <w:rFonts w:ascii="Times New Roman" w:hAnsi="Times New Roman" w:cs="Times New Roman"/>
          <w:sz w:val="20"/>
          <w:szCs w:val="24"/>
        </w:rPr>
        <w:t>ther together to live in winter w[</w:t>
      </w:r>
      <w:proofErr w:type="spellStart"/>
      <w:r w:rsidRPr="005D1443">
        <w:rPr>
          <w:rFonts w:ascii="Times New Roman" w:hAnsi="Times New Roman" w:cs="Times New Roman"/>
          <w:sz w:val="20"/>
          <w:szCs w:val="24"/>
        </w:rPr>
        <w:t>i</w:t>
      </w:r>
      <w:proofErr w:type="spellEnd"/>
      <w:r w:rsidRPr="005D1443">
        <w:rPr>
          <w:rFonts w:ascii="Times New Roman" w:hAnsi="Times New Roman" w:cs="Times New Roman"/>
          <w:sz w:val="20"/>
          <w:szCs w:val="24"/>
        </w:rPr>
        <w:t>]</w:t>
      </w:r>
      <w:proofErr w:type="spellStart"/>
      <w:r w:rsidRPr="005D1443">
        <w:rPr>
          <w:rFonts w:ascii="Times New Roman" w:hAnsi="Times New Roman" w:cs="Times New Roman"/>
          <w:sz w:val="20"/>
          <w:szCs w:val="24"/>
        </w:rPr>
        <w:t>thall</w:t>
      </w:r>
      <w:proofErr w:type="spellEnd"/>
      <w:r w:rsidRPr="005D1443">
        <w:rPr>
          <w:rFonts w:ascii="Times New Roman" w:hAnsi="Times New Roman" w:cs="Times New Roman"/>
          <w:sz w:val="20"/>
          <w:szCs w:val="24"/>
        </w:rPr>
        <w:t>[?]</w:t>
      </w:r>
      <w:r w:rsidRPr="005D1443">
        <w:rPr>
          <w:rStyle w:val="FootnoteReference"/>
          <w:rFonts w:ascii="Times New Roman" w:hAnsi="Times New Roman" w:cs="Times New Roman"/>
          <w:sz w:val="20"/>
          <w:szCs w:val="24"/>
        </w:rPr>
        <w:footnoteReference w:id="519"/>
      </w:r>
    </w:p>
    <w:p w14:paraId="5A731DB0" w14:textId="77777777" w:rsidR="007756D4" w:rsidRDefault="007756D4" w:rsidP="007756D4">
      <w:pPr>
        <w:spacing w:after="0" w:line="240" w:lineRule="auto"/>
        <w:ind w:right="521"/>
        <w:rPr>
          <w:rFonts w:ascii="Times New Roman" w:hAnsi="Times New Roman" w:cs="Times New Roman"/>
          <w:sz w:val="20"/>
          <w:szCs w:val="24"/>
        </w:rPr>
      </w:pPr>
    </w:p>
    <w:p w14:paraId="2422CD34" w14:textId="6821241B" w:rsidR="008F787F" w:rsidRPr="007756D4" w:rsidRDefault="008F787F" w:rsidP="007756D4">
      <w:pPr>
        <w:spacing w:line="360" w:lineRule="auto"/>
        <w:ind w:right="521"/>
        <w:rPr>
          <w:rFonts w:ascii="Times New Roman" w:hAnsi="Times New Roman" w:cs="Times New Roman"/>
          <w:sz w:val="20"/>
          <w:szCs w:val="24"/>
        </w:rPr>
      </w:pPr>
      <w:r w:rsidRPr="005D1443">
        <w:rPr>
          <w:rFonts w:ascii="Times New Roman" w:hAnsi="Times New Roman" w:cs="Times New Roman"/>
          <w:sz w:val="24"/>
          <w:szCs w:val="24"/>
        </w:rPr>
        <w:t xml:space="preserve">Commonplaces are drawn from the stock of Tudor obedience argument, such as the suggestion that men will lose their wives and property if rebellion succeeds. Rebels are said to be worse than ‘brute </w:t>
      </w:r>
      <w:proofErr w:type="spellStart"/>
      <w:r w:rsidRPr="005D1443">
        <w:rPr>
          <w:rFonts w:ascii="Times New Roman" w:hAnsi="Times New Roman" w:cs="Times New Roman"/>
          <w:sz w:val="24"/>
          <w:szCs w:val="24"/>
        </w:rPr>
        <w:t>beastes</w:t>
      </w:r>
      <w:proofErr w:type="spellEnd"/>
      <w:r w:rsidRPr="005D1443">
        <w:rPr>
          <w:rFonts w:ascii="Times New Roman" w:hAnsi="Times New Roman" w:cs="Times New Roman"/>
          <w:sz w:val="24"/>
          <w:szCs w:val="24"/>
        </w:rPr>
        <w:t xml:space="preserve">’, because even ‘the </w:t>
      </w:r>
      <w:proofErr w:type="spellStart"/>
      <w:r w:rsidRPr="005D1443">
        <w:rPr>
          <w:rFonts w:ascii="Times New Roman" w:hAnsi="Times New Roman" w:cs="Times New Roman"/>
          <w:sz w:val="24"/>
          <w:szCs w:val="24"/>
        </w:rPr>
        <w:t>selye</w:t>
      </w:r>
      <w:proofErr w:type="spellEnd"/>
      <w:r w:rsidRPr="005D1443">
        <w:rPr>
          <w:rFonts w:ascii="Times New Roman" w:hAnsi="Times New Roman" w:cs="Times New Roman"/>
          <w:sz w:val="24"/>
          <w:szCs w:val="24"/>
        </w:rPr>
        <w:t xml:space="preserve"> Ante or Pismire </w:t>
      </w:r>
      <w:proofErr w:type="spellStart"/>
      <w:r w:rsidRPr="005D1443">
        <w:rPr>
          <w:rFonts w:ascii="Times New Roman" w:hAnsi="Times New Roman" w:cs="Times New Roman"/>
          <w:sz w:val="24"/>
          <w:szCs w:val="24"/>
        </w:rPr>
        <w:t>whome</w:t>
      </w:r>
      <w:proofErr w:type="spellEnd"/>
      <w:r w:rsidRPr="005D1443">
        <w:rPr>
          <w:rFonts w:ascii="Times New Roman" w:hAnsi="Times New Roman" w:cs="Times New Roman"/>
          <w:sz w:val="24"/>
          <w:szCs w:val="24"/>
        </w:rPr>
        <w:t xml:space="preserve"> we </w:t>
      </w:r>
      <w:proofErr w:type="spellStart"/>
      <w:r w:rsidRPr="005D1443">
        <w:rPr>
          <w:rFonts w:ascii="Times New Roman" w:hAnsi="Times New Roman" w:cs="Times New Roman"/>
          <w:sz w:val="24"/>
          <w:szCs w:val="24"/>
        </w:rPr>
        <w:t>treade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dailye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vnder</w:t>
      </w:r>
      <w:proofErr w:type="spellEnd"/>
      <w:r w:rsidRPr="005D1443">
        <w:rPr>
          <w:rFonts w:ascii="Times New Roman" w:hAnsi="Times New Roman" w:cs="Times New Roman"/>
          <w:sz w:val="24"/>
          <w:szCs w:val="24"/>
        </w:rPr>
        <w:t xml:space="preserve"> o[u]r </w:t>
      </w:r>
      <w:proofErr w:type="spellStart"/>
      <w:r w:rsidRPr="005D1443">
        <w:rPr>
          <w:rFonts w:ascii="Times New Roman" w:hAnsi="Times New Roman" w:cs="Times New Roman"/>
          <w:sz w:val="24"/>
          <w:szCs w:val="24"/>
        </w:rPr>
        <w:t>feete</w:t>
      </w:r>
      <w:proofErr w:type="spellEnd"/>
      <w:r w:rsidRPr="005D1443">
        <w:rPr>
          <w:rFonts w:ascii="Times New Roman" w:hAnsi="Times New Roman" w:cs="Times New Roman"/>
          <w:sz w:val="24"/>
          <w:szCs w:val="24"/>
        </w:rPr>
        <w:t xml:space="preserve"> hath... </w:t>
      </w:r>
      <w:proofErr w:type="spellStart"/>
      <w:r w:rsidRPr="005D1443">
        <w:rPr>
          <w:rFonts w:ascii="Times New Roman" w:hAnsi="Times New Roman" w:cs="Times New Roman"/>
          <w:sz w:val="24"/>
          <w:szCs w:val="24"/>
        </w:rPr>
        <w:t>considerac</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 xml:space="preserve">]on to the winter </w:t>
      </w:r>
      <w:proofErr w:type="spellStart"/>
      <w:r w:rsidRPr="005D1443">
        <w:rPr>
          <w:rFonts w:ascii="Times New Roman" w:hAnsi="Times New Roman" w:cs="Times New Roman"/>
          <w:sz w:val="24"/>
          <w:szCs w:val="24"/>
        </w:rPr>
        <w:t>foode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20"/>
      </w:r>
    </w:p>
    <w:p w14:paraId="59EC5E02" w14:textId="2E291A75" w:rsidR="00E72A38" w:rsidRPr="005D1443" w:rsidRDefault="006A035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Letter two</w:t>
      </w:r>
      <w:r w:rsidR="009E2C2B" w:rsidRPr="005D1443">
        <w:rPr>
          <w:rFonts w:ascii="Times New Roman" w:hAnsi="Times New Roman" w:cs="Times New Roman"/>
          <w:sz w:val="24"/>
          <w:szCs w:val="24"/>
        </w:rPr>
        <w:t xml:space="preserve"> was probably never sent. This would seem to be supported by the fact that letter one repeats the preamble of the earlier letter almost word-for-word, as if it were a second attempt.</w:t>
      </w:r>
      <w:r w:rsidR="009E2C2B" w:rsidRPr="005D1443">
        <w:rPr>
          <w:rStyle w:val="FootnoteReference"/>
          <w:rFonts w:ascii="Times New Roman" w:hAnsi="Times New Roman" w:cs="Times New Roman"/>
          <w:sz w:val="24"/>
          <w:szCs w:val="24"/>
        </w:rPr>
        <w:footnoteReference w:id="521"/>
      </w:r>
      <w:r w:rsidR="009E2C2B" w:rsidRPr="005D1443">
        <w:rPr>
          <w:rFonts w:ascii="Times New Roman" w:hAnsi="Times New Roman" w:cs="Times New Roman"/>
          <w:sz w:val="24"/>
          <w:szCs w:val="24"/>
        </w:rPr>
        <w:t xml:space="preserve"> Even more importantly, the author of letter two states that he is sending a herald to receive the rebels’ grievances, although it is stated in the first that no herald would be sent back and forth because slow communication might imperil the realm.</w:t>
      </w:r>
      <w:r w:rsidR="009E2C2B" w:rsidRPr="005D1443">
        <w:rPr>
          <w:rStyle w:val="FootnoteReference"/>
          <w:rFonts w:ascii="Times New Roman" w:hAnsi="Times New Roman" w:cs="Times New Roman"/>
          <w:sz w:val="24"/>
          <w:szCs w:val="24"/>
        </w:rPr>
        <w:footnoteReference w:id="522"/>
      </w:r>
      <w:r w:rsidR="004200FB" w:rsidRPr="005D1443">
        <w:rPr>
          <w:rFonts w:ascii="Times New Roman" w:hAnsi="Times New Roman" w:cs="Times New Roman"/>
          <w:sz w:val="24"/>
          <w:szCs w:val="24"/>
        </w:rPr>
        <w:t xml:space="preserve"> Nevertheless, the very fact that such a letter was drafted indicates that some on the Council attempted to pull away from Somerset’s policy of appeasement</w:t>
      </w:r>
      <w:r w:rsidR="0055699B" w:rsidRPr="005D1443">
        <w:rPr>
          <w:rFonts w:ascii="Times New Roman" w:hAnsi="Times New Roman" w:cs="Times New Roman"/>
          <w:sz w:val="24"/>
          <w:szCs w:val="24"/>
        </w:rPr>
        <w:t>.</w:t>
      </w:r>
      <w:r w:rsidR="00844EFD" w:rsidRPr="005D1443">
        <w:rPr>
          <w:rFonts w:ascii="Times New Roman" w:hAnsi="Times New Roman" w:cs="Times New Roman"/>
          <w:sz w:val="24"/>
          <w:szCs w:val="24"/>
        </w:rPr>
        <w:t xml:space="preserve"> </w:t>
      </w:r>
      <w:r w:rsidR="009C1BA4" w:rsidRPr="005D1443">
        <w:rPr>
          <w:rFonts w:ascii="Times New Roman" w:hAnsi="Times New Roman" w:cs="Times New Roman"/>
          <w:sz w:val="24"/>
          <w:szCs w:val="24"/>
        </w:rPr>
        <w:t>The</w:t>
      </w:r>
      <w:r w:rsidR="003961D6" w:rsidRPr="005D1443">
        <w:rPr>
          <w:rFonts w:ascii="Times New Roman" w:hAnsi="Times New Roman" w:cs="Times New Roman"/>
          <w:sz w:val="24"/>
          <w:szCs w:val="24"/>
        </w:rPr>
        <w:t xml:space="preserve"> limp phrase </w:t>
      </w:r>
      <w:r w:rsidR="003359C9" w:rsidRPr="005D1443">
        <w:rPr>
          <w:rFonts w:ascii="Times New Roman" w:hAnsi="Times New Roman" w:cs="Times New Roman"/>
          <w:sz w:val="24"/>
          <w:szCs w:val="24"/>
        </w:rPr>
        <w:t>‘</w:t>
      </w:r>
      <w:r w:rsidR="003961D6" w:rsidRPr="005D1443">
        <w:rPr>
          <w:rFonts w:ascii="Times New Roman" w:hAnsi="Times New Roman" w:cs="Times New Roman"/>
          <w:sz w:val="24"/>
          <w:szCs w:val="24"/>
        </w:rPr>
        <w:t>s</w:t>
      </w:r>
      <w:r w:rsidR="003359C9" w:rsidRPr="005D1443">
        <w:rPr>
          <w:rFonts w:ascii="Times New Roman" w:hAnsi="Times New Roman" w:cs="Times New Roman"/>
          <w:sz w:val="24"/>
          <w:szCs w:val="24"/>
        </w:rPr>
        <w:t>ome on the Council’</w:t>
      </w:r>
      <w:r w:rsidR="009C1BA4" w:rsidRPr="005D1443">
        <w:rPr>
          <w:rFonts w:ascii="Times New Roman" w:hAnsi="Times New Roman" w:cs="Times New Roman"/>
          <w:sz w:val="24"/>
          <w:szCs w:val="24"/>
        </w:rPr>
        <w:t xml:space="preserve"> is </w:t>
      </w:r>
      <w:r w:rsidR="003961D6" w:rsidRPr="005D1443">
        <w:rPr>
          <w:rFonts w:ascii="Times New Roman" w:hAnsi="Times New Roman" w:cs="Times New Roman"/>
          <w:sz w:val="24"/>
          <w:szCs w:val="24"/>
        </w:rPr>
        <w:t>unsatisfactory</w:t>
      </w:r>
      <w:r w:rsidR="009C1BA4" w:rsidRPr="005D1443">
        <w:rPr>
          <w:rFonts w:ascii="Times New Roman" w:hAnsi="Times New Roman" w:cs="Times New Roman"/>
          <w:sz w:val="24"/>
          <w:szCs w:val="24"/>
        </w:rPr>
        <w:t>, of course</w:t>
      </w:r>
      <w:r w:rsidR="005F1497" w:rsidRPr="005D1443">
        <w:rPr>
          <w:rFonts w:ascii="Times New Roman" w:hAnsi="Times New Roman" w:cs="Times New Roman"/>
          <w:sz w:val="24"/>
          <w:szCs w:val="24"/>
        </w:rPr>
        <w:t>; can we</w:t>
      </w:r>
      <w:r w:rsidR="003A51A7" w:rsidRPr="005D1443">
        <w:rPr>
          <w:rFonts w:ascii="Times New Roman" w:hAnsi="Times New Roman" w:cs="Times New Roman"/>
          <w:sz w:val="24"/>
          <w:szCs w:val="24"/>
        </w:rPr>
        <w:t xml:space="preserve"> be more accurate</w:t>
      </w:r>
      <w:r w:rsidR="00FD1C9A" w:rsidRPr="005D1443">
        <w:rPr>
          <w:rFonts w:ascii="Times New Roman" w:hAnsi="Times New Roman" w:cs="Times New Roman"/>
          <w:sz w:val="24"/>
          <w:szCs w:val="24"/>
        </w:rPr>
        <w:t>?</w:t>
      </w:r>
      <w:r w:rsidR="001D6BCC" w:rsidRPr="005D1443">
        <w:rPr>
          <w:rFonts w:ascii="Times New Roman" w:hAnsi="Times New Roman" w:cs="Times New Roman"/>
          <w:sz w:val="24"/>
          <w:szCs w:val="24"/>
        </w:rPr>
        <w:t xml:space="preserve"> The</w:t>
      </w:r>
      <w:r w:rsidR="00921743" w:rsidRPr="005D1443">
        <w:rPr>
          <w:rFonts w:ascii="Times New Roman" w:hAnsi="Times New Roman" w:cs="Times New Roman"/>
          <w:sz w:val="24"/>
          <w:szCs w:val="24"/>
        </w:rPr>
        <w:t xml:space="preserve"> letter’s</w:t>
      </w:r>
      <w:r w:rsidR="001D6BCC" w:rsidRPr="005D1443">
        <w:rPr>
          <w:rFonts w:ascii="Times New Roman" w:hAnsi="Times New Roman" w:cs="Times New Roman"/>
          <w:sz w:val="24"/>
          <w:szCs w:val="24"/>
        </w:rPr>
        <w:t xml:space="preserve"> </w:t>
      </w:r>
      <w:r w:rsidR="00921743" w:rsidRPr="005D1443">
        <w:rPr>
          <w:rFonts w:ascii="Times New Roman" w:hAnsi="Times New Roman" w:cs="Times New Roman"/>
          <w:sz w:val="24"/>
          <w:szCs w:val="24"/>
        </w:rPr>
        <w:t xml:space="preserve">rhetorical flair suggests that the author had received a solid humanist education, </w:t>
      </w:r>
      <w:r w:rsidR="00CC54C4" w:rsidRPr="005D1443">
        <w:rPr>
          <w:rFonts w:ascii="Times New Roman" w:hAnsi="Times New Roman" w:cs="Times New Roman"/>
          <w:sz w:val="24"/>
          <w:szCs w:val="24"/>
        </w:rPr>
        <w:t xml:space="preserve">which narrows down the shortlist of potential authors </w:t>
      </w:r>
      <w:r w:rsidR="003232E5" w:rsidRPr="005D1443">
        <w:rPr>
          <w:rFonts w:ascii="Times New Roman" w:hAnsi="Times New Roman" w:cs="Times New Roman"/>
          <w:sz w:val="24"/>
          <w:szCs w:val="24"/>
        </w:rPr>
        <w:t xml:space="preserve">to </w:t>
      </w:r>
      <w:r w:rsidR="00C84FD2" w:rsidRPr="005D1443">
        <w:rPr>
          <w:rFonts w:ascii="Times New Roman" w:hAnsi="Times New Roman" w:cs="Times New Roman"/>
          <w:sz w:val="24"/>
          <w:szCs w:val="24"/>
        </w:rPr>
        <w:t>fourteen</w:t>
      </w:r>
      <w:r w:rsidR="003232E5" w:rsidRPr="005D1443">
        <w:rPr>
          <w:rFonts w:ascii="Times New Roman" w:hAnsi="Times New Roman" w:cs="Times New Roman"/>
          <w:sz w:val="24"/>
          <w:szCs w:val="24"/>
        </w:rPr>
        <w:t xml:space="preserve"> of the </w:t>
      </w:r>
      <w:r w:rsidR="00C84FD2" w:rsidRPr="005D1443">
        <w:rPr>
          <w:rFonts w:ascii="Times New Roman" w:hAnsi="Times New Roman" w:cs="Times New Roman"/>
          <w:sz w:val="24"/>
          <w:szCs w:val="24"/>
        </w:rPr>
        <w:t>twenty-seven</w:t>
      </w:r>
      <w:r w:rsidR="003232E5" w:rsidRPr="005D1443">
        <w:rPr>
          <w:rFonts w:ascii="Times New Roman" w:hAnsi="Times New Roman" w:cs="Times New Roman"/>
          <w:sz w:val="24"/>
          <w:szCs w:val="24"/>
        </w:rPr>
        <w:t xml:space="preserve"> councillors active before October 1549 who had been to a university</w:t>
      </w:r>
      <w:r w:rsidR="008E57A1" w:rsidRPr="005D1443">
        <w:rPr>
          <w:rFonts w:ascii="Times New Roman" w:hAnsi="Times New Roman" w:cs="Times New Roman"/>
          <w:sz w:val="24"/>
          <w:szCs w:val="24"/>
        </w:rPr>
        <w:t>.</w:t>
      </w:r>
      <w:r w:rsidR="00C84FD2" w:rsidRPr="005D1443">
        <w:rPr>
          <w:rStyle w:val="FootnoteReference"/>
          <w:rFonts w:ascii="Times New Roman" w:hAnsi="Times New Roman" w:cs="Times New Roman"/>
          <w:sz w:val="24"/>
          <w:szCs w:val="24"/>
        </w:rPr>
        <w:footnoteReference w:id="523"/>
      </w:r>
      <w:r w:rsidR="008E57A1" w:rsidRPr="005D1443">
        <w:rPr>
          <w:rFonts w:ascii="Times New Roman" w:hAnsi="Times New Roman" w:cs="Times New Roman"/>
          <w:sz w:val="24"/>
          <w:szCs w:val="24"/>
        </w:rPr>
        <w:t xml:space="preserve"> Since </w:t>
      </w:r>
      <w:r w:rsidR="003232E5" w:rsidRPr="005D1443">
        <w:rPr>
          <w:rFonts w:ascii="Times New Roman" w:hAnsi="Times New Roman" w:cs="Times New Roman"/>
          <w:sz w:val="24"/>
          <w:szCs w:val="24"/>
        </w:rPr>
        <w:t xml:space="preserve">Sir Thomas </w:t>
      </w:r>
      <w:r w:rsidR="008E57A1" w:rsidRPr="005D1443">
        <w:rPr>
          <w:rFonts w:ascii="Times New Roman" w:hAnsi="Times New Roman" w:cs="Times New Roman"/>
          <w:sz w:val="24"/>
          <w:szCs w:val="24"/>
        </w:rPr>
        <w:t xml:space="preserve">Smith was still </w:t>
      </w:r>
      <w:r w:rsidR="001B1BE8" w:rsidRPr="005D1443">
        <w:rPr>
          <w:rFonts w:ascii="Times New Roman" w:hAnsi="Times New Roman" w:cs="Times New Roman"/>
          <w:sz w:val="24"/>
          <w:szCs w:val="24"/>
        </w:rPr>
        <w:t>on his sickbed</w:t>
      </w:r>
      <w:r w:rsidR="008E57A1" w:rsidRPr="005D1443">
        <w:rPr>
          <w:rFonts w:ascii="Times New Roman" w:hAnsi="Times New Roman" w:cs="Times New Roman"/>
          <w:sz w:val="24"/>
          <w:szCs w:val="24"/>
        </w:rPr>
        <w:t xml:space="preserve"> at Eton at the time, his name can </w:t>
      </w:r>
      <w:r w:rsidR="00C84FD2" w:rsidRPr="005D1443">
        <w:rPr>
          <w:rFonts w:ascii="Times New Roman" w:hAnsi="Times New Roman" w:cs="Times New Roman"/>
          <w:sz w:val="24"/>
          <w:szCs w:val="24"/>
        </w:rPr>
        <w:t xml:space="preserve">also </w:t>
      </w:r>
      <w:r w:rsidR="008E57A1" w:rsidRPr="005D1443">
        <w:rPr>
          <w:rFonts w:ascii="Times New Roman" w:hAnsi="Times New Roman" w:cs="Times New Roman"/>
          <w:sz w:val="24"/>
          <w:szCs w:val="24"/>
        </w:rPr>
        <w:t>be eliminated from the runn</w:t>
      </w:r>
      <w:r w:rsidR="008E57A1" w:rsidRPr="005D1443">
        <w:rPr>
          <w:rFonts w:ascii="Times New Roman" w:hAnsi="Times New Roman" w:cs="Times New Roman"/>
          <w:color w:val="000000" w:themeColor="text1"/>
          <w:sz w:val="24"/>
          <w:szCs w:val="24"/>
        </w:rPr>
        <w:t>ing.</w:t>
      </w:r>
      <w:r w:rsidR="008E57A1" w:rsidRPr="005D1443">
        <w:rPr>
          <w:rStyle w:val="FootnoteReference"/>
          <w:rFonts w:ascii="Times New Roman" w:hAnsi="Times New Roman" w:cs="Times New Roman"/>
          <w:color w:val="000000" w:themeColor="text1"/>
          <w:sz w:val="24"/>
          <w:szCs w:val="24"/>
        </w:rPr>
        <w:footnoteReference w:id="524"/>
      </w:r>
      <w:r w:rsidR="0065686C" w:rsidRPr="005D1443">
        <w:rPr>
          <w:rFonts w:ascii="Times New Roman" w:hAnsi="Times New Roman" w:cs="Times New Roman"/>
          <w:color w:val="000000" w:themeColor="text1"/>
          <w:sz w:val="24"/>
          <w:szCs w:val="24"/>
        </w:rPr>
        <w:t xml:space="preserve"> </w:t>
      </w:r>
      <w:r w:rsidR="00D12813" w:rsidRPr="005D1443">
        <w:rPr>
          <w:rFonts w:ascii="Times New Roman" w:hAnsi="Times New Roman" w:cs="Times New Roman"/>
          <w:color w:val="000000" w:themeColor="text1"/>
          <w:sz w:val="24"/>
          <w:szCs w:val="24"/>
        </w:rPr>
        <w:t>It is</w:t>
      </w:r>
      <w:r w:rsidR="00947966" w:rsidRPr="005D1443">
        <w:rPr>
          <w:rFonts w:ascii="Times New Roman" w:hAnsi="Times New Roman" w:cs="Times New Roman"/>
          <w:color w:val="000000" w:themeColor="text1"/>
          <w:sz w:val="24"/>
          <w:szCs w:val="24"/>
        </w:rPr>
        <w:t xml:space="preserve"> therefore </w:t>
      </w:r>
      <w:r w:rsidR="003232E5" w:rsidRPr="005D1443">
        <w:rPr>
          <w:rFonts w:ascii="Times New Roman" w:hAnsi="Times New Roman" w:cs="Times New Roman"/>
          <w:color w:val="000000" w:themeColor="text1"/>
          <w:sz w:val="24"/>
          <w:szCs w:val="24"/>
        </w:rPr>
        <w:t>possible</w:t>
      </w:r>
      <w:r w:rsidR="003E0CD8" w:rsidRPr="005D1443">
        <w:rPr>
          <w:rFonts w:ascii="Times New Roman" w:hAnsi="Times New Roman" w:cs="Times New Roman"/>
          <w:color w:val="000000" w:themeColor="text1"/>
          <w:sz w:val="24"/>
          <w:szCs w:val="24"/>
        </w:rPr>
        <w:t xml:space="preserve"> </w:t>
      </w:r>
      <w:r w:rsidR="00D12813" w:rsidRPr="005D1443">
        <w:rPr>
          <w:rFonts w:ascii="Times New Roman" w:hAnsi="Times New Roman" w:cs="Times New Roman"/>
          <w:color w:val="000000" w:themeColor="text1"/>
          <w:sz w:val="24"/>
          <w:szCs w:val="24"/>
        </w:rPr>
        <w:t>that Cranmer wrote this letter</w:t>
      </w:r>
      <w:r w:rsidR="003E0CD8" w:rsidRPr="005D1443">
        <w:rPr>
          <w:rFonts w:ascii="Times New Roman" w:hAnsi="Times New Roman" w:cs="Times New Roman"/>
          <w:color w:val="000000" w:themeColor="text1"/>
          <w:sz w:val="24"/>
          <w:szCs w:val="24"/>
        </w:rPr>
        <w:t xml:space="preserve">, although </w:t>
      </w:r>
      <w:r w:rsidR="00E17737" w:rsidRPr="005D1443">
        <w:rPr>
          <w:rFonts w:ascii="Times New Roman" w:hAnsi="Times New Roman" w:cs="Times New Roman"/>
          <w:color w:val="000000" w:themeColor="text1"/>
          <w:sz w:val="24"/>
          <w:szCs w:val="24"/>
        </w:rPr>
        <w:t>we cannot say</w:t>
      </w:r>
      <w:r w:rsidR="00402483">
        <w:rPr>
          <w:rFonts w:ascii="Times New Roman" w:hAnsi="Times New Roman" w:cs="Times New Roman"/>
          <w:color w:val="000000" w:themeColor="text1"/>
          <w:sz w:val="24"/>
          <w:szCs w:val="24"/>
        </w:rPr>
        <w:t xml:space="preserve"> so</w:t>
      </w:r>
      <w:r w:rsidR="00E17737" w:rsidRPr="005D1443">
        <w:rPr>
          <w:rFonts w:ascii="Times New Roman" w:hAnsi="Times New Roman" w:cs="Times New Roman"/>
          <w:color w:val="000000" w:themeColor="text1"/>
          <w:sz w:val="24"/>
          <w:szCs w:val="24"/>
        </w:rPr>
        <w:t xml:space="preserve"> </w:t>
      </w:r>
      <w:r w:rsidR="007976F7">
        <w:rPr>
          <w:rFonts w:ascii="Times New Roman" w:hAnsi="Times New Roman" w:cs="Times New Roman"/>
          <w:color w:val="000000" w:themeColor="text1"/>
          <w:sz w:val="24"/>
          <w:szCs w:val="24"/>
        </w:rPr>
        <w:t>with any confidence</w:t>
      </w:r>
      <w:r w:rsidR="005909D8" w:rsidRPr="005D1443">
        <w:rPr>
          <w:rFonts w:ascii="Times New Roman" w:hAnsi="Times New Roman" w:cs="Times New Roman"/>
          <w:color w:val="000000" w:themeColor="text1"/>
          <w:sz w:val="24"/>
          <w:szCs w:val="24"/>
        </w:rPr>
        <w:t>.</w:t>
      </w:r>
    </w:p>
    <w:p w14:paraId="32CA0D9D" w14:textId="3B845B41" w:rsidR="000077BF" w:rsidRPr="005D1443" w:rsidRDefault="003E0CD8"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Letter two</w:t>
      </w:r>
      <w:r w:rsidR="00D50BD9" w:rsidRPr="005D1443">
        <w:rPr>
          <w:rFonts w:ascii="Times New Roman" w:hAnsi="Times New Roman" w:cs="Times New Roman"/>
          <w:sz w:val="24"/>
          <w:szCs w:val="24"/>
        </w:rPr>
        <w:t xml:space="preserve"> was the only </w:t>
      </w:r>
      <w:r w:rsidRPr="005D1443">
        <w:rPr>
          <w:rFonts w:ascii="Times New Roman" w:hAnsi="Times New Roman" w:cs="Times New Roman"/>
          <w:sz w:val="24"/>
          <w:szCs w:val="24"/>
        </w:rPr>
        <w:t>one</w:t>
      </w:r>
      <w:r w:rsidR="00D50BD9" w:rsidRPr="005D1443">
        <w:rPr>
          <w:rFonts w:ascii="Times New Roman" w:hAnsi="Times New Roman" w:cs="Times New Roman"/>
          <w:sz w:val="24"/>
          <w:szCs w:val="24"/>
        </w:rPr>
        <w:t xml:space="preserve"> which truly ran contrary to the conciliar policy that had been settled upon in the summer of 1549. </w:t>
      </w:r>
      <w:r w:rsidR="009E3043" w:rsidRPr="005D1443">
        <w:rPr>
          <w:rFonts w:ascii="Times New Roman" w:hAnsi="Times New Roman" w:cs="Times New Roman"/>
          <w:sz w:val="24"/>
          <w:szCs w:val="24"/>
        </w:rPr>
        <w:t xml:space="preserve">Why was it drafted in the first place? </w:t>
      </w:r>
      <w:r w:rsidR="00E36FA3" w:rsidRPr="005D1443">
        <w:rPr>
          <w:rFonts w:ascii="Times New Roman" w:hAnsi="Times New Roman" w:cs="Times New Roman"/>
          <w:sz w:val="24"/>
          <w:szCs w:val="24"/>
        </w:rPr>
        <w:t xml:space="preserve">Rebels who quoted from Scripture, and who claimed to be loyal Protestants furthering the king’s wishes, posed an embarrassing and complicated problem. </w:t>
      </w:r>
      <w:r w:rsidR="004F3BAF" w:rsidRPr="005D1443">
        <w:rPr>
          <w:rFonts w:ascii="Times New Roman" w:hAnsi="Times New Roman" w:cs="Times New Roman"/>
          <w:sz w:val="24"/>
          <w:szCs w:val="24"/>
        </w:rPr>
        <w:t>Councillors</w:t>
      </w:r>
      <w:r w:rsidR="00E36FA3" w:rsidRPr="005D1443">
        <w:rPr>
          <w:rFonts w:ascii="Times New Roman" w:hAnsi="Times New Roman" w:cs="Times New Roman"/>
          <w:sz w:val="24"/>
          <w:szCs w:val="24"/>
        </w:rPr>
        <w:t xml:space="preserve"> found themselves in </w:t>
      </w:r>
      <w:r w:rsidR="00E36FA3" w:rsidRPr="005D1443">
        <w:rPr>
          <w:rFonts w:ascii="Times New Roman" w:hAnsi="Times New Roman" w:cs="Times New Roman"/>
          <w:sz w:val="24"/>
          <w:szCs w:val="24"/>
        </w:rPr>
        <w:lastRenderedPageBreak/>
        <w:t xml:space="preserve">a situation </w:t>
      </w:r>
      <w:proofErr w:type="gramStart"/>
      <w:r w:rsidR="00E36FA3" w:rsidRPr="005D1443">
        <w:rPr>
          <w:rFonts w:ascii="Times New Roman" w:hAnsi="Times New Roman" w:cs="Times New Roman"/>
          <w:sz w:val="24"/>
          <w:szCs w:val="24"/>
        </w:rPr>
        <w:t>similar to</w:t>
      </w:r>
      <w:proofErr w:type="gramEnd"/>
      <w:r w:rsidR="00E36FA3" w:rsidRPr="005D1443">
        <w:rPr>
          <w:rFonts w:ascii="Times New Roman" w:hAnsi="Times New Roman" w:cs="Times New Roman"/>
          <w:sz w:val="24"/>
          <w:szCs w:val="24"/>
        </w:rPr>
        <w:t xml:space="preserve"> that faced by German reformers in 1525: like Luther, </w:t>
      </w:r>
      <w:r w:rsidR="00EA51BA" w:rsidRPr="005D1443">
        <w:rPr>
          <w:rFonts w:ascii="Times New Roman" w:hAnsi="Times New Roman" w:cs="Times New Roman"/>
          <w:sz w:val="24"/>
          <w:szCs w:val="24"/>
        </w:rPr>
        <w:t>some no doubt believed that it was important</w:t>
      </w:r>
      <w:r w:rsidR="00E36FA3" w:rsidRPr="005D1443">
        <w:rPr>
          <w:rFonts w:ascii="Times New Roman" w:hAnsi="Times New Roman" w:cs="Times New Roman"/>
          <w:sz w:val="24"/>
          <w:szCs w:val="24"/>
        </w:rPr>
        <w:t xml:space="preserve"> to make a public re</w:t>
      </w:r>
      <w:r w:rsidR="00BC2F74" w:rsidRPr="005D1443">
        <w:rPr>
          <w:rFonts w:ascii="Times New Roman" w:hAnsi="Times New Roman" w:cs="Times New Roman"/>
          <w:sz w:val="24"/>
          <w:szCs w:val="24"/>
        </w:rPr>
        <w:t xml:space="preserve">pudiation of evangelical rebels, </w:t>
      </w:r>
      <w:r w:rsidR="00E36FA3" w:rsidRPr="005D1443">
        <w:rPr>
          <w:rFonts w:ascii="Times New Roman" w:hAnsi="Times New Roman" w:cs="Times New Roman"/>
          <w:sz w:val="24"/>
          <w:szCs w:val="24"/>
        </w:rPr>
        <w:t>to deny the connection between reformed d</w:t>
      </w:r>
      <w:r w:rsidR="00712A1B" w:rsidRPr="005D1443">
        <w:rPr>
          <w:rFonts w:ascii="Times New Roman" w:hAnsi="Times New Roman" w:cs="Times New Roman"/>
          <w:sz w:val="24"/>
          <w:szCs w:val="24"/>
        </w:rPr>
        <w:t>octrine and civil disobedience.</w:t>
      </w:r>
      <w:r w:rsidR="0065686C" w:rsidRPr="005D1443">
        <w:rPr>
          <w:rFonts w:ascii="Times New Roman" w:hAnsi="Times New Roman" w:cs="Times New Roman"/>
          <w:sz w:val="24"/>
          <w:szCs w:val="24"/>
        </w:rPr>
        <w:t xml:space="preserve"> </w:t>
      </w:r>
      <w:r w:rsidR="001D5E2D" w:rsidRPr="005D1443">
        <w:rPr>
          <w:rFonts w:ascii="Times New Roman" w:hAnsi="Times New Roman" w:cs="Times New Roman"/>
          <w:sz w:val="24"/>
          <w:szCs w:val="24"/>
        </w:rPr>
        <w:t xml:space="preserve">It seems certain, </w:t>
      </w:r>
      <w:proofErr w:type="gramStart"/>
      <w:r w:rsidR="009B79C1" w:rsidRPr="005D1443">
        <w:rPr>
          <w:rFonts w:ascii="Times New Roman" w:hAnsi="Times New Roman" w:cs="Times New Roman"/>
          <w:sz w:val="24"/>
          <w:szCs w:val="24"/>
        </w:rPr>
        <w:t>on the basis of</w:t>
      </w:r>
      <w:proofErr w:type="gramEnd"/>
      <w:r w:rsidR="00893F5E" w:rsidRPr="005D1443">
        <w:rPr>
          <w:rFonts w:ascii="Times New Roman" w:hAnsi="Times New Roman" w:cs="Times New Roman"/>
          <w:sz w:val="24"/>
          <w:szCs w:val="24"/>
        </w:rPr>
        <w:t xml:space="preserve"> </w:t>
      </w:r>
      <w:r w:rsidR="00342F48" w:rsidRPr="005D1443">
        <w:rPr>
          <w:rFonts w:ascii="Times New Roman" w:hAnsi="Times New Roman" w:cs="Times New Roman"/>
          <w:sz w:val="24"/>
          <w:szCs w:val="24"/>
        </w:rPr>
        <w:t xml:space="preserve">the </w:t>
      </w:r>
      <w:r w:rsidR="00893F5E" w:rsidRPr="005D1443">
        <w:rPr>
          <w:rFonts w:ascii="Times New Roman" w:hAnsi="Times New Roman" w:cs="Times New Roman"/>
          <w:sz w:val="24"/>
          <w:szCs w:val="24"/>
        </w:rPr>
        <w:t xml:space="preserve">evidence </w:t>
      </w:r>
      <w:r w:rsidR="009B79C1" w:rsidRPr="005D1443">
        <w:rPr>
          <w:rFonts w:ascii="Times New Roman" w:hAnsi="Times New Roman" w:cs="Times New Roman"/>
          <w:sz w:val="24"/>
          <w:szCs w:val="24"/>
        </w:rPr>
        <w:t>which</w:t>
      </w:r>
      <w:r w:rsidR="001D5E2D" w:rsidRPr="005D1443">
        <w:rPr>
          <w:rFonts w:ascii="Times New Roman" w:hAnsi="Times New Roman" w:cs="Times New Roman"/>
          <w:sz w:val="24"/>
          <w:szCs w:val="24"/>
        </w:rPr>
        <w:t xml:space="preserve"> we shall now </w:t>
      </w:r>
      <w:r w:rsidR="009B79C1" w:rsidRPr="005D1443">
        <w:rPr>
          <w:rFonts w:ascii="Times New Roman" w:hAnsi="Times New Roman" w:cs="Times New Roman"/>
          <w:sz w:val="24"/>
          <w:szCs w:val="24"/>
        </w:rPr>
        <w:t>discuss</w:t>
      </w:r>
      <w:r w:rsidR="001D5E2D" w:rsidRPr="005D1443">
        <w:rPr>
          <w:rFonts w:ascii="Times New Roman" w:hAnsi="Times New Roman" w:cs="Times New Roman"/>
          <w:sz w:val="24"/>
          <w:szCs w:val="24"/>
        </w:rPr>
        <w:t>, that Cranmer was of this opinion.</w:t>
      </w:r>
    </w:p>
    <w:p w14:paraId="20FD2D3B" w14:textId="5B9AEC24" w:rsidR="006A7B05" w:rsidRPr="005D1443" w:rsidRDefault="00D50BD9" w:rsidP="0019154F">
      <w:pPr>
        <w:spacing w:before="240" w:line="360" w:lineRule="auto"/>
        <w:jc w:val="center"/>
        <w:rPr>
          <w:rFonts w:ascii="Times New Roman" w:hAnsi="Times New Roman" w:cs="Times New Roman"/>
          <w:sz w:val="24"/>
          <w:szCs w:val="24"/>
        </w:rPr>
      </w:pPr>
      <w:r w:rsidRPr="005D1443">
        <w:rPr>
          <w:rFonts w:ascii="Times New Roman" w:hAnsi="Times New Roman" w:cs="Times New Roman"/>
          <w:sz w:val="24"/>
          <w:szCs w:val="24"/>
        </w:rPr>
        <w:t>I</w:t>
      </w:r>
    </w:p>
    <w:p w14:paraId="1B7FC95E" w14:textId="15A1E9C1" w:rsidR="00E36FA3" w:rsidRPr="005D1443" w:rsidRDefault="007E66DA" w:rsidP="004967D1">
      <w:pPr>
        <w:spacing w:before="240" w:after="0" w:line="360" w:lineRule="auto"/>
        <w:rPr>
          <w:rFonts w:ascii="Times New Roman" w:hAnsi="Times New Roman" w:cs="Times New Roman"/>
          <w:sz w:val="24"/>
          <w:szCs w:val="24"/>
        </w:rPr>
      </w:pPr>
      <w:r w:rsidRPr="005D1443">
        <w:rPr>
          <w:rFonts w:ascii="Times New Roman" w:hAnsi="Times New Roman" w:cs="Times New Roman"/>
          <w:sz w:val="24"/>
          <w:szCs w:val="24"/>
        </w:rPr>
        <w:t>In July, the Court of Aldermen in London began</w:t>
      </w:r>
      <w:r w:rsidR="00E119C6" w:rsidRPr="005D1443">
        <w:rPr>
          <w:rFonts w:ascii="Times New Roman" w:hAnsi="Times New Roman" w:cs="Times New Roman"/>
          <w:sz w:val="24"/>
          <w:szCs w:val="24"/>
        </w:rPr>
        <w:t xml:space="preserve"> to</w:t>
      </w:r>
      <w:r w:rsidRPr="005D1443">
        <w:rPr>
          <w:rFonts w:ascii="Times New Roman" w:hAnsi="Times New Roman" w:cs="Times New Roman"/>
          <w:sz w:val="24"/>
          <w:szCs w:val="24"/>
        </w:rPr>
        <w:t xml:space="preserve"> </w:t>
      </w:r>
      <w:r w:rsidR="0031585D" w:rsidRPr="005D1443">
        <w:rPr>
          <w:rFonts w:ascii="Times New Roman" w:hAnsi="Times New Roman" w:cs="Times New Roman"/>
          <w:sz w:val="24"/>
          <w:szCs w:val="24"/>
        </w:rPr>
        <w:t>prepare</w:t>
      </w:r>
      <w:r w:rsidRPr="005D1443">
        <w:rPr>
          <w:rFonts w:ascii="Times New Roman" w:hAnsi="Times New Roman" w:cs="Times New Roman"/>
          <w:sz w:val="24"/>
          <w:szCs w:val="24"/>
        </w:rPr>
        <w:t xml:space="preserve"> for a siege. </w:t>
      </w:r>
      <w:r w:rsidR="00960AC2">
        <w:rPr>
          <w:rFonts w:ascii="Times New Roman" w:hAnsi="Times New Roman" w:cs="Times New Roman"/>
          <w:sz w:val="24"/>
          <w:szCs w:val="24"/>
        </w:rPr>
        <w:t>It</w:t>
      </w:r>
      <w:r w:rsidRPr="005D1443">
        <w:rPr>
          <w:rFonts w:ascii="Times New Roman" w:hAnsi="Times New Roman" w:cs="Times New Roman"/>
          <w:sz w:val="24"/>
          <w:szCs w:val="24"/>
        </w:rPr>
        <w:t xml:space="preserve"> ordered </w:t>
      </w:r>
      <w:r w:rsidR="000F2C40" w:rsidRPr="005D1443">
        <w:rPr>
          <w:rFonts w:ascii="Times New Roman" w:hAnsi="Times New Roman" w:cs="Times New Roman"/>
          <w:sz w:val="24"/>
          <w:szCs w:val="24"/>
        </w:rPr>
        <w:t>that the</w:t>
      </w:r>
      <w:r w:rsidRPr="005D1443">
        <w:rPr>
          <w:rFonts w:ascii="Times New Roman" w:hAnsi="Times New Roman" w:cs="Times New Roman"/>
          <w:sz w:val="24"/>
          <w:szCs w:val="24"/>
        </w:rPr>
        <w:t xml:space="preserve"> gates </w:t>
      </w:r>
      <w:r w:rsidR="000F2C40" w:rsidRPr="005D1443">
        <w:rPr>
          <w:rFonts w:ascii="Times New Roman" w:hAnsi="Times New Roman" w:cs="Times New Roman"/>
          <w:sz w:val="24"/>
          <w:szCs w:val="24"/>
        </w:rPr>
        <w:t>should</w:t>
      </w:r>
      <w:r w:rsidRPr="005D1443">
        <w:rPr>
          <w:rFonts w:ascii="Times New Roman" w:hAnsi="Times New Roman" w:cs="Times New Roman"/>
          <w:sz w:val="24"/>
          <w:szCs w:val="24"/>
        </w:rPr>
        <w:t xml:space="preserve"> be </w:t>
      </w:r>
      <w:r w:rsidR="009E59A3" w:rsidRPr="005D1443">
        <w:rPr>
          <w:rFonts w:ascii="Times New Roman" w:hAnsi="Times New Roman" w:cs="Times New Roman"/>
          <w:sz w:val="24"/>
          <w:szCs w:val="24"/>
        </w:rPr>
        <w:t>repaired</w:t>
      </w:r>
      <w:r w:rsidRPr="005D1443">
        <w:rPr>
          <w:rFonts w:ascii="Times New Roman" w:hAnsi="Times New Roman" w:cs="Times New Roman"/>
          <w:sz w:val="24"/>
          <w:szCs w:val="24"/>
        </w:rPr>
        <w:t xml:space="preserve">, </w:t>
      </w:r>
      <w:r w:rsidR="00985163" w:rsidRPr="005D1443">
        <w:rPr>
          <w:rFonts w:ascii="Times New Roman" w:hAnsi="Times New Roman" w:cs="Times New Roman"/>
          <w:sz w:val="24"/>
          <w:szCs w:val="24"/>
        </w:rPr>
        <w:t>made an</w:t>
      </w:r>
      <w:r w:rsidRPr="005D1443">
        <w:rPr>
          <w:rFonts w:ascii="Times New Roman" w:hAnsi="Times New Roman" w:cs="Times New Roman"/>
          <w:sz w:val="24"/>
          <w:szCs w:val="24"/>
        </w:rPr>
        <w:t xml:space="preserve"> inventory of ord</w:t>
      </w:r>
      <w:r w:rsidR="002B2B60" w:rsidRPr="005D1443">
        <w:rPr>
          <w:rFonts w:ascii="Times New Roman" w:hAnsi="Times New Roman" w:cs="Times New Roman"/>
          <w:sz w:val="24"/>
          <w:szCs w:val="24"/>
        </w:rPr>
        <w:t>n</w:t>
      </w:r>
      <w:r w:rsidRPr="005D1443">
        <w:rPr>
          <w:rFonts w:ascii="Times New Roman" w:hAnsi="Times New Roman" w:cs="Times New Roman"/>
          <w:sz w:val="24"/>
          <w:szCs w:val="24"/>
        </w:rPr>
        <w:t xml:space="preserve">ance, </w:t>
      </w:r>
      <w:r w:rsidR="00985163" w:rsidRPr="005D1443">
        <w:rPr>
          <w:rFonts w:ascii="Times New Roman" w:hAnsi="Times New Roman" w:cs="Times New Roman"/>
          <w:sz w:val="24"/>
          <w:szCs w:val="24"/>
        </w:rPr>
        <w:t xml:space="preserve">requisitioned gunpowder </w:t>
      </w:r>
      <w:r w:rsidRPr="005D1443">
        <w:rPr>
          <w:rFonts w:ascii="Times New Roman" w:hAnsi="Times New Roman" w:cs="Times New Roman"/>
          <w:sz w:val="24"/>
          <w:szCs w:val="24"/>
        </w:rPr>
        <w:t xml:space="preserve">and </w:t>
      </w:r>
      <w:r w:rsidR="00985163" w:rsidRPr="005D1443">
        <w:rPr>
          <w:rFonts w:ascii="Times New Roman" w:hAnsi="Times New Roman" w:cs="Times New Roman"/>
          <w:sz w:val="24"/>
          <w:szCs w:val="24"/>
        </w:rPr>
        <w:t>strengthened the city watch</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25"/>
      </w:r>
      <w:r w:rsidR="002B2B60" w:rsidRPr="005D1443">
        <w:rPr>
          <w:rFonts w:ascii="Times New Roman" w:hAnsi="Times New Roman" w:cs="Times New Roman"/>
          <w:sz w:val="24"/>
          <w:szCs w:val="24"/>
        </w:rPr>
        <w:t xml:space="preserve"> The children of city officers</w:t>
      </w:r>
      <w:r w:rsidR="003D4B10" w:rsidRPr="005D1443">
        <w:rPr>
          <w:rFonts w:ascii="Times New Roman" w:hAnsi="Times New Roman" w:cs="Times New Roman"/>
          <w:sz w:val="24"/>
          <w:szCs w:val="24"/>
        </w:rPr>
        <w:t xml:space="preserve"> living outside London</w:t>
      </w:r>
      <w:r w:rsidR="002B2B60" w:rsidRPr="005D1443">
        <w:rPr>
          <w:rFonts w:ascii="Times New Roman" w:hAnsi="Times New Roman" w:cs="Times New Roman"/>
          <w:sz w:val="24"/>
          <w:szCs w:val="24"/>
        </w:rPr>
        <w:t xml:space="preserve"> were </w:t>
      </w:r>
      <w:r w:rsidR="004B7E8F" w:rsidRPr="005D1443">
        <w:rPr>
          <w:rFonts w:ascii="Times New Roman" w:hAnsi="Times New Roman" w:cs="Times New Roman"/>
          <w:sz w:val="24"/>
          <w:szCs w:val="24"/>
        </w:rPr>
        <w:t>brought home for their ‘</w:t>
      </w:r>
      <w:proofErr w:type="spellStart"/>
      <w:r w:rsidR="004B7E8F" w:rsidRPr="005D1443">
        <w:rPr>
          <w:rFonts w:ascii="Times New Roman" w:hAnsi="Times New Roman" w:cs="Times New Roman"/>
          <w:sz w:val="24"/>
          <w:szCs w:val="24"/>
        </w:rPr>
        <w:t>sauf</w:t>
      </w:r>
      <w:proofErr w:type="spellEnd"/>
      <w:r w:rsidR="004B7E8F" w:rsidRPr="005D1443">
        <w:rPr>
          <w:rFonts w:ascii="Times New Roman" w:hAnsi="Times New Roman" w:cs="Times New Roman"/>
          <w:sz w:val="24"/>
          <w:szCs w:val="24"/>
        </w:rPr>
        <w:t xml:space="preserve"> </w:t>
      </w:r>
      <w:proofErr w:type="spellStart"/>
      <w:r w:rsidR="004B7E8F" w:rsidRPr="005D1443">
        <w:rPr>
          <w:rFonts w:ascii="Times New Roman" w:hAnsi="Times New Roman" w:cs="Times New Roman"/>
          <w:sz w:val="24"/>
          <w:szCs w:val="24"/>
        </w:rPr>
        <w:t>Custodye</w:t>
      </w:r>
      <w:proofErr w:type="spellEnd"/>
      <w:r w:rsidR="004B7E8F" w:rsidRPr="005D1443">
        <w:rPr>
          <w:rFonts w:ascii="Times New Roman" w:hAnsi="Times New Roman" w:cs="Times New Roman"/>
          <w:sz w:val="24"/>
          <w:szCs w:val="24"/>
        </w:rPr>
        <w:t xml:space="preserve">... in the </w:t>
      </w:r>
      <w:proofErr w:type="spellStart"/>
      <w:r w:rsidR="004B7E8F" w:rsidRPr="005D1443">
        <w:rPr>
          <w:rFonts w:ascii="Times New Roman" w:hAnsi="Times New Roman" w:cs="Times New Roman"/>
          <w:sz w:val="24"/>
          <w:szCs w:val="24"/>
        </w:rPr>
        <w:t>tyme</w:t>
      </w:r>
      <w:proofErr w:type="spellEnd"/>
      <w:r w:rsidR="004B7E8F" w:rsidRPr="005D1443">
        <w:rPr>
          <w:rFonts w:ascii="Times New Roman" w:hAnsi="Times New Roman" w:cs="Times New Roman"/>
          <w:sz w:val="24"/>
          <w:szCs w:val="24"/>
        </w:rPr>
        <w:t xml:space="preserve"> of this </w:t>
      </w:r>
      <w:proofErr w:type="spellStart"/>
      <w:r w:rsidR="004B7E8F" w:rsidRPr="005D1443">
        <w:rPr>
          <w:rFonts w:ascii="Times New Roman" w:hAnsi="Times New Roman" w:cs="Times New Roman"/>
          <w:sz w:val="24"/>
          <w:szCs w:val="24"/>
        </w:rPr>
        <w:t>styrryng</w:t>
      </w:r>
      <w:proofErr w:type="spellEnd"/>
      <w:r w:rsidR="004B7E8F" w:rsidRPr="005D1443">
        <w:rPr>
          <w:rFonts w:ascii="Times New Roman" w:hAnsi="Times New Roman" w:cs="Times New Roman"/>
          <w:sz w:val="24"/>
          <w:szCs w:val="24"/>
        </w:rPr>
        <w:t xml:space="preserve"> of the people’</w:t>
      </w:r>
      <w:r w:rsidR="003D4B10" w:rsidRPr="005D1443">
        <w:rPr>
          <w:rFonts w:ascii="Times New Roman" w:hAnsi="Times New Roman" w:cs="Times New Roman"/>
          <w:sz w:val="24"/>
          <w:szCs w:val="24"/>
        </w:rPr>
        <w:t>, possibly to prevent them from being taken hostage.</w:t>
      </w:r>
      <w:r w:rsidR="003D4B10" w:rsidRPr="005D1443">
        <w:rPr>
          <w:rStyle w:val="FootnoteReference"/>
          <w:rFonts w:ascii="Times New Roman" w:hAnsi="Times New Roman" w:cs="Times New Roman"/>
          <w:sz w:val="24"/>
          <w:szCs w:val="24"/>
        </w:rPr>
        <w:footnoteReference w:id="526"/>
      </w:r>
      <w:r w:rsidR="00493515" w:rsidRPr="005D1443">
        <w:rPr>
          <w:rFonts w:ascii="Times New Roman" w:hAnsi="Times New Roman" w:cs="Times New Roman"/>
          <w:sz w:val="24"/>
          <w:szCs w:val="24"/>
        </w:rPr>
        <w:t xml:space="preserve"> The common serjeant even </w:t>
      </w:r>
      <w:r w:rsidR="0073349B">
        <w:rPr>
          <w:rFonts w:ascii="Times New Roman" w:hAnsi="Times New Roman" w:cs="Times New Roman"/>
          <w:sz w:val="24"/>
          <w:szCs w:val="24"/>
        </w:rPr>
        <w:t>met</w:t>
      </w:r>
      <w:r w:rsidR="00493515" w:rsidRPr="005D1443">
        <w:rPr>
          <w:rFonts w:ascii="Times New Roman" w:hAnsi="Times New Roman" w:cs="Times New Roman"/>
          <w:sz w:val="24"/>
          <w:szCs w:val="24"/>
        </w:rPr>
        <w:t xml:space="preserve"> with the Chancellor to ensure that the staff of the superior courts and Chancery should be ‘honestly and </w:t>
      </w:r>
      <w:proofErr w:type="spellStart"/>
      <w:r w:rsidR="00493515" w:rsidRPr="005D1443">
        <w:rPr>
          <w:rFonts w:ascii="Times New Roman" w:hAnsi="Times New Roman" w:cs="Times New Roman"/>
          <w:sz w:val="24"/>
          <w:szCs w:val="24"/>
        </w:rPr>
        <w:t>quyetly</w:t>
      </w:r>
      <w:proofErr w:type="spellEnd"/>
      <w:r w:rsidR="00493515" w:rsidRPr="005D1443">
        <w:rPr>
          <w:rFonts w:ascii="Times New Roman" w:hAnsi="Times New Roman" w:cs="Times New Roman"/>
          <w:sz w:val="24"/>
          <w:szCs w:val="24"/>
        </w:rPr>
        <w:t xml:space="preserve"> governed’.</w:t>
      </w:r>
      <w:r w:rsidR="00493515" w:rsidRPr="005D1443">
        <w:rPr>
          <w:rStyle w:val="FootnoteReference"/>
          <w:rFonts w:ascii="Times New Roman" w:hAnsi="Times New Roman" w:cs="Times New Roman"/>
          <w:sz w:val="24"/>
          <w:szCs w:val="24"/>
        </w:rPr>
        <w:footnoteReference w:id="527"/>
      </w:r>
      <w:r w:rsidR="001F5895"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At the same time, it was thought good to ready the hearts of men as well as their defences. Most importantly, </w:t>
      </w:r>
      <w:r w:rsidR="004448F5" w:rsidRPr="005D1443">
        <w:rPr>
          <w:rFonts w:ascii="Times New Roman" w:hAnsi="Times New Roman" w:cs="Times New Roman"/>
          <w:sz w:val="24"/>
          <w:szCs w:val="24"/>
        </w:rPr>
        <w:t>Archbishop</w:t>
      </w:r>
      <w:r w:rsidR="00E36FA3" w:rsidRPr="005D1443">
        <w:rPr>
          <w:rFonts w:ascii="Times New Roman" w:hAnsi="Times New Roman" w:cs="Times New Roman"/>
          <w:sz w:val="24"/>
          <w:szCs w:val="24"/>
        </w:rPr>
        <w:t xml:space="preserve"> Cranmer</w:t>
      </w:r>
      <w:r w:rsidR="004448F5" w:rsidRPr="005D1443">
        <w:rPr>
          <w:rFonts w:ascii="Times New Roman" w:hAnsi="Times New Roman" w:cs="Times New Roman"/>
          <w:sz w:val="24"/>
          <w:szCs w:val="24"/>
        </w:rPr>
        <w:t xml:space="preserve"> preached a sermon against rebellion</w:t>
      </w:r>
      <w:r w:rsidR="00E36FA3" w:rsidRPr="005D1443">
        <w:rPr>
          <w:rFonts w:ascii="Times New Roman" w:hAnsi="Times New Roman" w:cs="Times New Roman"/>
          <w:sz w:val="24"/>
          <w:szCs w:val="24"/>
        </w:rPr>
        <w:t xml:space="preserve"> at St. Paul’s Cathedral on 21 July</w:t>
      </w:r>
      <w:r w:rsidR="000A4B51" w:rsidRPr="005D1443">
        <w:rPr>
          <w:rFonts w:ascii="Times New Roman" w:hAnsi="Times New Roman" w:cs="Times New Roman"/>
          <w:sz w:val="24"/>
          <w:szCs w:val="24"/>
        </w:rPr>
        <w:t>.</w:t>
      </w:r>
      <w:r w:rsidRPr="005D1443">
        <w:rPr>
          <w:rFonts w:ascii="Times New Roman" w:hAnsi="Times New Roman" w:cs="Times New Roman"/>
          <w:sz w:val="24"/>
          <w:szCs w:val="24"/>
        </w:rPr>
        <w:t xml:space="preserve"> </w:t>
      </w:r>
      <w:r w:rsidR="000A4B51" w:rsidRPr="005D1443">
        <w:rPr>
          <w:rFonts w:ascii="Times New Roman" w:hAnsi="Times New Roman" w:cs="Times New Roman"/>
          <w:sz w:val="24"/>
          <w:szCs w:val="24"/>
        </w:rPr>
        <w:t>It was not his own work but</w:t>
      </w:r>
      <w:r w:rsidR="004448F5" w:rsidRPr="005D1443">
        <w:rPr>
          <w:rFonts w:ascii="Times New Roman" w:hAnsi="Times New Roman" w:cs="Times New Roman"/>
          <w:sz w:val="24"/>
          <w:szCs w:val="24"/>
        </w:rPr>
        <w:t xml:space="preserve"> an English translation of a Latin text by Peter Martyr</w:t>
      </w:r>
      <w:r w:rsidR="00E36FA3" w:rsidRPr="005D1443">
        <w:rPr>
          <w:rFonts w:ascii="Times New Roman" w:hAnsi="Times New Roman" w:cs="Times New Roman"/>
          <w:sz w:val="24"/>
          <w:szCs w:val="24"/>
        </w:rPr>
        <w:t xml:space="preserve"> </w:t>
      </w:r>
      <w:proofErr w:type="spellStart"/>
      <w:r w:rsidR="00E36FA3" w:rsidRPr="005D1443">
        <w:rPr>
          <w:rFonts w:ascii="Times New Roman" w:hAnsi="Times New Roman" w:cs="Times New Roman"/>
          <w:sz w:val="24"/>
          <w:szCs w:val="24"/>
        </w:rPr>
        <w:t>Vermigli</w:t>
      </w:r>
      <w:proofErr w:type="spellEnd"/>
      <w:r w:rsidR="007B6243" w:rsidRPr="005D1443">
        <w:rPr>
          <w:rFonts w:ascii="Times New Roman" w:hAnsi="Times New Roman" w:cs="Times New Roman"/>
          <w:sz w:val="24"/>
          <w:szCs w:val="24"/>
        </w:rPr>
        <w:t>. This sermon</w:t>
      </w:r>
      <w:r w:rsidR="00E36FA3" w:rsidRPr="005D1443">
        <w:rPr>
          <w:rFonts w:ascii="Times New Roman" w:hAnsi="Times New Roman" w:cs="Times New Roman"/>
          <w:sz w:val="24"/>
          <w:szCs w:val="24"/>
        </w:rPr>
        <w:t xml:space="preserve"> proposed ideas which </w:t>
      </w:r>
      <w:proofErr w:type="spellStart"/>
      <w:r w:rsidR="007B6243" w:rsidRPr="005D1443">
        <w:rPr>
          <w:rFonts w:ascii="Times New Roman" w:hAnsi="Times New Roman" w:cs="Times New Roman"/>
          <w:sz w:val="24"/>
          <w:szCs w:val="24"/>
        </w:rPr>
        <w:t>Vermigli</w:t>
      </w:r>
      <w:proofErr w:type="spellEnd"/>
      <w:r w:rsidR="00E36FA3" w:rsidRPr="005D1443">
        <w:rPr>
          <w:rFonts w:ascii="Times New Roman" w:hAnsi="Times New Roman" w:cs="Times New Roman"/>
          <w:sz w:val="24"/>
          <w:szCs w:val="24"/>
        </w:rPr>
        <w:t xml:space="preserve"> would continue to emphasize in his lectures during the reign of Elizabeth, such as the obligation to obey princes and the unlawfulness of active resistance.</w:t>
      </w:r>
      <w:r w:rsidR="00E36FA3" w:rsidRPr="005D1443">
        <w:rPr>
          <w:rStyle w:val="FootnoteReference"/>
          <w:rFonts w:ascii="Times New Roman" w:hAnsi="Times New Roman" w:cs="Times New Roman"/>
          <w:sz w:val="24"/>
          <w:szCs w:val="24"/>
        </w:rPr>
        <w:footnoteReference w:id="528"/>
      </w:r>
      <w:r w:rsidR="00E36FA3" w:rsidRPr="005D1443">
        <w:rPr>
          <w:rFonts w:ascii="Times New Roman" w:hAnsi="Times New Roman" w:cs="Times New Roman"/>
          <w:sz w:val="24"/>
          <w:szCs w:val="24"/>
        </w:rPr>
        <w:t xml:space="preserve"> The sermon was apparently delivered on the spur of the moment, </w:t>
      </w:r>
      <w:r w:rsidR="00510D00" w:rsidRPr="005D1443">
        <w:rPr>
          <w:rFonts w:ascii="Times New Roman" w:hAnsi="Times New Roman" w:cs="Times New Roman"/>
          <w:sz w:val="24"/>
          <w:szCs w:val="24"/>
        </w:rPr>
        <w:t>for</w:t>
      </w:r>
      <w:r w:rsidR="00E36FA3" w:rsidRPr="005D1443">
        <w:rPr>
          <w:rFonts w:ascii="Times New Roman" w:hAnsi="Times New Roman" w:cs="Times New Roman"/>
          <w:sz w:val="24"/>
          <w:szCs w:val="24"/>
        </w:rPr>
        <w:t xml:space="preserve"> the Greyfriars chronicler writes that Cranmer ‘came </w:t>
      </w:r>
      <w:proofErr w:type="spellStart"/>
      <w:r w:rsidR="00E36FA3" w:rsidRPr="005D1443">
        <w:rPr>
          <w:rFonts w:ascii="Times New Roman" w:hAnsi="Times New Roman" w:cs="Times New Roman"/>
          <w:sz w:val="24"/>
          <w:szCs w:val="24"/>
        </w:rPr>
        <w:t>sodenly</w:t>
      </w:r>
      <w:proofErr w:type="spellEnd"/>
      <w:r w:rsidR="00E36FA3" w:rsidRPr="005D1443">
        <w:rPr>
          <w:rFonts w:ascii="Times New Roman" w:hAnsi="Times New Roman" w:cs="Times New Roman"/>
          <w:sz w:val="24"/>
          <w:szCs w:val="24"/>
        </w:rPr>
        <w:t xml:space="preserve"> to </w:t>
      </w:r>
      <w:proofErr w:type="spellStart"/>
      <w:r w:rsidR="00E36FA3" w:rsidRPr="005D1443">
        <w:rPr>
          <w:rFonts w:ascii="Times New Roman" w:hAnsi="Times New Roman" w:cs="Times New Roman"/>
          <w:sz w:val="24"/>
          <w:szCs w:val="24"/>
        </w:rPr>
        <w:t>Powlles</w:t>
      </w:r>
      <w:proofErr w:type="spellEnd"/>
      <w:r w:rsidR="00E36FA3" w:rsidRPr="005D1443">
        <w:rPr>
          <w:rFonts w:ascii="Times New Roman" w:hAnsi="Times New Roman" w:cs="Times New Roman"/>
          <w:sz w:val="24"/>
          <w:szCs w:val="24"/>
        </w:rPr>
        <w:t>’ to deliver it.</w:t>
      </w:r>
      <w:r w:rsidR="00E36FA3" w:rsidRPr="005D1443">
        <w:rPr>
          <w:rStyle w:val="FootnoteReference"/>
          <w:rFonts w:ascii="Times New Roman" w:hAnsi="Times New Roman" w:cs="Times New Roman"/>
          <w:sz w:val="24"/>
          <w:szCs w:val="24"/>
        </w:rPr>
        <w:footnoteReference w:id="529"/>
      </w:r>
      <w:r w:rsidR="00E36FA3" w:rsidRPr="005D1443">
        <w:rPr>
          <w:rFonts w:ascii="Times New Roman" w:hAnsi="Times New Roman" w:cs="Times New Roman"/>
          <w:sz w:val="24"/>
          <w:szCs w:val="24"/>
        </w:rPr>
        <w:t xml:space="preserve"> Here, before the London elites, Cranmer read the following words of </w:t>
      </w:r>
      <w:proofErr w:type="spellStart"/>
      <w:r w:rsidR="00E36FA3" w:rsidRPr="005D1443">
        <w:rPr>
          <w:rFonts w:ascii="Times New Roman" w:hAnsi="Times New Roman" w:cs="Times New Roman"/>
          <w:sz w:val="24"/>
          <w:szCs w:val="24"/>
        </w:rPr>
        <w:t>Vermigli’s</w:t>
      </w:r>
      <w:proofErr w:type="spellEnd"/>
      <w:r w:rsidR="00E36FA3" w:rsidRPr="005D1443">
        <w:rPr>
          <w:rFonts w:ascii="Times New Roman" w:hAnsi="Times New Roman" w:cs="Times New Roman"/>
          <w:sz w:val="24"/>
          <w:szCs w:val="24"/>
        </w:rPr>
        <w:t>:</w:t>
      </w:r>
    </w:p>
    <w:p w14:paraId="2E89CF09" w14:textId="77777777" w:rsidR="004967D1" w:rsidRDefault="004967D1" w:rsidP="004967D1">
      <w:pPr>
        <w:spacing w:after="0" w:line="240" w:lineRule="auto"/>
        <w:ind w:left="720" w:right="804"/>
        <w:rPr>
          <w:rFonts w:ascii="Times New Roman" w:hAnsi="Times New Roman" w:cs="Times New Roman"/>
          <w:sz w:val="20"/>
          <w:szCs w:val="24"/>
        </w:rPr>
      </w:pPr>
    </w:p>
    <w:p w14:paraId="105CE7CE" w14:textId="0C8D9495" w:rsidR="00E36FA3" w:rsidRPr="005D1443" w:rsidRDefault="00E36FA3" w:rsidP="004967D1">
      <w:pPr>
        <w:spacing w:after="0" w:line="240" w:lineRule="auto"/>
        <w:ind w:left="720" w:right="804"/>
        <w:rPr>
          <w:rFonts w:ascii="Times New Roman" w:hAnsi="Times New Roman" w:cs="Times New Roman"/>
          <w:sz w:val="20"/>
          <w:szCs w:val="24"/>
        </w:rPr>
      </w:pPr>
      <w:r w:rsidRPr="005D1443">
        <w:rPr>
          <w:rFonts w:ascii="Times New Roman" w:hAnsi="Times New Roman" w:cs="Times New Roman"/>
          <w:sz w:val="20"/>
          <w:szCs w:val="24"/>
        </w:rPr>
        <w:t>And yet it is reported, that there be many among these unlawful assemblies that pretend knowledge of the gospel, and will needs be called gospellers; as though the gospel were the cause of disobedience, sedition, and carnal liberality, and the destruction of those policies, kingdoms, and commonweals, where it is received. But if they will be true gospellers, let them then be obedient, meek, patient in adversity and long-suffering, and in no wise rebel against the laws and magistrates.</w:t>
      </w:r>
      <w:r w:rsidRPr="005D1443">
        <w:rPr>
          <w:rStyle w:val="FootnoteReference"/>
          <w:rFonts w:ascii="Times New Roman" w:hAnsi="Times New Roman" w:cs="Times New Roman"/>
          <w:sz w:val="20"/>
          <w:szCs w:val="24"/>
        </w:rPr>
        <w:footnoteReference w:id="530"/>
      </w:r>
    </w:p>
    <w:p w14:paraId="7DD0DA0E" w14:textId="77777777" w:rsidR="004967D1" w:rsidRDefault="004967D1" w:rsidP="004967D1">
      <w:pPr>
        <w:spacing w:after="0" w:line="240" w:lineRule="auto"/>
        <w:rPr>
          <w:rFonts w:ascii="Times New Roman" w:hAnsi="Times New Roman" w:cs="Times New Roman"/>
          <w:sz w:val="24"/>
          <w:szCs w:val="24"/>
        </w:rPr>
      </w:pPr>
    </w:p>
    <w:p w14:paraId="57357658" w14:textId="429F8C29" w:rsidR="00E36FA3" w:rsidRPr="005D1443" w:rsidRDefault="00E36FA3" w:rsidP="004967D1">
      <w:pPr>
        <w:spacing w:line="360" w:lineRule="auto"/>
        <w:rPr>
          <w:rFonts w:ascii="Times New Roman" w:hAnsi="Times New Roman" w:cs="Times New Roman"/>
          <w:sz w:val="24"/>
          <w:szCs w:val="24"/>
        </w:rPr>
      </w:pPr>
      <w:proofErr w:type="spellStart"/>
      <w:r w:rsidRPr="005D1443">
        <w:rPr>
          <w:rFonts w:ascii="Times New Roman" w:hAnsi="Times New Roman" w:cs="Times New Roman"/>
          <w:sz w:val="24"/>
          <w:szCs w:val="24"/>
        </w:rPr>
        <w:t>Vermigli</w:t>
      </w:r>
      <w:proofErr w:type="spellEnd"/>
      <w:r w:rsidRPr="005D1443">
        <w:rPr>
          <w:rFonts w:ascii="Times New Roman" w:hAnsi="Times New Roman" w:cs="Times New Roman"/>
          <w:sz w:val="24"/>
          <w:szCs w:val="24"/>
        </w:rPr>
        <w:t xml:space="preserve"> </w:t>
      </w:r>
      <w:r w:rsidR="00A7176A" w:rsidRPr="005D1443">
        <w:rPr>
          <w:rFonts w:ascii="Times New Roman" w:hAnsi="Times New Roman" w:cs="Times New Roman"/>
          <w:sz w:val="24"/>
          <w:szCs w:val="24"/>
        </w:rPr>
        <w:t>supports this argument</w:t>
      </w:r>
      <w:r w:rsidRPr="005D1443">
        <w:rPr>
          <w:rFonts w:ascii="Times New Roman" w:hAnsi="Times New Roman" w:cs="Times New Roman"/>
          <w:sz w:val="24"/>
          <w:szCs w:val="24"/>
        </w:rPr>
        <w:t xml:space="preserve"> by reminding the audience that Christ and his apostles were poor and homeless, so rebels cannot say they are following Christ when they seek to seize other men’s possessions. He </w:t>
      </w:r>
      <w:r w:rsidR="00A7176A" w:rsidRPr="005D1443">
        <w:rPr>
          <w:rFonts w:ascii="Times New Roman" w:hAnsi="Times New Roman" w:cs="Times New Roman"/>
          <w:sz w:val="24"/>
          <w:szCs w:val="24"/>
        </w:rPr>
        <w:t>strips</w:t>
      </w:r>
      <w:r w:rsidRPr="005D1443">
        <w:rPr>
          <w:rFonts w:ascii="Times New Roman" w:hAnsi="Times New Roman" w:cs="Times New Roman"/>
          <w:sz w:val="24"/>
          <w:szCs w:val="24"/>
        </w:rPr>
        <w:t xml:space="preserve"> away the rebels’ self-proclaimed evangelical zeal </w:t>
      </w:r>
      <w:r w:rsidRPr="005D1443">
        <w:rPr>
          <w:rFonts w:ascii="Times New Roman" w:hAnsi="Times New Roman" w:cs="Times New Roman"/>
          <w:sz w:val="24"/>
          <w:szCs w:val="24"/>
        </w:rPr>
        <w:lastRenderedPageBreak/>
        <w:t xml:space="preserve">by associating them with ‘the Romans Catiline, </w:t>
      </w:r>
      <w:proofErr w:type="spellStart"/>
      <w:r w:rsidRPr="005D1443">
        <w:rPr>
          <w:rFonts w:ascii="Times New Roman" w:hAnsi="Times New Roman" w:cs="Times New Roman"/>
          <w:sz w:val="24"/>
          <w:szCs w:val="24"/>
        </w:rPr>
        <w:t>Cethegus</w:t>
      </w:r>
      <w:proofErr w:type="spellEnd"/>
      <w:r w:rsidRPr="005D1443">
        <w:rPr>
          <w:rFonts w:ascii="Times New Roman" w:hAnsi="Times New Roman" w:cs="Times New Roman"/>
          <w:sz w:val="24"/>
          <w:szCs w:val="24"/>
        </w:rPr>
        <w:t>, and Manlius’, and ‘in England, Jack Straw, Jack Cade the blacksmith, Captain Aske, and divers other rebels’.</w:t>
      </w:r>
      <w:r w:rsidRPr="005D1443">
        <w:rPr>
          <w:rStyle w:val="FootnoteReference"/>
          <w:rFonts w:ascii="Times New Roman" w:hAnsi="Times New Roman" w:cs="Times New Roman"/>
          <w:sz w:val="24"/>
          <w:szCs w:val="24"/>
        </w:rPr>
        <w:footnoteReference w:id="531"/>
      </w:r>
      <w:r w:rsidRPr="005D1443">
        <w:rPr>
          <w:rFonts w:ascii="Times New Roman" w:hAnsi="Times New Roman" w:cs="Times New Roman"/>
          <w:sz w:val="24"/>
          <w:szCs w:val="24"/>
        </w:rPr>
        <w:t xml:space="preserve"> These lists serve to dishonour the eastern and southern rebels by associating them with past leaders of commons’ revolts who had motivations other than love of the Gospel. Their claims may be new, </w:t>
      </w:r>
      <w:proofErr w:type="spellStart"/>
      <w:r w:rsidRPr="005D1443">
        <w:rPr>
          <w:rFonts w:ascii="Times New Roman" w:hAnsi="Times New Roman" w:cs="Times New Roman"/>
          <w:sz w:val="24"/>
          <w:szCs w:val="24"/>
        </w:rPr>
        <w:t>Vermigli</w:t>
      </w:r>
      <w:proofErr w:type="spellEnd"/>
      <w:r w:rsidRPr="005D1443">
        <w:rPr>
          <w:rFonts w:ascii="Times New Roman" w:hAnsi="Times New Roman" w:cs="Times New Roman"/>
          <w:sz w:val="24"/>
          <w:szCs w:val="24"/>
        </w:rPr>
        <w:t xml:space="preserve"> implies, but their disobedience is the same old crime. </w:t>
      </w:r>
      <w:proofErr w:type="spellStart"/>
      <w:r w:rsidRPr="005D1443">
        <w:rPr>
          <w:rFonts w:ascii="Times New Roman" w:hAnsi="Times New Roman" w:cs="Times New Roman"/>
          <w:sz w:val="24"/>
          <w:szCs w:val="24"/>
        </w:rPr>
        <w:t>Vermigli’s</w:t>
      </w:r>
      <w:proofErr w:type="spellEnd"/>
      <w:r w:rsidRPr="005D1443">
        <w:rPr>
          <w:rFonts w:ascii="Times New Roman" w:hAnsi="Times New Roman" w:cs="Times New Roman"/>
          <w:sz w:val="24"/>
          <w:szCs w:val="24"/>
        </w:rPr>
        <w:t xml:space="preserve"> second argument establishes a parallel between English evangelical reform and the introduction of Christianity in the Roman empire:</w:t>
      </w:r>
    </w:p>
    <w:p w14:paraId="3909E3C3" w14:textId="77777777" w:rsidR="00E36FA3" w:rsidRPr="005D1443" w:rsidRDefault="00E36FA3" w:rsidP="00F753AB">
      <w:pPr>
        <w:spacing w:before="240" w:line="240" w:lineRule="auto"/>
        <w:ind w:left="720" w:right="662"/>
        <w:rPr>
          <w:rFonts w:ascii="Times New Roman" w:hAnsi="Times New Roman" w:cs="Times New Roman"/>
          <w:sz w:val="20"/>
          <w:szCs w:val="24"/>
        </w:rPr>
      </w:pPr>
      <w:r w:rsidRPr="005D1443">
        <w:rPr>
          <w:rFonts w:ascii="Times New Roman" w:hAnsi="Times New Roman" w:cs="Times New Roman"/>
          <w:sz w:val="20"/>
          <w:szCs w:val="24"/>
        </w:rPr>
        <w:t xml:space="preserve">The empire of Rome never appeared to be in worse case, or in a more </w:t>
      </w:r>
      <w:proofErr w:type="spellStart"/>
      <w:r w:rsidRPr="005D1443">
        <w:rPr>
          <w:rFonts w:ascii="Times New Roman" w:hAnsi="Times New Roman" w:cs="Times New Roman"/>
          <w:sz w:val="20"/>
          <w:szCs w:val="24"/>
        </w:rPr>
        <w:t>troublous</w:t>
      </w:r>
      <w:proofErr w:type="spellEnd"/>
      <w:r w:rsidRPr="005D1443">
        <w:rPr>
          <w:rFonts w:ascii="Times New Roman" w:hAnsi="Times New Roman" w:cs="Times New Roman"/>
          <w:sz w:val="20"/>
          <w:szCs w:val="24"/>
        </w:rPr>
        <w:t xml:space="preserve"> and unquiet state, than when Christ’s religion was preached and received among them. Whereupon arose neither few nor small complaints of the heathen, ascribing all these adversities unto the receiving of the gospel and the religion of Christ. To whom the godly and learned fathers and martyrs made answer, that it was not long of Christ’s doctrine and religion, which teach things most virtuous and godly, that such calamities did ensue; but it was long of the corrupt execution and negligent observation of the said religion.</w:t>
      </w:r>
      <w:r w:rsidRPr="005D1443">
        <w:rPr>
          <w:rStyle w:val="FootnoteReference"/>
          <w:rFonts w:ascii="Times New Roman" w:hAnsi="Times New Roman" w:cs="Times New Roman"/>
          <w:sz w:val="20"/>
          <w:szCs w:val="24"/>
        </w:rPr>
        <w:footnoteReference w:id="532"/>
      </w:r>
    </w:p>
    <w:p w14:paraId="16D986EE" w14:textId="77777777" w:rsidR="00F753AB" w:rsidRDefault="00F753AB" w:rsidP="00F753AB">
      <w:pPr>
        <w:spacing w:after="0" w:line="240" w:lineRule="auto"/>
        <w:rPr>
          <w:rFonts w:ascii="Times New Roman" w:hAnsi="Times New Roman" w:cs="Times New Roman"/>
          <w:sz w:val="24"/>
          <w:szCs w:val="24"/>
        </w:rPr>
      </w:pPr>
    </w:p>
    <w:p w14:paraId="0508F0C8" w14:textId="7553470C" w:rsidR="00D918A4" w:rsidRPr="005D1443" w:rsidRDefault="00DC7FAB" w:rsidP="00F753AB">
      <w:pPr>
        <w:spacing w:line="360" w:lineRule="auto"/>
        <w:rPr>
          <w:rFonts w:ascii="Times New Roman" w:hAnsi="Times New Roman" w:cs="Times New Roman"/>
          <w:sz w:val="24"/>
          <w:szCs w:val="24"/>
        </w:rPr>
      </w:pPr>
      <w:r w:rsidRPr="005D1443">
        <w:rPr>
          <w:rFonts w:ascii="Times New Roman" w:hAnsi="Times New Roman" w:cs="Times New Roman"/>
          <w:sz w:val="24"/>
          <w:szCs w:val="24"/>
        </w:rPr>
        <w:t>Torrance</w:t>
      </w:r>
      <w:r w:rsidR="00E36FA3" w:rsidRPr="005D1443">
        <w:rPr>
          <w:rFonts w:ascii="Times New Roman" w:hAnsi="Times New Roman" w:cs="Times New Roman"/>
          <w:sz w:val="24"/>
          <w:szCs w:val="24"/>
        </w:rPr>
        <w:t xml:space="preserve"> Kirby has</w:t>
      </w:r>
      <w:r w:rsidR="00CB25B0" w:rsidRPr="005D1443">
        <w:rPr>
          <w:rFonts w:ascii="Times New Roman" w:hAnsi="Times New Roman" w:cs="Times New Roman"/>
          <w:sz w:val="24"/>
          <w:szCs w:val="24"/>
        </w:rPr>
        <w:t xml:space="preserve"> </w:t>
      </w:r>
      <w:r w:rsidR="00380CF2" w:rsidRPr="005D1443">
        <w:rPr>
          <w:rFonts w:ascii="Times New Roman" w:hAnsi="Times New Roman" w:cs="Times New Roman"/>
          <w:sz w:val="24"/>
          <w:szCs w:val="24"/>
        </w:rPr>
        <w:t>argued</w:t>
      </w:r>
      <w:r w:rsidR="00993D07" w:rsidRPr="005D1443">
        <w:rPr>
          <w:rFonts w:ascii="Times New Roman" w:hAnsi="Times New Roman" w:cs="Times New Roman"/>
          <w:sz w:val="24"/>
          <w:szCs w:val="24"/>
        </w:rPr>
        <w:t xml:space="preserve"> that</w:t>
      </w:r>
      <w:r w:rsidR="00380CF2" w:rsidRPr="005D1443">
        <w:rPr>
          <w:rFonts w:ascii="Times New Roman" w:hAnsi="Times New Roman" w:cs="Times New Roman"/>
          <w:sz w:val="24"/>
          <w:szCs w:val="24"/>
        </w:rPr>
        <w:t xml:space="preserve"> </w:t>
      </w:r>
      <w:r w:rsidR="00CB25B0" w:rsidRPr="005D1443">
        <w:rPr>
          <w:rFonts w:ascii="Times New Roman" w:hAnsi="Times New Roman" w:cs="Times New Roman"/>
          <w:sz w:val="24"/>
          <w:szCs w:val="24"/>
        </w:rPr>
        <w:t>this passage was</w:t>
      </w:r>
      <w:r w:rsidR="00E36FA3" w:rsidRPr="005D1443">
        <w:rPr>
          <w:rFonts w:ascii="Times New Roman" w:hAnsi="Times New Roman" w:cs="Times New Roman"/>
          <w:sz w:val="24"/>
          <w:szCs w:val="24"/>
        </w:rPr>
        <w:t xml:space="preserve"> an oblique criticism of the government policy of Somerset, whom Cranmer blamed for failing to stress the importance of obedience, hierarchy and order.</w:t>
      </w:r>
      <w:r w:rsidR="00E36FA3" w:rsidRPr="005D1443">
        <w:rPr>
          <w:rStyle w:val="FootnoteReference"/>
          <w:rFonts w:ascii="Times New Roman" w:hAnsi="Times New Roman" w:cs="Times New Roman"/>
          <w:sz w:val="24"/>
          <w:szCs w:val="24"/>
        </w:rPr>
        <w:footnoteReference w:id="533"/>
      </w:r>
      <w:r w:rsidR="00E36FA3" w:rsidRPr="005D1443">
        <w:rPr>
          <w:rFonts w:ascii="Times New Roman" w:hAnsi="Times New Roman" w:cs="Times New Roman"/>
          <w:sz w:val="24"/>
          <w:szCs w:val="24"/>
        </w:rPr>
        <w:t xml:space="preserve"> </w:t>
      </w:r>
      <w:proofErr w:type="spellStart"/>
      <w:r w:rsidR="00E36FA3" w:rsidRPr="005D1443">
        <w:rPr>
          <w:rFonts w:ascii="Times New Roman" w:hAnsi="Times New Roman" w:cs="Times New Roman"/>
          <w:sz w:val="24"/>
          <w:szCs w:val="24"/>
        </w:rPr>
        <w:t>Vermigli</w:t>
      </w:r>
      <w:proofErr w:type="spellEnd"/>
      <w:r w:rsidR="00E36FA3" w:rsidRPr="005D1443">
        <w:rPr>
          <w:rFonts w:ascii="Times New Roman" w:hAnsi="Times New Roman" w:cs="Times New Roman"/>
          <w:sz w:val="24"/>
          <w:szCs w:val="24"/>
        </w:rPr>
        <w:t xml:space="preserve"> and Cranmer</w:t>
      </w:r>
      <w:r w:rsidRPr="005D1443">
        <w:rPr>
          <w:rFonts w:ascii="Times New Roman" w:hAnsi="Times New Roman" w:cs="Times New Roman"/>
          <w:sz w:val="24"/>
          <w:szCs w:val="24"/>
        </w:rPr>
        <w:t xml:space="preserve"> were</w:t>
      </w:r>
      <w:r w:rsidR="00FC045F" w:rsidRPr="005D1443">
        <w:rPr>
          <w:rFonts w:ascii="Times New Roman" w:hAnsi="Times New Roman" w:cs="Times New Roman"/>
          <w:sz w:val="24"/>
          <w:szCs w:val="24"/>
        </w:rPr>
        <w:t>, in Kirby’s opinion,</w:t>
      </w:r>
      <w:r w:rsidR="00E36FA3" w:rsidRPr="005D1443">
        <w:rPr>
          <w:rFonts w:ascii="Times New Roman" w:hAnsi="Times New Roman" w:cs="Times New Roman"/>
          <w:sz w:val="24"/>
          <w:szCs w:val="24"/>
        </w:rPr>
        <w:t xml:space="preserve"> ‘party to a closing of ranks by the ruling elite, a </w:t>
      </w:r>
      <w:proofErr w:type="spellStart"/>
      <w:r w:rsidR="00E36FA3" w:rsidRPr="005D1443">
        <w:rPr>
          <w:rFonts w:ascii="Times New Roman" w:hAnsi="Times New Roman" w:cs="Times New Roman"/>
          <w:sz w:val="24"/>
          <w:szCs w:val="24"/>
        </w:rPr>
        <w:t>maneuver</w:t>
      </w:r>
      <w:proofErr w:type="spellEnd"/>
      <w:r w:rsidR="00E36FA3" w:rsidRPr="005D1443">
        <w:rPr>
          <w:rFonts w:ascii="Times New Roman" w:hAnsi="Times New Roman" w:cs="Times New Roman"/>
          <w:sz w:val="24"/>
          <w:szCs w:val="24"/>
        </w:rPr>
        <w:t xml:space="preserve"> leading to the exclusion of the king’s uncle from power’.</w:t>
      </w:r>
      <w:r w:rsidR="00E36FA3" w:rsidRPr="005D1443">
        <w:rPr>
          <w:rStyle w:val="FootnoteReference"/>
          <w:rFonts w:ascii="Times New Roman" w:hAnsi="Times New Roman" w:cs="Times New Roman"/>
          <w:sz w:val="24"/>
          <w:szCs w:val="24"/>
        </w:rPr>
        <w:footnoteReference w:id="534"/>
      </w:r>
      <w:r w:rsidR="00E36FA3" w:rsidRPr="005D1443">
        <w:rPr>
          <w:rFonts w:ascii="Times New Roman" w:hAnsi="Times New Roman" w:cs="Times New Roman"/>
          <w:sz w:val="24"/>
          <w:szCs w:val="24"/>
        </w:rPr>
        <w:t xml:space="preserve"> </w:t>
      </w:r>
      <w:r w:rsidR="00FC045F" w:rsidRPr="005D1443">
        <w:rPr>
          <w:rFonts w:ascii="Times New Roman" w:hAnsi="Times New Roman" w:cs="Times New Roman"/>
          <w:sz w:val="24"/>
          <w:szCs w:val="24"/>
        </w:rPr>
        <w:t>His</w:t>
      </w:r>
      <w:r w:rsidR="00E36FA3" w:rsidRPr="005D1443">
        <w:rPr>
          <w:rFonts w:ascii="Times New Roman" w:hAnsi="Times New Roman" w:cs="Times New Roman"/>
          <w:sz w:val="24"/>
          <w:szCs w:val="24"/>
        </w:rPr>
        <w:t xml:space="preserve"> chronology might be questioned since the sermon was delivered to city elites in July, but in fact it has been proven beyond reasonable doubt that the conspirators started to make substantial plans for ousting Somerset at least as early as late August;</w:t>
      </w:r>
      <w:r w:rsidR="00E36FA3" w:rsidRPr="005D1443">
        <w:rPr>
          <w:rStyle w:val="FootnoteReference"/>
          <w:rFonts w:ascii="Times New Roman" w:hAnsi="Times New Roman" w:cs="Times New Roman"/>
          <w:sz w:val="24"/>
          <w:szCs w:val="24"/>
        </w:rPr>
        <w:footnoteReference w:id="535"/>
      </w:r>
      <w:r w:rsidR="00E36FA3" w:rsidRPr="005D1443">
        <w:rPr>
          <w:rFonts w:ascii="Times New Roman" w:hAnsi="Times New Roman" w:cs="Times New Roman"/>
          <w:sz w:val="24"/>
          <w:szCs w:val="24"/>
        </w:rPr>
        <w:t xml:space="preserve"> </w:t>
      </w:r>
      <w:r w:rsidR="009F697E" w:rsidRPr="005D1443">
        <w:rPr>
          <w:rFonts w:ascii="Times New Roman" w:hAnsi="Times New Roman" w:cs="Times New Roman"/>
          <w:sz w:val="24"/>
          <w:szCs w:val="24"/>
        </w:rPr>
        <w:t>perhaps</w:t>
      </w:r>
      <w:r w:rsidR="00E36FA3" w:rsidRPr="005D1443">
        <w:rPr>
          <w:rFonts w:ascii="Times New Roman" w:hAnsi="Times New Roman" w:cs="Times New Roman"/>
          <w:sz w:val="24"/>
          <w:szCs w:val="24"/>
        </w:rPr>
        <w:t xml:space="preserve"> Cranmer had sensed which way the wind was blowing in late July.</w:t>
      </w:r>
      <w:r w:rsidR="00E36FA3" w:rsidRPr="005D1443">
        <w:rPr>
          <w:rStyle w:val="FootnoteReference"/>
          <w:rFonts w:ascii="Times New Roman" w:hAnsi="Times New Roman" w:cs="Times New Roman"/>
          <w:sz w:val="24"/>
          <w:szCs w:val="24"/>
        </w:rPr>
        <w:footnoteReference w:id="536"/>
      </w:r>
      <w:r w:rsidR="00E27D36" w:rsidRPr="005D1443">
        <w:rPr>
          <w:rFonts w:ascii="Times New Roman" w:hAnsi="Times New Roman" w:cs="Times New Roman"/>
          <w:sz w:val="24"/>
          <w:szCs w:val="24"/>
        </w:rPr>
        <w:t xml:space="preserve"> While </w:t>
      </w:r>
      <w:r w:rsidR="0099149A" w:rsidRPr="005D1443">
        <w:rPr>
          <w:rFonts w:ascii="Times New Roman" w:hAnsi="Times New Roman" w:cs="Times New Roman"/>
          <w:sz w:val="24"/>
          <w:szCs w:val="24"/>
        </w:rPr>
        <w:t>such observations are doubtless</w:t>
      </w:r>
      <w:r w:rsidR="00E27D36" w:rsidRPr="005D1443">
        <w:rPr>
          <w:rFonts w:ascii="Times New Roman" w:hAnsi="Times New Roman" w:cs="Times New Roman"/>
          <w:sz w:val="24"/>
          <w:szCs w:val="24"/>
        </w:rPr>
        <w:t xml:space="preserve"> of great importance, </w:t>
      </w:r>
      <w:r w:rsidR="0099149A" w:rsidRPr="005D1443">
        <w:rPr>
          <w:rFonts w:ascii="Times New Roman" w:hAnsi="Times New Roman" w:cs="Times New Roman"/>
          <w:sz w:val="24"/>
          <w:szCs w:val="24"/>
        </w:rPr>
        <w:t>they are</w:t>
      </w:r>
      <w:r w:rsidR="00E27D36" w:rsidRPr="005D1443">
        <w:rPr>
          <w:rFonts w:ascii="Times New Roman" w:hAnsi="Times New Roman" w:cs="Times New Roman"/>
          <w:sz w:val="24"/>
          <w:szCs w:val="24"/>
        </w:rPr>
        <w:t xml:space="preserve"> only one side of the story</w:t>
      </w:r>
      <w:r w:rsidR="0099149A" w:rsidRPr="005D1443">
        <w:rPr>
          <w:rFonts w:ascii="Times New Roman" w:hAnsi="Times New Roman" w:cs="Times New Roman"/>
          <w:sz w:val="24"/>
          <w:szCs w:val="24"/>
        </w:rPr>
        <w:t xml:space="preserve"> –</w:t>
      </w:r>
      <w:r w:rsidR="00993D07" w:rsidRPr="005D1443">
        <w:rPr>
          <w:rFonts w:ascii="Times New Roman" w:hAnsi="Times New Roman" w:cs="Times New Roman"/>
          <w:sz w:val="24"/>
          <w:szCs w:val="24"/>
        </w:rPr>
        <w:t xml:space="preserve"> and perhaps</w:t>
      </w:r>
      <w:r w:rsidR="004E14E8" w:rsidRPr="005D1443">
        <w:rPr>
          <w:rFonts w:ascii="Times New Roman" w:hAnsi="Times New Roman" w:cs="Times New Roman"/>
          <w:sz w:val="24"/>
          <w:szCs w:val="24"/>
        </w:rPr>
        <w:t xml:space="preserve"> exaggerated</w:t>
      </w:r>
      <w:r w:rsidR="00E27D36" w:rsidRPr="005D1443">
        <w:rPr>
          <w:rFonts w:ascii="Times New Roman" w:hAnsi="Times New Roman" w:cs="Times New Roman"/>
          <w:sz w:val="24"/>
          <w:szCs w:val="24"/>
        </w:rPr>
        <w:t>.</w:t>
      </w:r>
    </w:p>
    <w:p w14:paraId="331623C3" w14:textId="13DA7385" w:rsidR="005C5D19" w:rsidRPr="005D1443" w:rsidRDefault="00D918A4" w:rsidP="00D364AD">
      <w:pPr>
        <w:spacing w:before="24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For one thing, Cranmer continued to support the policy of rhetorical appeasement</w:t>
      </w:r>
      <w:r w:rsidR="00624FE1" w:rsidRPr="005D1443">
        <w:rPr>
          <w:rFonts w:ascii="Times New Roman" w:hAnsi="Times New Roman" w:cs="Times New Roman"/>
          <w:sz w:val="24"/>
          <w:szCs w:val="24"/>
        </w:rPr>
        <w:t xml:space="preserve"> (of the Western rebels)</w:t>
      </w:r>
      <w:r w:rsidRPr="005D1443">
        <w:rPr>
          <w:rFonts w:ascii="Times New Roman" w:hAnsi="Times New Roman" w:cs="Times New Roman"/>
          <w:sz w:val="24"/>
          <w:szCs w:val="24"/>
        </w:rPr>
        <w:t xml:space="preserve"> at the Council board. Between </w:t>
      </w:r>
      <w:r w:rsidR="00EC14B2" w:rsidRPr="005D1443">
        <w:rPr>
          <w:rFonts w:ascii="Times New Roman" w:hAnsi="Times New Roman" w:cs="Times New Roman"/>
          <w:sz w:val="24"/>
          <w:szCs w:val="24"/>
        </w:rPr>
        <w:t xml:space="preserve">18 July and 12 September, Somerset and Cranmer were co-signatories of at least eleven letters sent from the </w:t>
      </w:r>
      <w:r w:rsidR="00756E13" w:rsidRPr="005D1443">
        <w:rPr>
          <w:rFonts w:ascii="Times New Roman" w:hAnsi="Times New Roman" w:cs="Times New Roman"/>
          <w:sz w:val="24"/>
          <w:szCs w:val="24"/>
        </w:rPr>
        <w:t>C</w:t>
      </w:r>
      <w:r w:rsidR="00EC14B2" w:rsidRPr="005D1443">
        <w:rPr>
          <w:rFonts w:ascii="Times New Roman" w:hAnsi="Times New Roman" w:cs="Times New Roman"/>
          <w:sz w:val="24"/>
          <w:szCs w:val="24"/>
        </w:rPr>
        <w:t>ouncil to Lord John Russell instructing him how to deal with the Western rebellion and its aftermath.</w:t>
      </w:r>
      <w:r w:rsidR="00EC14B2" w:rsidRPr="005D1443">
        <w:rPr>
          <w:rStyle w:val="FootnoteReference"/>
          <w:rFonts w:ascii="Times New Roman" w:hAnsi="Times New Roman" w:cs="Times New Roman"/>
          <w:sz w:val="24"/>
          <w:szCs w:val="24"/>
        </w:rPr>
        <w:footnoteReference w:id="537"/>
      </w:r>
      <w:r w:rsidR="00EC14B2" w:rsidRPr="005D1443">
        <w:rPr>
          <w:rFonts w:ascii="Times New Roman" w:hAnsi="Times New Roman" w:cs="Times New Roman"/>
          <w:sz w:val="24"/>
          <w:szCs w:val="24"/>
        </w:rPr>
        <w:t xml:space="preserve"> </w:t>
      </w:r>
      <w:r w:rsidR="00EC14B2" w:rsidRPr="005D1443">
        <w:rPr>
          <w:rFonts w:ascii="Times New Roman" w:hAnsi="Times New Roman" w:cs="Times New Roman"/>
          <w:sz w:val="24"/>
          <w:szCs w:val="24"/>
        </w:rPr>
        <w:lastRenderedPageBreak/>
        <w:t xml:space="preserve">Of particular interest are the letters of 25 and 27 July, which respectively promise an answer to the ‘Commons of </w:t>
      </w:r>
      <w:proofErr w:type="spellStart"/>
      <w:r w:rsidR="00EC14B2" w:rsidRPr="005D1443">
        <w:rPr>
          <w:rFonts w:ascii="Times New Roman" w:hAnsi="Times New Roman" w:cs="Times New Roman"/>
          <w:sz w:val="24"/>
          <w:szCs w:val="24"/>
        </w:rPr>
        <w:t>Cornewalles</w:t>
      </w:r>
      <w:proofErr w:type="spellEnd"/>
      <w:r w:rsidR="00EC14B2" w:rsidRPr="005D1443">
        <w:rPr>
          <w:rFonts w:ascii="Times New Roman" w:hAnsi="Times New Roman" w:cs="Times New Roman"/>
          <w:sz w:val="24"/>
          <w:szCs w:val="24"/>
        </w:rPr>
        <w:t xml:space="preserve"> </w:t>
      </w:r>
      <w:proofErr w:type="spellStart"/>
      <w:r w:rsidR="00EC14B2" w:rsidRPr="005D1443">
        <w:rPr>
          <w:rFonts w:ascii="Times New Roman" w:hAnsi="Times New Roman" w:cs="Times New Roman"/>
          <w:sz w:val="24"/>
          <w:szCs w:val="24"/>
        </w:rPr>
        <w:t>supplicac</w:t>
      </w:r>
      <w:proofErr w:type="spellEnd"/>
      <w:r w:rsidR="00EC14B2" w:rsidRPr="005D1443">
        <w:rPr>
          <w:rFonts w:ascii="Times New Roman" w:hAnsi="Times New Roman" w:cs="Times New Roman"/>
          <w:sz w:val="24"/>
          <w:szCs w:val="24"/>
        </w:rPr>
        <w:t>[</w:t>
      </w:r>
      <w:proofErr w:type="spellStart"/>
      <w:r w:rsidR="00EC14B2" w:rsidRPr="005D1443">
        <w:rPr>
          <w:rFonts w:ascii="Times New Roman" w:hAnsi="Times New Roman" w:cs="Times New Roman"/>
          <w:sz w:val="24"/>
          <w:szCs w:val="24"/>
        </w:rPr>
        <w:t>i</w:t>
      </w:r>
      <w:proofErr w:type="spellEnd"/>
      <w:r w:rsidR="00EC14B2" w:rsidRPr="005D1443">
        <w:rPr>
          <w:rFonts w:ascii="Times New Roman" w:hAnsi="Times New Roman" w:cs="Times New Roman"/>
          <w:sz w:val="24"/>
          <w:szCs w:val="24"/>
        </w:rPr>
        <w:t>]on’ if the rising is not swiftly subdued, and defend the government’s extensive use of proclamations against Russell’s scepticism.</w:t>
      </w:r>
      <w:r w:rsidR="00EC14B2" w:rsidRPr="005D1443">
        <w:rPr>
          <w:rStyle w:val="FootnoteReference"/>
          <w:rFonts w:ascii="Times New Roman" w:hAnsi="Times New Roman" w:cs="Times New Roman"/>
          <w:sz w:val="24"/>
          <w:szCs w:val="24"/>
        </w:rPr>
        <w:footnoteReference w:id="538"/>
      </w:r>
      <w:r w:rsidR="00695352" w:rsidRPr="005D1443">
        <w:rPr>
          <w:rFonts w:ascii="Times New Roman" w:hAnsi="Times New Roman" w:cs="Times New Roman"/>
          <w:sz w:val="24"/>
          <w:szCs w:val="24"/>
        </w:rPr>
        <w:t xml:space="preserve"> Secondly, we should remember that </w:t>
      </w:r>
      <w:r w:rsidR="005C5D19" w:rsidRPr="005D1443">
        <w:rPr>
          <w:rFonts w:ascii="Times New Roman" w:hAnsi="Times New Roman" w:cs="Times New Roman"/>
          <w:sz w:val="24"/>
          <w:szCs w:val="24"/>
        </w:rPr>
        <w:t xml:space="preserve">Cranmer </w:t>
      </w:r>
      <w:r w:rsidR="00703E77" w:rsidRPr="005D1443">
        <w:rPr>
          <w:rFonts w:ascii="Times New Roman" w:hAnsi="Times New Roman" w:cs="Times New Roman"/>
          <w:sz w:val="24"/>
          <w:szCs w:val="24"/>
        </w:rPr>
        <w:t xml:space="preserve">ultimately </w:t>
      </w:r>
      <w:r w:rsidR="005C5D19" w:rsidRPr="005D1443">
        <w:rPr>
          <w:rFonts w:ascii="Times New Roman" w:hAnsi="Times New Roman" w:cs="Times New Roman"/>
          <w:sz w:val="24"/>
          <w:szCs w:val="24"/>
        </w:rPr>
        <w:t>remained a</w:t>
      </w:r>
      <w:r w:rsidR="00695352" w:rsidRPr="005D1443">
        <w:rPr>
          <w:rFonts w:ascii="Times New Roman" w:hAnsi="Times New Roman" w:cs="Times New Roman"/>
          <w:sz w:val="24"/>
          <w:szCs w:val="24"/>
        </w:rPr>
        <w:t>t Windsor with the P</w:t>
      </w:r>
      <w:r w:rsidR="005C5D19" w:rsidRPr="005D1443">
        <w:rPr>
          <w:rFonts w:ascii="Times New Roman" w:hAnsi="Times New Roman" w:cs="Times New Roman"/>
          <w:sz w:val="24"/>
          <w:szCs w:val="24"/>
        </w:rPr>
        <w:t xml:space="preserve">rotector when Warwick and other councillors conspired against </w:t>
      </w:r>
      <w:r w:rsidR="00695352" w:rsidRPr="005D1443">
        <w:rPr>
          <w:rFonts w:ascii="Times New Roman" w:hAnsi="Times New Roman" w:cs="Times New Roman"/>
          <w:sz w:val="24"/>
          <w:szCs w:val="24"/>
        </w:rPr>
        <w:t xml:space="preserve">the Protector </w:t>
      </w:r>
      <w:r w:rsidR="005C5D19" w:rsidRPr="005D1443">
        <w:rPr>
          <w:rFonts w:ascii="Times New Roman" w:hAnsi="Times New Roman" w:cs="Times New Roman"/>
          <w:sz w:val="24"/>
          <w:szCs w:val="24"/>
        </w:rPr>
        <w:t xml:space="preserve">later that year. On 8 October, he signed a letter addressed to </w:t>
      </w:r>
      <w:r w:rsidR="005E39AD" w:rsidRPr="005D1443">
        <w:rPr>
          <w:rFonts w:ascii="Times New Roman" w:hAnsi="Times New Roman" w:cs="Times New Roman"/>
          <w:sz w:val="24"/>
          <w:szCs w:val="24"/>
        </w:rPr>
        <w:t>the Council</w:t>
      </w:r>
      <w:r w:rsidR="005C5D19" w:rsidRPr="005D1443">
        <w:rPr>
          <w:rFonts w:ascii="Times New Roman" w:hAnsi="Times New Roman" w:cs="Times New Roman"/>
          <w:sz w:val="24"/>
          <w:szCs w:val="24"/>
        </w:rPr>
        <w:t xml:space="preserve"> along with Sir Thomas Smith and William Paget, attempting to negotiate between the two parties and advertise </w:t>
      </w:r>
      <w:r w:rsidR="005E39AD" w:rsidRPr="005D1443">
        <w:rPr>
          <w:rFonts w:ascii="Times New Roman" w:hAnsi="Times New Roman" w:cs="Times New Roman"/>
          <w:sz w:val="24"/>
          <w:szCs w:val="24"/>
        </w:rPr>
        <w:t>the Council</w:t>
      </w:r>
      <w:r w:rsidR="005C5D19" w:rsidRPr="005D1443">
        <w:rPr>
          <w:rFonts w:ascii="Times New Roman" w:hAnsi="Times New Roman" w:cs="Times New Roman"/>
          <w:sz w:val="24"/>
          <w:szCs w:val="24"/>
        </w:rPr>
        <w:t xml:space="preserve"> of Somerset’s willingness to resign.</w:t>
      </w:r>
      <w:r w:rsidR="005C5D19" w:rsidRPr="005D1443">
        <w:rPr>
          <w:rStyle w:val="FootnoteReference"/>
          <w:rFonts w:ascii="Times New Roman" w:hAnsi="Times New Roman" w:cs="Times New Roman"/>
          <w:sz w:val="24"/>
          <w:szCs w:val="24"/>
        </w:rPr>
        <w:footnoteReference w:id="539"/>
      </w:r>
      <w:r w:rsidR="0010479A" w:rsidRPr="005D1443">
        <w:rPr>
          <w:rFonts w:ascii="Times New Roman" w:hAnsi="Times New Roman" w:cs="Times New Roman"/>
          <w:sz w:val="24"/>
          <w:szCs w:val="24"/>
        </w:rPr>
        <w:t xml:space="preserve"> </w:t>
      </w:r>
      <w:r w:rsidR="00BA3DA6" w:rsidRPr="005D1443">
        <w:rPr>
          <w:rFonts w:ascii="Times New Roman" w:hAnsi="Times New Roman" w:cs="Times New Roman"/>
          <w:sz w:val="24"/>
          <w:szCs w:val="24"/>
        </w:rPr>
        <w:t xml:space="preserve">The reason for this apparent paradox is that </w:t>
      </w:r>
      <w:r w:rsidR="007D48BD" w:rsidRPr="005D1443">
        <w:rPr>
          <w:rFonts w:ascii="Times New Roman" w:hAnsi="Times New Roman" w:cs="Times New Roman"/>
          <w:sz w:val="24"/>
          <w:szCs w:val="24"/>
        </w:rPr>
        <w:t xml:space="preserve">although Cranmer’s first loyalty was to the Gospel, his second was to the Protector. </w:t>
      </w:r>
      <w:r w:rsidR="00FD26E2" w:rsidRPr="005D1443">
        <w:rPr>
          <w:rFonts w:ascii="Times New Roman" w:hAnsi="Times New Roman" w:cs="Times New Roman"/>
          <w:sz w:val="24"/>
          <w:szCs w:val="24"/>
        </w:rPr>
        <w:t>While</w:t>
      </w:r>
      <w:r w:rsidR="00C329B9" w:rsidRPr="005D1443">
        <w:rPr>
          <w:rFonts w:ascii="Times New Roman" w:hAnsi="Times New Roman" w:cs="Times New Roman"/>
          <w:sz w:val="24"/>
          <w:szCs w:val="24"/>
        </w:rPr>
        <w:t xml:space="preserve"> he evidently thought that excessive pandering to rebels was unwise, he </w:t>
      </w:r>
      <w:r w:rsidR="0066699D" w:rsidRPr="005D1443">
        <w:rPr>
          <w:rFonts w:ascii="Times New Roman" w:hAnsi="Times New Roman" w:cs="Times New Roman"/>
          <w:sz w:val="24"/>
          <w:szCs w:val="24"/>
        </w:rPr>
        <w:t>continued to support government policy as best he could.</w:t>
      </w:r>
      <w:r w:rsidR="00C329B9" w:rsidRPr="005D1443">
        <w:rPr>
          <w:rFonts w:ascii="Times New Roman" w:hAnsi="Times New Roman" w:cs="Times New Roman"/>
          <w:sz w:val="24"/>
          <w:szCs w:val="24"/>
        </w:rPr>
        <w:t xml:space="preserve"> </w:t>
      </w:r>
      <w:r w:rsidR="00E03498" w:rsidRPr="005D1443">
        <w:rPr>
          <w:rFonts w:ascii="Times New Roman" w:hAnsi="Times New Roman" w:cs="Times New Roman"/>
          <w:sz w:val="24"/>
          <w:szCs w:val="24"/>
        </w:rPr>
        <w:t xml:space="preserve"> </w:t>
      </w:r>
    </w:p>
    <w:p w14:paraId="2A560B4F" w14:textId="49180740" w:rsidR="00E36FA3" w:rsidRDefault="00E36FA3" w:rsidP="00D364AD">
      <w:pPr>
        <w:spacing w:before="240" w:line="360" w:lineRule="auto"/>
        <w:rPr>
          <w:rFonts w:ascii="Times New Roman" w:hAnsi="Times New Roman" w:cs="Times New Roman"/>
          <w:sz w:val="24"/>
          <w:szCs w:val="24"/>
        </w:rPr>
      </w:pPr>
    </w:p>
    <w:p w14:paraId="68222F50" w14:textId="62F93293" w:rsidR="00F753AB" w:rsidRDefault="00F753AB" w:rsidP="00F753AB">
      <w:pPr>
        <w:spacing w:after="0" w:line="360" w:lineRule="auto"/>
        <w:jc w:val="center"/>
        <w:rPr>
          <w:rFonts w:ascii="Tahoma" w:hAnsi="Tahoma" w:cs="Tahoma"/>
          <w:sz w:val="24"/>
          <w:szCs w:val="24"/>
        </w:rPr>
      </w:pPr>
      <w:r>
        <w:rPr>
          <w:rFonts w:ascii="Tahoma" w:hAnsi="Tahoma" w:cs="Tahoma"/>
          <w:sz w:val="24"/>
          <w:szCs w:val="24"/>
        </w:rPr>
        <w:t xml:space="preserve">General Censures of Rebellion: </w:t>
      </w:r>
      <w:proofErr w:type="spellStart"/>
      <w:r>
        <w:rPr>
          <w:rFonts w:ascii="Tahoma" w:hAnsi="Tahoma" w:cs="Tahoma"/>
          <w:sz w:val="24"/>
          <w:szCs w:val="24"/>
        </w:rPr>
        <w:t>Ochino</w:t>
      </w:r>
      <w:proofErr w:type="spellEnd"/>
      <w:r>
        <w:rPr>
          <w:rFonts w:ascii="Tahoma" w:hAnsi="Tahoma" w:cs="Tahoma"/>
          <w:sz w:val="24"/>
          <w:szCs w:val="24"/>
        </w:rPr>
        <w:t xml:space="preserve">, </w:t>
      </w:r>
      <w:proofErr w:type="spellStart"/>
      <w:r>
        <w:rPr>
          <w:rFonts w:ascii="Tahoma" w:hAnsi="Tahoma" w:cs="Tahoma"/>
          <w:sz w:val="24"/>
          <w:szCs w:val="24"/>
        </w:rPr>
        <w:t>Cheke</w:t>
      </w:r>
      <w:proofErr w:type="spellEnd"/>
      <w:r>
        <w:rPr>
          <w:rFonts w:ascii="Tahoma" w:hAnsi="Tahoma" w:cs="Tahoma"/>
          <w:sz w:val="24"/>
          <w:szCs w:val="24"/>
        </w:rPr>
        <w:t xml:space="preserve"> and Bullinger</w:t>
      </w:r>
    </w:p>
    <w:p w14:paraId="41FC8FB2" w14:textId="77777777" w:rsidR="00E36FA3" w:rsidRPr="005D1443" w:rsidRDefault="00E36FA3" w:rsidP="00F753AB">
      <w:pPr>
        <w:spacing w:line="240" w:lineRule="auto"/>
        <w:jc w:val="center"/>
        <w:rPr>
          <w:rFonts w:ascii="Times New Roman" w:hAnsi="Times New Roman" w:cs="Times New Roman"/>
          <w:caps/>
        </w:rPr>
      </w:pPr>
    </w:p>
    <w:p w14:paraId="112169C5" w14:textId="3A2C661F" w:rsidR="00E36FA3" w:rsidRPr="005D1443" w:rsidRDefault="00C543F1" w:rsidP="00F753AB">
      <w:pPr>
        <w:spacing w:line="360" w:lineRule="auto"/>
        <w:rPr>
          <w:rFonts w:ascii="Times New Roman" w:hAnsi="Times New Roman" w:cs="Times New Roman"/>
          <w:sz w:val="24"/>
          <w:szCs w:val="24"/>
        </w:rPr>
      </w:pPr>
      <w:r w:rsidRPr="005D1443">
        <w:rPr>
          <w:rFonts w:ascii="Times New Roman" w:hAnsi="Times New Roman" w:cs="Times New Roman"/>
          <w:sz w:val="24"/>
          <w:szCs w:val="24"/>
        </w:rPr>
        <w:t>Aside from responses which were directed explicitly to the Western rebels and to rebels in the South and East of England, three more responses exist which were general denunciations of all rebellion.</w:t>
      </w:r>
      <w:r w:rsidR="00591CBC" w:rsidRPr="005D1443">
        <w:rPr>
          <w:rFonts w:ascii="Times New Roman" w:hAnsi="Times New Roman" w:cs="Times New Roman"/>
          <w:sz w:val="24"/>
          <w:szCs w:val="24"/>
        </w:rPr>
        <w:t xml:space="preserve"> An analysis of these works will complete our picture of the </w:t>
      </w:r>
      <w:r w:rsidR="00DF1ADB" w:rsidRPr="005D1443">
        <w:rPr>
          <w:rFonts w:ascii="Times New Roman" w:hAnsi="Times New Roman" w:cs="Times New Roman"/>
          <w:sz w:val="24"/>
          <w:szCs w:val="24"/>
        </w:rPr>
        <w:t>persuasion campaigns of</w:t>
      </w:r>
      <w:r w:rsidR="00591CBC" w:rsidRPr="005D1443">
        <w:rPr>
          <w:rFonts w:ascii="Times New Roman" w:hAnsi="Times New Roman" w:cs="Times New Roman"/>
          <w:sz w:val="24"/>
          <w:szCs w:val="24"/>
        </w:rPr>
        <w:t xml:space="preserve"> 1549</w:t>
      </w:r>
      <w:r w:rsidR="00443F6E">
        <w:rPr>
          <w:rFonts w:ascii="Times New Roman" w:hAnsi="Times New Roman" w:cs="Times New Roman"/>
          <w:sz w:val="24"/>
          <w:szCs w:val="24"/>
        </w:rPr>
        <w:t xml:space="preserve">, and </w:t>
      </w:r>
      <w:r w:rsidR="003E26DD">
        <w:rPr>
          <w:rFonts w:ascii="Times New Roman" w:hAnsi="Times New Roman" w:cs="Times New Roman"/>
          <w:sz w:val="24"/>
          <w:szCs w:val="24"/>
        </w:rPr>
        <w:t xml:space="preserve">briefly </w:t>
      </w:r>
      <w:r w:rsidR="00443F6E">
        <w:rPr>
          <w:rFonts w:ascii="Times New Roman" w:hAnsi="Times New Roman" w:cs="Times New Roman"/>
          <w:sz w:val="24"/>
          <w:szCs w:val="24"/>
        </w:rPr>
        <w:t xml:space="preserve">indicate the </w:t>
      </w:r>
      <w:proofErr w:type="gramStart"/>
      <w:r w:rsidR="00443F6E">
        <w:rPr>
          <w:rFonts w:ascii="Times New Roman" w:hAnsi="Times New Roman" w:cs="Times New Roman"/>
          <w:sz w:val="24"/>
          <w:szCs w:val="24"/>
        </w:rPr>
        <w:t>manner in which</w:t>
      </w:r>
      <w:proofErr w:type="gramEnd"/>
      <w:r w:rsidR="00443F6E">
        <w:rPr>
          <w:rFonts w:ascii="Times New Roman" w:hAnsi="Times New Roman" w:cs="Times New Roman"/>
          <w:sz w:val="24"/>
          <w:szCs w:val="24"/>
        </w:rPr>
        <w:t xml:space="preserve"> independent loyalists </w:t>
      </w:r>
      <w:r w:rsidR="00CF1298">
        <w:rPr>
          <w:rFonts w:ascii="Times New Roman" w:hAnsi="Times New Roman" w:cs="Times New Roman"/>
          <w:sz w:val="24"/>
          <w:szCs w:val="24"/>
        </w:rPr>
        <w:t>used rhetoric</w:t>
      </w:r>
      <w:r w:rsidR="00443F6E">
        <w:rPr>
          <w:rFonts w:ascii="Times New Roman" w:hAnsi="Times New Roman" w:cs="Times New Roman"/>
          <w:sz w:val="24"/>
          <w:szCs w:val="24"/>
        </w:rPr>
        <w:t xml:space="preserve"> to defend </w:t>
      </w:r>
      <w:r w:rsidR="00824056">
        <w:rPr>
          <w:rFonts w:ascii="Times New Roman" w:hAnsi="Times New Roman" w:cs="Times New Roman"/>
          <w:sz w:val="24"/>
          <w:szCs w:val="24"/>
        </w:rPr>
        <w:t>civil order</w:t>
      </w:r>
      <w:r w:rsidR="00591CBC" w:rsidRPr="005D1443">
        <w:rPr>
          <w:rFonts w:ascii="Times New Roman" w:hAnsi="Times New Roman" w:cs="Times New Roman"/>
          <w:sz w:val="24"/>
          <w:szCs w:val="24"/>
        </w:rPr>
        <w:t>.</w:t>
      </w:r>
      <w:r w:rsidR="00DF1ADB"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Firstly, </w:t>
      </w:r>
      <w:proofErr w:type="spellStart"/>
      <w:r w:rsidRPr="005D1443">
        <w:rPr>
          <w:rFonts w:ascii="Times New Roman" w:hAnsi="Times New Roman" w:cs="Times New Roman"/>
          <w:sz w:val="24"/>
          <w:szCs w:val="24"/>
        </w:rPr>
        <w:t>Bernadino</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wrote a tract entitled ‘A dialogue </w:t>
      </w:r>
      <w:proofErr w:type="spellStart"/>
      <w:r w:rsidRPr="005D1443">
        <w:rPr>
          <w:rFonts w:ascii="Times New Roman" w:hAnsi="Times New Roman" w:cs="Times New Roman"/>
          <w:sz w:val="24"/>
          <w:szCs w:val="24"/>
        </w:rPr>
        <w:t>betwene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kinge</w:t>
      </w:r>
      <w:proofErr w:type="spellEnd"/>
      <w:r w:rsidRPr="005D1443">
        <w:rPr>
          <w:rFonts w:ascii="Times New Roman" w:hAnsi="Times New Roman" w:cs="Times New Roman"/>
          <w:sz w:val="24"/>
          <w:szCs w:val="24"/>
        </w:rPr>
        <w:t xml:space="preserve"> and his people’, which is</w:t>
      </w:r>
      <w:r w:rsidR="00852F80" w:rsidRPr="005D1443">
        <w:rPr>
          <w:rFonts w:ascii="Times New Roman" w:hAnsi="Times New Roman" w:cs="Times New Roman"/>
          <w:sz w:val="24"/>
          <w:szCs w:val="24"/>
        </w:rPr>
        <w:t xml:space="preserve"> broadly in line with the Council strategy</w:t>
      </w:r>
      <w:r w:rsidR="00E36FA3" w:rsidRPr="005D1443">
        <w:rPr>
          <w:rFonts w:ascii="Times New Roman" w:hAnsi="Times New Roman" w:cs="Times New Roman"/>
          <w:sz w:val="24"/>
          <w:szCs w:val="24"/>
        </w:rPr>
        <w:t>.</w:t>
      </w:r>
      <w:r w:rsidR="00E36FA3" w:rsidRPr="005D1443">
        <w:rPr>
          <w:rStyle w:val="FootnoteReference"/>
          <w:rFonts w:ascii="Times New Roman" w:hAnsi="Times New Roman" w:cs="Times New Roman"/>
          <w:sz w:val="24"/>
          <w:szCs w:val="24"/>
        </w:rPr>
        <w:footnoteReference w:id="540"/>
      </w:r>
      <w:r w:rsidR="00E36FA3" w:rsidRPr="005D1443">
        <w:rPr>
          <w:rFonts w:ascii="Times New Roman" w:hAnsi="Times New Roman" w:cs="Times New Roman"/>
          <w:sz w:val="24"/>
          <w:szCs w:val="24"/>
        </w:rPr>
        <w:t xml:space="preserve"> </w:t>
      </w:r>
      <w:r w:rsidR="000565DC">
        <w:rPr>
          <w:rFonts w:ascii="Times New Roman" w:hAnsi="Times New Roman" w:cs="Times New Roman"/>
          <w:sz w:val="24"/>
          <w:szCs w:val="24"/>
        </w:rPr>
        <w:t xml:space="preserve">This </w:t>
      </w:r>
      <w:r w:rsidR="00E36FA3" w:rsidRPr="005D1443">
        <w:rPr>
          <w:rFonts w:ascii="Times New Roman" w:hAnsi="Times New Roman" w:cs="Times New Roman"/>
          <w:sz w:val="24"/>
          <w:szCs w:val="24"/>
        </w:rPr>
        <w:t xml:space="preserve">has survived in two manuscript versions: an Italian original in </w:t>
      </w:r>
      <w:proofErr w:type="spellStart"/>
      <w:r w:rsidR="00E36FA3" w:rsidRPr="005D1443">
        <w:rPr>
          <w:rFonts w:ascii="Times New Roman" w:hAnsi="Times New Roman" w:cs="Times New Roman"/>
          <w:sz w:val="24"/>
          <w:szCs w:val="24"/>
        </w:rPr>
        <w:t>Ochino’s</w:t>
      </w:r>
      <w:proofErr w:type="spellEnd"/>
      <w:r w:rsidR="00E36FA3" w:rsidRPr="005D1443">
        <w:rPr>
          <w:rFonts w:ascii="Times New Roman" w:hAnsi="Times New Roman" w:cs="Times New Roman"/>
          <w:sz w:val="24"/>
          <w:szCs w:val="24"/>
        </w:rPr>
        <w:t xml:space="preserve"> handwriting and an English translation of unknown authorship.</w:t>
      </w:r>
      <w:r w:rsidR="00E36FA3" w:rsidRPr="005D1443">
        <w:rPr>
          <w:rStyle w:val="FootnoteReference"/>
          <w:rFonts w:ascii="Times New Roman" w:hAnsi="Times New Roman" w:cs="Times New Roman"/>
          <w:sz w:val="24"/>
          <w:szCs w:val="24"/>
        </w:rPr>
        <w:footnoteReference w:id="541"/>
      </w:r>
      <w:r w:rsidR="00E36FA3" w:rsidRPr="005D1443">
        <w:rPr>
          <w:rFonts w:ascii="Times New Roman" w:hAnsi="Times New Roman" w:cs="Times New Roman"/>
          <w:sz w:val="24"/>
          <w:szCs w:val="24"/>
        </w:rPr>
        <w:t xml:space="preserve"> This was the first piece of anti-sedition literature in English which took such a form. While the point-by-point responses to rebel demands published in 1536 and 1549 were dialogic, </w:t>
      </w:r>
      <w:proofErr w:type="spellStart"/>
      <w:r w:rsidR="00E36FA3" w:rsidRPr="005D1443">
        <w:rPr>
          <w:rFonts w:ascii="Times New Roman" w:hAnsi="Times New Roman" w:cs="Times New Roman"/>
          <w:sz w:val="24"/>
          <w:szCs w:val="24"/>
        </w:rPr>
        <w:t>Ochino’s</w:t>
      </w:r>
      <w:proofErr w:type="spellEnd"/>
      <w:r w:rsidR="00E36FA3" w:rsidRPr="005D1443">
        <w:rPr>
          <w:rFonts w:ascii="Times New Roman" w:hAnsi="Times New Roman" w:cs="Times New Roman"/>
          <w:sz w:val="24"/>
          <w:szCs w:val="24"/>
        </w:rPr>
        <w:t xml:space="preserve"> was the first accumulative dialogue. In other words, he developed an argument by having two interlocutors responding to each other, rather than presenting official answers to a predetermined list of demands. Although </w:t>
      </w:r>
      <w:proofErr w:type="spellStart"/>
      <w:r w:rsidR="00E36FA3" w:rsidRPr="005D1443">
        <w:rPr>
          <w:rFonts w:ascii="Times New Roman" w:hAnsi="Times New Roman" w:cs="Times New Roman"/>
          <w:sz w:val="24"/>
          <w:szCs w:val="24"/>
        </w:rPr>
        <w:t>Ochino</w:t>
      </w:r>
      <w:proofErr w:type="spellEnd"/>
      <w:r w:rsidR="00E36FA3" w:rsidRPr="005D1443">
        <w:rPr>
          <w:rFonts w:ascii="Times New Roman" w:hAnsi="Times New Roman" w:cs="Times New Roman"/>
          <w:sz w:val="24"/>
          <w:szCs w:val="24"/>
        </w:rPr>
        <w:t xml:space="preserve"> allocates </w:t>
      </w:r>
      <w:r w:rsidR="005D09F7" w:rsidRPr="005D1443">
        <w:rPr>
          <w:rFonts w:ascii="Times New Roman" w:hAnsi="Times New Roman" w:cs="Times New Roman"/>
          <w:sz w:val="24"/>
          <w:szCs w:val="24"/>
        </w:rPr>
        <w:t>many</w:t>
      </w:r>
      <w:r w:rsidR="00E36FA3" w:rsidRPr="005D1443">
        <w:rPr>
          <w:rFonts w:ascii="Times New Roman" w:hAnsi="Times New Roman" w:cs="Times New Roman"/>
          <w:sz w:val="24"/>
          <w:szCs w:val="24"/>
        </w:rPr>
        <w:t xml:space="preserve"> more lines to the king, </w:t>
      </w:r>
      <w:r w:rsidR="00E36FA3" w:rsidRPr="005D1443">
        <w:rPr>
          <w:rFonts w:ascii="Times New Roman" w:hAnsi="Times New Roman" w:cs="Times New Roman"/>
          <w:sz w:val="24"/>
          <w:szCs w:val="24"/>
        </w:rPr>
        <w:lastRenderedPageBreak/>
        <w:t xml:space="preserve">who makes the traditional case for obedience, his choice of form made the composition rather more than a traditionalist set-piece. </w:t>
      </w:r>
    </w:p>
    <w:p w14:paraId="49E376B1" w14:textId="16B3335B" w:rsidR="00E36FA3" w:rsidRPr="005D1443" w:rsidRDefault="00E36FA3" w:rsidP="00D364AD">
      <w:pPr>
        <w:spacing w:before="240"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does not respond to any one version of rebel </w:t>
      </w:r>
      <w:proofErr w:type="gramStart"/>
      <w:r w:rsidRPr="005D1443">
        <w:rPr>
          <w:rFonts w:ascii="Times New Roman" w:hAnsi="Times New Roman" w:cs="Times New Roman"/>
          <w:sz w:val="24"/>
          <w:szCs w:val="24"/>
        </w:rPr>
        <w:t>demands, but</w:t>
      </w:r>
      <w:proofErr w:type="gramEnd"/>
      <w:r w:rsidRPr="005D1443">
        <w:rPr>
          <w:rFonts w:ascii="Times New Roman" w:hAnsi="Times New Roman" w:cs="Times New Roman"/>
          <w:sz w:val="24"/>
          <w:szCs w:val="24"/>
        </w:rPr>
        <w:t xml:space="preserve"> extracts a variety of grievances from petitions in the East and West to express in the voice of the people. </w:t>
      </w:r>
      <w:proofErr w:type="spellStart"/>
      <w:r w:rsidRPr="005D1443">
        <w:rPr>
          <w:rFonts w:ascii="Times New Roman" w:hAnsi="Times New Roman" w:cs="Times New Roman"/>
          <w:sz w:val="24"/>
          <w:szCs w:val="24"/>
        </w:rPr>
        <w:t>Ochino’s</w:t>
      </w:r>
      <w:proofErr w:type="spellEnd"/>
      <w:r w:rsidRPr="005D1443">
        <w:rPr>
          <w:rFonts w:ascii="Times New Roman" w:hAnsi="Times New Roman" w:cs="Times New Roman"/>
          <w:sz w:val="24"/>
          <w:szCs w:val="24"/>
        </w:rPr>
        <w:t xml:space="preserve"> king takes the rebels’ social grievances seriously. Drawing on his own experience of exile,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is even willing to play devil’s advocate: his king says that even if the mass is ‘necessary to </w:t>
      </w:r>
      <w:proofErr w:type="spellStart"/>
      <w:r w:rsidRPr="005D1443">
        <w:rPr>
          <w:rFonts w:ascii="Times New Roman" w:hAnsi="Times New Roman" w:cs="Times New Roman"/>
          <w:sz w:val="24"/>
          <w:szCs w:val="24"/>
        </w:rPr>
        <w:t>salvac</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]on’, that is still no grounds for rebellion because those who believe so ought to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gonne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soughte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an other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Cuntrey</w:t>
      </w:r>
      <w:proofErr w:type="spellEnd"/>
      <w:r w:rsidRPr="005D1443">
        <w:rPr>
          <w:rFonts w:ascii="Times New Roman" w:hAnsi="Times New Roman" w:cs="Times New Roman"/>
          <w:sz w:val="24"/>
          <w:szCs w:val="24"/>
        </w:rPr>
        <w:t xml:space="preserve"> to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dwelte</w:t>
      </w:r>
      <w:proofErr w:type="spellEnd"/>
      <w:r w:rsidRPr="005D1443">
        <w:rPr>
          <w:rFonts w:ascii="Times New Roman" w:hAnsi="Times New Roman" w:cs="Times New Roman"/>
          <w:sz w:val="24"/>
          <w:szCs w:val="24"/>
        </w:rPr>
        <w:t xml:space="preserve"> in’.</w:t>
      </w:r>
      <w:r w:rsidRPr="005D1443">
        <w:rPr>
          <w:rStyle w:val="FootnoteReference"/>
          <w:rFonts w:ascii="Times New Roman" w:hAnsi="Times New Roman" w:cs="Times New Roman"/>
          <w:sz w:val="24"/>
          <w:szCs w:val="24"/>
        </w:rPr>
        <w:footnoteReference w:id="542"/>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beats a middle path between Somerset’s open and Cranmer’s closed approach, which one scholar suggests is because he was, ‘a </w:t>
      </w:r>
      <w:proofErr w:type="spellStart"/>
      <w:r w:rsidRPr="005D1443">
        <w:rPr>
          <w:rFonts w:ascii="Times New Roman" w:hAnsi="Times New Roman" w:cs="Times New Roman"/>
          <w:sz w:val="24"/>
          <w:szCs w:val="24"/>
        </w:rPr>
        <w:t>differenza</w:t>
      </w:r>
      <w:proofErr w:type="spellEnd"/>
      <w:r w:rsidRPr="005D1443">
        <w:rPr>
          <w:rFonts w:ascii="Times New Roman" w:hAnsi="Times New Roman" w:cs="Times New Roman"/>
          <w:sz w:val="24"/>
          <w:szCs w:val="24"/>
        </w:rPr>
        <w:t xml:space="preserve"> del </w:t>
      </w:r>
      <w:proofErr w:type="spellStart"/>
      <w:r w:rsidRPr="005D1443">
        <w:rPr>
          <w:rFonts w:ascii="Times New Roman" w:hAnsi="Times New Roman" w:cs="Times New Roman"/>
          <w:sz w:val="24"/>
          <w:szCs w:val="24"/>
        </w:rPr>
        <w:t>Vermigli</w:t>
      </w:r>
      <w:proofErr w:type="spellEnd"/>
      <w:r w:rsidRPr="005D1443">
        <w:rPr>
          <w:rFonts w:ascii="Times New Roman" w:hAnsi="Times New Roman" w:cs="Times New Roman"/>
          <w:sz w:val="24"/>
          <w:szCs w:val="24"/>
        </w:rPr>
        <w:t xml:space="preserve">, un </w:t>
      </w:r>
      <w:proofErr w:type="spellStart"/>
      <w:r w:rsidRPr="005D1443">
        <w:rPr>
          <w:rFonts w:ascii="Times New Roman" w:hAnsi="Times New Roman" w:cs="Times New Roman"/>
          <w:sz w:val="24"/>
          <w:szCs w:val="24"/>
        </w:rPr>
        <w:t>figlio</w:t>
      </w:r>
      <w:proofErr w:type="spellEnd"/>
      <w:r w:rsidRPr="005D1443">
        <w:rPr>
          <w:rFonts w:ascii="Times New Roman" w:hAnsi="Times New Roman" w:cs="Times New Roman"/>
          <w:sz w:val="24"/>
          <w:szCs w:val="24"/>
        </w:rPr>
        <w:t xml:space="preserve"> del populo’.</w:t>
      </w:r>
      <w:r w:rsidRPr="005D1443">
        <w:rPr>
          <w:rStyle w:val="FootnoteReference"/>
          <w:rFonts w:ascii="Times New Roman" w:hAnsi="Times New Roman" w:cs="Times New Roman"/>
          <w:sz w:val="24"/>
          <w:szCs w:val="24"/>
        </w:rPr>
        <w:footnoteReference w:id="543"/>
      </w:r>
      <w:r w:rsidRPr="005D1443">
        <w:rPr>
          <w:rFonts w:ascii="Times New Roman" w:hAnsi="Times New Roman" w:cs="Times New Roman"/>
          <w:sz w:val="24"/>
          <w:szCs w:val="24"/>
        </w:rPr>
        <w:t xml:space="preserve"> Perhaps so, but we should also bear in mind that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was Somerset’s panegyrist. In the final section of his </w:t>
      </w:r>
      <w:proofErr w:type="spellStart"/>
      <w:r w:rsidRPr="005D1443">
        <w:rPr>
          <w:rFonts w:ascii="Times New Roman" w:hAnsi="Times New Roman" w:cs="Times New Roman"/>
          <w:i/>
          <w:sz w:val="24"/>
          <w:szCs w:val="24"/>
        </w:rPr>
        <w:t>Tragoedie</w:t>
      </w:r>
      <w:proofErr w:type="spellEnd"/>
      <w:r w:rsidRPr="005D1443">
        <w:rPr>
          <w:rFonts w:ascii="Times New Roman" w:hAnsi="Times New Roman" w:cs="Times New Roman"/>
          <w:i/>
          <w:sz w:val="24"/>
          <w:szCs w:val="24"/>
        </w:rPr>
        <w:t xml:space="preserve"> or </w:t>
      </w:r>
      <w:proofErr w:type="spellStart"/>
      <w:r w:rsidRPr="005D1443">
        <w:rPr>
          <w:rFonts w:ascii="Times New Roman" w:hAnsi="Times New Roman" w:cs="Times New Roman"/>
          <w:i/>
          <w:sz w:val="24"/>
          <w:szCs w:val="24"/>
        </w:rPr>
        <w:t>dialoge</w:t>
      </w:r>
      <w:proofErr w:type="spellEnd"/>
      <w:r w:rsidRPr="005D1443">
        <w:rPr>
          <w:rFonts w:ascii="Times New Roman" w:hAnsi="Times New Roman" w:cs="Times New Roman"/>
          <w:i/>
          <w:sz w:val="24"/>
          <w:szCs w:val="24"/>
        </w:rPr>
        <w:t xml:space="preserve"> of the </w:t>
      </w:r>
      <w:proofErr w:type="spellStart"/>
      <w:r w:rsidRPr="005D1443">
        <w:rPr>
          <w:rFonts w:ascii="Times New Roman" w:hAnsi="Times New Roman" w:cs="Times New Roman"/>
          <w:i/>
          <w:sz w:val="24"/>
          <w:szCs w:val="24"/>
        </w:rPr>
        <w:t>vniuste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vsurped</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primacie</w:t>
      </w:r>
      <w:proofErr w:type="spellEnd"/>
      <w:r w:rsidRPr="005D1443">
        <w:rPr>
          <w:rFonts w:ascii="Times New Roman" w:hAnsi="Times New Roman" w:cs="Times New Roman"/>
          <w:i/>
          <w:sz w:val="24"/>
          <w:szCs w:val="24"/>
        </w:rPr>
        <w:t xml:space="preserve"> of the Bishop of Rome</w:t>
      </w:r>
      <w:r w:rsidRPr="005D1443">
        <w:rPr>
          <w:rFonts w:ascii="Times New Roman" w:hAnsi="Times New Roman" w:cs="Times New Roman"/>
          <w:sz w:val="24"/>
          <w:szCs w:val="24"/>
        </w:rPr>
        <w:t xml:space="preserve"> (1549), translated by John </w:t>
      </w:r>
      <w:proofErr w:type="spellStart"/>
      <w:r w:rsidRPr="005D1443">
        <w:rPr>
          <w:rFonts w:ascii="Times New Roman" w:hAnsi="Times New Roman" w:cs="Times New Roman"/>
          <w:sz w:val="24"/>
          <w:szCs w:val="24"/>
        </w:rPr>
        <w:t>Ponet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staged a dialogue between Somerset and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in which the former speaks of his intention to ‘</w:t>
      </w:r>
      <w:proofErr w:type="spellStart"/>
      <w:r w:rsidRPr="005D1443">
        <w:rPr>
          <w:rFonts w:ascii="Times New Roman" w:hAnsi="Times New Roman" w:cs="Times New Roman"/>
          <w:sz w:val="24"/>
          <w:szCs w:val="24"/>
        </w:rPr>
        <w:t>vtterlye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ba</w:t>
      </w:r>
      <w:proofErr w:type="spellEnd"/>
      <w:r w:rsidRPr="005D1443">
        <w:rPr>
          <w:rFonts w:ascii="Times New Roman" w:hAnsi="Times New Roman" w:cs="Times New Roman"/>
          <w:sz w:val="24"/>
          <w:szCs w:val="24"/>
        </w:rPr>
        <w:t>[n]</w:t>
      </w:r>
      <w:proofErr w:type="spellStart"/>
      <w:r w:rsidRPr="005D1443">
        <w:rPr>
          <w:rFonts w:ascii="Times New Roman" w:hAnsi="Times New Roman" w:cs="Times New Roman"/>
          <w:sz w:val="24"/>
          <w:szCs w:val="24"/>
        </w:rPr>
        <w:t>nishe</w:t>
      </w:r>
      <w:proofErr w:type="spellEnd"/>
      <w:r w:rsidRPr="005D1443">
        <w:rPr>
          <w:rFonts w:ascii="Times New Roman" w:hAnsi="Times New Roman" w:cs="Times New Roman"/>
          <w:sz w:val="24"/>
          <w:szCs w:val="24"/>
        </w:rPr>
        <w:t xml:space="preserve"> out of our </w:t>
      </w:r>
      <w:proofErr w:type="spellStart"/>
      <w:r w:rsidRPr="005D1443">
        <w:rPr>
          <w:rFonts w:ascii="Times New Roman" w:hAnsi="Times New Roman" w:cs="Times New Roman"/>
          <w:sz w:val="24"/>
          <w:szCs w:val="24"/>
        </w:rPr>
        <w:t>kingdome</w:t>
      </w:r>
      <w:proofErr w:type="spellEnd"/>
      <w:r w:rsidRPr="005D1443">
        <w:rPr>
          <w:rFonts w:ascii="Times New Roman" w:hAnsi="Times New Roman" w:cs="Times New Roman"/>
          <w:sz w:val="24"/>
          <w:szCs w:val="24"/>
        </w:rPr>
        <w:t xml:space="preserve"> the name of Antichrist and his </w:t>
      </w:r>
      <w:proofErr w:type="spellStart"/>
      <w:r w:rsidRPr="005D1443">
        <w:rPr>
          <w:rFonts w:ascii="Times New Roman" w:hAnsi="Times New Roman" w:cs="Times New Roman"/>
          <w:sz w:val="24"/>
          <w:szCs w:val="24"/>
        </w:rPr>
        <w:t>Iurisdiction</w:t>
      </w:r>
      <w:proofErr w:type="spellEnd"/>
      <w:r w:rsidRPr="005D1443">
        <w:rPr>
          <w:rFonts w:ascii="Times New Roman" w:hAnsi="Times New Roman" w:cs="Times New Roman"/>
          <w:sz w:val="24"/>
          <w:szCs w:val="24"/>
        </w:rPr>
        <w:t xml:space="preserve">’, while </w:t>
      </w:r>
      <w:r w:rsidR="005E39AD" w:rsidRPr="005D1443">
        <w:rPr>
          <w:rFonts w:ascii="Times New Roman" w:hAnsi="Times New Roman" w:cs="Times New Roman"/>
          <w:sz w:val="24"/>
          <w:szCs w:val="24"/>
        </w:rPr>
        <w:t xml:space="preserve">the </w:t>
      </w:r>
      <w:r w:rsidR="00394B38" w:rsidRPr="005D1443">
        <w:rPr>
          <w:rFonts w:ascii="Times New Roman" w:hAnsi="Times New Roman" w:cs="Times New Roman"/>
          <w:sz w:val="24"/>
          <w:szCs w:val="24"/>
        </w:rPr>
        <w:t>co</w:t>
      </w:r>
      <w:r w:rsidR="005E39AD" w:rsidRPr="005D1443">
        <w:rPr>
          <w:rFonts w:ascii="Times New Roman" w:hAnsi="Times New Roman" w:cs="Times New Roman"/>
          <w:sz w:val="24"/>
          <w:szCs w:val="24"/>
        </w:rPr>
        <w:t>uncil</w:t>
      </w:r>
      <w:r w:rsidRPr="005D1443">
        <w:rPr>
          <w:rFonts w:ascii="Times New Roman" w:hAnsi="Times New Roman" w:cs="Times New Roman"/>
          <w:sz w:val="24"/>
          <w:szCs w:val="24"/>
        </w:rPr>
        <w:t>lors fawn over him for his courage and wisdom.</w:t>
      </w:r>
      <w:r w:rsidRPr="005D1443">
        <w:rPr>
          <w:rStyle w:val="FootnoteReference"/>
          <w:rFonts w:ascii="Times New Roman" w:hAnsi="Times New Roman" w:cs="Times New Roman"/>
          <w:sz w:val="24"/>
          <w:szCs w:val="24"/>
        </w:rPr>
        <w:footnoteReference w:id="544"/>
      </w:r>
      <w:r w:rsidRPr="005D1443">
        <w:rPr>
          <w:rFonts w:ascii="Times New Roman" w:hAnsi="Times New Roman" w:cs="Times New Roman"/>
          <w:sz w:val="24"/>
          <w:szCs w:val="24"/>
        </w:rPr>
        <w:t xml:space="preserve"> Fortunately,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 xml:space="preserve"> ultimately ‘survived having backed the wrong horse’ when Somerset fell later that year.</w:t>
      </w:r>
      <w:r w:rsidRPr="005D1443">
        <w:rPr>
          <w:rStyle w:val="FootnoteReference"/>
          <w:rFonts w:ascii="Times New Roman" w:hAnsi="Times New Roman" w:cs="Times New Roman"/>
          <w:sz w:val="24"/>
          <w:szCs w:val="24"/>
        </w:rPr>
        <w:footnoteReference w:id="545"/>
      </w:r>
      <w:r w:rsidRPr="005D1443">
        <w:rPr>
          <w:rFonts w:ascii="Times New Roman" w:hAnsi="Times New Roman" w:cs="Times New Roman"/>
          <w:sz w:val="24"/>
          <w:szCs w:val="24"/>
        </w:rPr>
        <w:t xml:space="preserve"> In the end, </w:t>
      </w:r>
      <w:proofErr w:type="spellStart"/>
      <w:r w:rsidRPr="005D1443">
        <w:rPr>
          <w:rFonts w:ascii="Times New Roman" w:hAnsi="Times New Roman" w:cs="Times New Roman"/>
          <w:sz w:val="24"/>
          <w:szCs w:val="24"/>
        </w:rPr>
        <w:t>Ochino’s</w:t>
      </w:r>
      <w:proofErr w:type="spellEnd"/>
      <w:r w:rsidRPr="005D1443">
        <w:rPr>
          <w:rFonts w:ascii="Times New Roman" w:hAnsi="Times New Roman" w:cs="Times New Roman"/>
          <w:sz w:val="24"/>
          <w:szCs w:val="24"/>
        </w:rPr>
        <w:t xml:space="preserve"> dialogue remained unpublished – its editor says</w:t>
      </w:r>
      <w:r w:rsidR="003460F0" w:rsidRPr="005D1443">
        <w:rPr>
          <w:rFonts w:ascii="Times New Roman" w:hAnsi="Times New Roman" w:cs="Times New Roman"/>
          <w:sz w:val="24"/>
          <w:szCs w:val="24"/>
        </w:rPr>
        <w:t xml:space="preserve"> that</w:t>
      </w:r>
      <w:r w:rsidRPr="005D1443">
        <w:rPr>
          <w:rFonts w:ascii="Times New Roman" w:hAnsi="Times New Roman" w:cs="Times New Roman"/>
          <w:sz w:val="24"/>
          <w:szCs w:val="24"/>
        </w:rPr>
        <w:t xml:space="preserve"> it probably ‘gathered dust in Lambeth or Canterbury’ – and it was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composition which enjoyed widespread influence.</w:t>
      </w:r>
      <w:r w:rsidRPr="005D1443">
        <w:rPr>
          <w:rStyle w:val="FootnoteReference"/>
          <w:rFonts w:ascii="Times New Roman" w:hAnsi="Times New Roman" w:cs="Times New Roman"/>
          <w:sz w:val="24"/>
          <w:szCs w:val="24"/>
        </w:rPr>
        <w:footnoteReference w:id="546"/>
      </w:r>
    </w:p>
    <w:p w14:paraId="364D531F" w14:textId="77777777" w:rsidR="00E36FA3" w:rsidRPr="005D1443" w:rsidRDefault="00CD5B78" w:rsidP="00D364AD">
      <w:pPr>
        <w:spacing w:before="240" w:line="360" w:lineRule="auto"/>
        <w:jc w:val="center"/>
        <w:rPr>
          <w:rFonts w:ascii="Times New Roman" w:hAnsi="Times New Roman" w:cs="Times New Roman"/>
          <w:sz w:val="24"/>
          <w:szCs w:val="24"/>
        </w:rPr>
      </w:pPr>
      <w:r w:rsidRPr="005D1443">
        <w:rPr>
          <w:rFonts w:ascii="Times New Roman" w:hAnsi="Times New Roman" w:cs="Times New Roman"/>
          <w:sz w:val="24"/>
          <w:szCs w:val="24"/>
        </w:rPr>
        <w:t>I</w:t>
      </w:r>
    </w:p>
    <w:p w14:paraId="3494BBE4" w14:textId="77777777" w:rsidR="004D621B" w:rsidRPr="005D1443" w:rsidRDefault="00E36FA3" w:rsidP="001F6C63">
      <w:pPr>
        <w:spacing w:before="240" w:line="360" w:lineRule="auto"/>
        <w:rPr>
          <w:rFonts w:ascii="Times New Roman" w:hAnsi="Times New Roman" w:cs="Times New Roman"/>
          <w:sz w:val="24"/>
          <w:szCs w:val="24"/>
        </w:rPr>
      </w:pPr>
      <w:bookmarkStart w:id="87" w:name="_Hlk519841984"/>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pamphlet</w:t>
      </w:r>
      <w:r w:rsidR="00B67485" w:rsidRPr="005D1443">
        <w:rPr>
          <w:rFonts w:ascii="Times New Roman" w:hAnsi="Times New Roman" w:cs="Times New Roman"/>
          <w:sz w:val="24"/>
          <w:szCs w:val="24"/>
        </w:rPr>
        <w:t>, which we have had cause to mention already,</w:t>
      </w:r>
      <w:r w:rsidRPr="005D1443">
        <w:rPr>
          <w:rFonts w:ascii="Times New Roman" w:hAnsi="Times New Roman" w:cs="Times New Roman"/>
          <w:sz w:val="24"/>
          <w:szCs w:val="24"/>
        </w:rPr>
        <w:t xml:space="preserve"> marked the most conspicuous departure from Somerset’s efforts to concede and communicate. It is undoubtedly an eloquent pamphlet, perhaps the finest of all the sixteenth-century writings against sedition, which is not surprising since it was composed by a man whom </w:t>
      </w:r>
      <w:r w:rsidR="00DC2A5F" w:rsidRPr="005D1443">
        <w:rPr>
          <w:rFonts w:ascii="Times New Roman" w:hAnsi="Times New Roman" w:cs="Times New Roman"/>
          <w:sz w:val="24"/>
          <w:szCs w:val="24"/>
        </w:rPr>
        <w:t xml:space="preserve">Burghley described in 1578 as ‘one of the sweetest flowers’ of the garden of rhetoric, and whom </w:t>
      </w:r>
      <w:proofErr w:type="spellStart"/>
      <w:r w:rsidRPr="005D1443">
        <w:rPr>
          <w:rFonts w:ascii="Times New Roman" w:hAnsi="Times New Roman" w:cs="Times New Roman"/>
          <w:sz w:val="24"/>
          <w:szCs w:val="24"/>
        </w:rPr>
        <w:lastRenderedPageBreak/>
        <w:t>Nashe</w:t>
      </w:r>
      <w:proofErr w:type="spellEnd"/>
      <w:r w:rsidRPr="005D1443">
        <w:rPr>
          <w:rFonts w:ascii="Times New Roman" w:hAnsi="Times New Roman" w:cs="Times New Roman"/>
          <w:sz w:val="24"/>
          <w:szCs w:val="24"/>
        </w:rPr>
        <w:t xml:space="preserve"> described </w:t>
      </w:r>
      <w:r w:rsidR="001A2012" w:rsidRPr="005D1443">
        <w:rPr>
          <w:rFonts w:ascii="Times New Roman" w:hAnsi="Times New Roman" w:cs="Times New Roman"/>
          <w:sz w:val="24"/>
          <w:szCs w:val="24"/>
        </w:rPr>
        <w:t>eleven years later</w:t>
      </w:r>
      <w:r w:rsidRPr="005D1443">
        <w:rPr>
          <w:rFonts w:ascii="Times New Roman" w:hAnsi="Times New Roman" w:cs="Times New Roman"/>
          <w:sz w:val="24"/>
          <w:szCs w:val="24"/>
        </w:rPr>
        <w:t xml:space="preserve"> as ‘the Exchequer of eloquence’.</w:t>
      </w:r>
      <w:r w:rsidRPr="005D1443">
        <w:rPr>
          <w:rStyle w:val="FootnoteReference"/>
          <w:rFonts w:ascii="Times New Roman" w:hAnsi="Times New Roman" w:cs="Times New Roman"/>
          <w:sz w:val="24"/>
          <w:szCs w:val="24"/>
        </w:rPr>
        <w:footnoteReference w:id="547"/>
      </w:r>
      <w:r w:rsidRPr="005D1443">
        <w:rPr>
          <w:rFonts w:ascii="Times New Roman" w:hAnsi="Times New Roman" w:cs="Times New Roman"/>
          <w:sz w:val="24"/>
          <w:szCs w:val="24"/>
        </w:rPr>
        <w:t xml:space="preserve"> And yet, as many scholars have noticed, it is also an incredibly violent pamphlet; James </w:t>
      </w:r>
      <w:proofErr w:type="spellStart"/>
      <w:r w:rsidRPr="005D1443">
        <w:rPr>
          <w:rFonts w:ascii="Times New Roman" w:hAnsi="Times New Roman" w:cs="Times New Roman"/>
          <w:sz w:val="24"/>
          <w:szCs w:val="24"/>
        </w:rPr>
        <w:t>Holstun</w:t>
      </w:r>
      <w:proofErr w:type="spellEnd"/>
      <w:r w:rsidRPr="005D1443">
        <w:rPr>
          <w:rFonts w:ascii="Times New Roman" w:hAnsi="Times New Roman" w:cs="Times New Roman"/>
          <w:sz w:val="24"/>
          <w:szCs w:val="24"/>
        </w:rPr>
        <w:t xml:space="preserve"> has stretched this observation the furthest in an essay applying Marxist theory to the events of 1549</w:t>
      </w:r>
      <w:r w:rsidR="00ED5612" w:rsidRPr="005D1443">
        <w:rPr>
          <w:rFonts w:ascii="Times New Roman" w:hAnsi="Times New Roman" w:cs="Times New Roman"/>
          <w:sz w:val="24"/>
          <w:szCs w:val="24"/>
        </w:rPr>
        <w:t>,</w:t>
      </w:r>
      <w:r w:rsidRPr="005D1443">
        <w:rPr>
          <w:rFonts w:ascii="Times New Roman" w:hAnsi="Times New Roman" w:cs="Times New Roman"/>
          <w:sz w:val="24"/>
          <w:szCs w:val="24"/>
        </w:rPr>
        <w:t xml:space="preserve"> arguing that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was a psychopath traumatized by his own socially conditioned cruelty.</w:t>
      </w:r>
      <w:r w:rsidRPr="005D1443">
        <w:rPr>
          <w:rStyle w:val="FootnoteReference"/>
          <w:rFonts w:ascii="Times New Roman" w:hAnsi="Times New Roman" w:cs="Times New Roman"/>
          <w:sz w:val="24"/>
          <w:szCs w:val="24"/>
        </w:rPr>
        <w:footnoteReference w:id="548"/>
      </w:r>
      <w:r w:rsidRPr="005D1443">
        <w:rPr>
          <w:rFonts w:ascii="Times New Roman" w:hAnsi="Times New Roman" w:cs="Times New Roman"/>
          <w:sz w:val="24"/>
          <w:szCs w:val="24"/>
        </w:rPr>
        <w:t xml:space="preserve"> Still, few have noticed that the most important thing about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conventional cruelty is that it was so </w:t>
      </w:r>
      <w:r w:rsidR="008F60E9" w:rsidRPr="005D1443">
        <w:rPr>
          <w:rFonts w:ascii="Times New Roman" w:hAnsi="Times New Roman" w:cs="Times New Roman"/>
          <w:sz w:val="24"/>
          <w:szCs w:val="24"/>
        </w:rPr>
        <w:t>different</w:t>
      </w:r>
      <w:r w:rsidRPr="005D1443">
        <w:rPr>
          <w:rFonts w:ascii="Times New Roman" w:hAnsi="Times New Roman" w:cs="Times New Roman"/>
          <w:sz w:val="24"/>
          <w:szCs w:val="24"/>
        </w:rPr>
        <w:t xml:space="preserve"> from Somerset’s more diplomatic rhetorical sol</w:t>
      </w:r>
      <w:r w:rsidR="004D621B" w:rsidRPr="005D1443">
        <w:rPr>
          <w:rFonts w:ascii="Times New Roman" w:hAnsi="Times New Roman" w:cs="Times New Roman"/>
          <w:sz w:val="24"/>
          <w:szCs w:val="24"/>
        </w:rPr>
        <w:t>utions.</w:t>
      </w:r>
    </w:p>
    <w:p w14:paraId="12A10A7C" w14:textId="3551CF6A" w:rsidR="00E73F3A" w:rsidRPr="005D1443" w:rsidRDefault="003840F7" w:rsidP="00D364AD">
      <w:pPr>
        <w:spacing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might have started planning the oration in May,</w:t>
      </w:r>
      <w:r w:rsidR="006B7A5B">
        <w:rPr>
          <w:rFonts w:ascii="Times New Roman" w:hAnsi="Times New Roman" w:cs="Times New Roman"/>
          <w:sz w:val="24"/>
          <w:szCs w:val="24"/>
        </w:rPr>
        <w:t xml:space="preserve"> against the </w:t>
      </w:r>
      <w:r w:rsidR="006A739D">
        <w:rPr>
          <w:rFonts w:ascii="Times New Roman" w:hAnsi="Times New Roman" w:cs="Times New Roman"/>
          <w:sz w:val="24"/>
          <w:szCs w:val="24"/>
        </w:rPr>
        <w:t>s</w:t>
      </w:r>
      <w:r w:rsidR="006B7A5B">
        <w:rPr>
          <w:rFonts w:ascii="Times New Roman" w:hAnsi="Times New Roman" w:cs="Times New Roman"/>
          <w:sz w:val="24"/>
          <w:szCs w:val="24"/>
        </w:rPr>
        <w:t>pring rebels,</w:t>
      </w:r>
      <w:r w:rsidRPr="005D1443">
        <w:rPr>
          <w:rFonts w:ascii="Times New Roman" w:hAnsi="Times New Roman" w:cs="Times New Roman"/>
          <w:sz w:val="24"/>
          <w:szCs w:val="24"/>
        </w:rPr>
        <w:t xml:space="preserve"> when he asked Peter Osborne to send him a ‘</w:t>
      </w:r>
      <w:proofErr w:type="spellStart"/>
      <w:r w:rsidRPr="005D1443">
        <w:rPr>
          <w:rFonts w:ascii="Times New Roman" w:hAnsi="Times New Roman" w:cs="Times New Roman"/>
          <w:sz w:val="24"/>
          <w:szCs w:val="24"/>
        </w:rPr>
        <w:t>reme</w:t>
      </w:r>
      <w:proofErr w:type="spellEnd"/>
      <w:r w:rsidRPr="005D1443">
        <w:rPr>
          <w:rFonts w:ascii="Times New Roman" w:hAnsi="Times New Roman" w:cs="Times New Roman"/>
          <w:sz w:val="24"/>
          <w:szCs w:val="24"/>
        </w:rPr>
        <w:t xml:space="preserve"> of paper’ from London.</w:t>
      </w:r>
      <w:r w:rsidRPr="005D1443">
        <w:rPr>
          <w:rStyle w:val="FootnoteReference"/>
          <w:rFonts w:ascii="Times New Roman" w:hAnsi="Times New Roman" w:cs="Times New Roman"/>
          <w:sz w:val="24"/>
          <w:szCs w:val="24"/>
        </w:rPr>
        <w:footnoteReference w:id="549"/>
      </w:r>
      <w:r w:rsidRPr="005D1443">
        <w:rPr>
          <w:rFonts w:ascii="Times New Roman" w:hAnsi="Times New Roman" w:cs="Times New Roman"/>
          <w:sz w:val="24"/>
          <w:szCs w:val="24"/>
        </w:rPr>
        <w:t xml:space="preserve"> </w:t>
      </w:r>
      <w:r w:rsidR="00E36FA3" w:rsidRPr="005D1443">
        <w:rPr>
          <w:rFonts w:ascii="Times New Roman" w:hAnsi="Times New Roman" w:cs="Times New Roman"/>
          <w:sz w:val="24"/>
          <w:szCs w:val="24"/>
        </w:rPr>
        <w:t xml:space="preserve">There were two editions in 1549, both of which were printed by John Day and William </w:t>
      </w:r>
      <w:proofErr w:type="spellStart"/>
      <w:r w:rsidR="00E36FA3" w:rsidRPr="005D1443">
        <w:rPr>
          <w:rFonts w:ascii="Times New Roman" w:hAnsi="Times New Roman" w:cs="Times New Roman"/>
          <w:sz w:val="24"/>
          <w:szCs w:val="24"/>
        </w:rPr>
        <w:t>Seres</w:t>
      </w:r>
      <w:proofErr w:type="spellEnd"/>
      <w:r w:rsidR="00E36FA3" w:rsidRPr="005D1443">
        <w:rPr>
          <w:rFonts w:ascii="Times New Roman" w:hAnsi="Times New Roman" w:cs="Times New Roman"/>
          <w:sz w:val="24"/>
          <w:szCs w:val="24"/>
        </w:rPr>
        <w:t xml:space="preserve">, likely before the defeat of </w:t>
      </w:r>
      <w:proofErr w:type="spellStart"/>
      <w:r w:rsidR="00E36FA3" w:rsidRPr="005D1443">
        <w:rPr>
          <w:rFonts w:ascii="Times New Roman" w:hAnsi="Times New Roman" w:cs="Times New Roman"/>
          <w:sz w:val="24"/>
          <w:szCs w:val="24"/>
        </w:rPr>
        <w:t>Kett’s</w:t>
      </w:r>
      <w:proofErr w:type="spellEnd"/>
      <w:r w:rsidR="00E36FA3" w:rsidRPr="005D1443">
        <w:rPr>
          <w:rFonts w:ascii="Times New Roman" w:hAnsi="Times New Roman" w:cs="Times New Roman"/>
          <w:sz w:val="24"/>
          <w:szCs w:val="24"/>
        </w:rPr>
        <w:t xml:space="preserve"> rebellion in Norfolk.</w:t>
      </w:r>
      <w:r w:rsidR="00E36FA3" w:rsidRPr="005D1443">
        <w:rPr>
          <w:rStyle w:val="FootnoteReference"/>
          <w:rFonts w:ascii="Times New Roman" w:hAnsi="Times New Roman" w:cs="Times New Roman"/>
          <w:sz w:val="24"/>
          <w:szCs w:val="24"/>
        </w:rPr>
        <w:footnoteReference w:id="550"/>
      </w:r>
      <w:r w:rsidR="00E73F3A" w:rsidRPr="005D1443">
        <w:rPr>
          <w:rFonts w:ascii="Times New Roman" w:hAnsi="Times New Roman" w:cs="Times New Roman"/>
          <w:sz w:val="24"/>
          <w:szCs w:val="24"/>
        </w:rPr>
        <w:t xml:space="preserve"> </w:t>
      </w:r>
      <w:r w:rsidR="00760419" w:rsidRPr="005D1443">
        <w:rPr>
          <w:rFonts w:ascii="Times New Roman" w:hAnsi="Times New Roman" w:cs="Times New Roman"/>
          <w:sz w:val="24"/>
          <w:szCs w:val="24"/>
        </w:rPr>
        <w:t xml:space="preserve">Since </w:t>
      </w:r>
      <w:proofErr w:type="spellStart"/>
      <w:r w:rsidR="00760419" w:rsidRPr="005D1443">
        <w:rPr>
          <w:rFonts w:ascii="Times New Roman" w:hAnsi="Times New Roman" w:cs="Times New Roman"/>
          <w:sz w:val="24"/>
          <w:szCs w:val="24"/>
        </w:rPr>
        <w:t>Cheke</w:t>
      </w:r>
      <w:proofErr w:type="spellEnd"/>
      <w:r w:rsidR="00760419" w:rsidRPr="005D1443">
        <w:rPr>
          <w:rFonts w:ascii="Times New Roman" w:hAnsi="Times New Roman" w:cs="Times New Roman"/>
          <w:sz w:val="24"/>
          <w:szCs w:val="24"/>
        </w:rPr>
        <w:t xml:space="preserve"> was still in Cambridge as late as</w:t>
      </w:r>
      <w:r w:rsidR="005205E0" w:rsidRPr="005D1443">
        <w:rPr>
          <w:rFonts w:ascii="Times New Roman" w:hAnsi="Times New Roman" w:cs="Times New Roman"/>
          <w:sz w:val="24"/>
          <w:szCs w:val="24"/>
        </w:rPr>
        <w:t xml:space="preserve"> 9</w:t>
      </w:r>
      <w:r w:rsidR="00760419" w:rsidRPr="005D1443">
        <w:rPr>
          <w:rFonts w:ascii="Times New Roman" w:hAnsi="Times New Roman" w:cs="Times New Roman"/>
          <w:sz w:val="24"/>
          <w:szCs w:val="24"/>
        </w:rPr>
        <w:t xml:space="preserve"> August,</w:t>
      </w:r>
      <w:r w:rsidR="00760419" w:rsidRPr="005D1443">
        <w:rPr>
          <w:rStyle w:val="FootnoteReference"/>
          <w:rFonts w:ascii="Times New Roman" w:hAnsi="Times New Roman" w:cs="Times New Roman"/>
          <w:sz w:val="24"/>
          <w:szCs w:val="24"/>
        </w:rPr>
        <w:footnoteReference w:id="551"/>
      </w:r>
      <w:r w:rsidR="00760419" w:rsidRPr="005D1443">
        <w:rPr>
          <w:rFonts w:ascii="Times New Roman" w:hAnsi="Times New Roman" w:cs="Times New Roman"/>
          <w:sz w:val="24"/>
          <w:szCs w:val="24"/>
        </w:rPr>
        <w:t xml:space="preserve"> he must have sent the manuscript to</w:t>
      </w:r>
      <w:r w:rsidR="00A219A9" w:rsidRPr="005D1443">
        <w:rPr>
          <w:rFonts w:ascii="Times New Roman" w:hAnsi="Times New Roman" w:cs="Times New Roman"/>
          <w:sz w:val="24"/>
          <w:szCs w:val="24"/>
        </w:rPr>
        <w:t xml:space="preserve"> one of his contacts</w:t>
      </w:r>
      <w:r w:rsidR="00760419" w:rsidRPr="005D1443">
        <w:rPr>
          <w:rFonts w:ascii="Times New Roman" w:hAnsi="Times New Roman" w:cs="Times New Roman"/>
          <w:sz w:val="24"/>
          <w:szCs w:val="24"/>
        </w:rPr>
        <w:t>, who saw it through the printing press on his behalf.</w:t>
      </w:r>
      <w:r w:rsidR="005205E0" w:rsidRPr="005D1443">
        <w:rPr>
          <w:rFonts w:ascii="Times New Roman" w:hAnsi="Times New Roman" w:cs="Times New Roman"/>
          <w:sz w:val="24"/>
          <w:szCs w:val="24"/>
        </w:rPr>
        <w:t xml:space="preserve"> A likely candidate is Sir Thomas Smith, who was already in correspondence with </w:t>
      </w:r>
      <w:proofErr w:type="spellStart"/>
      <w:r w:rsidR="005205E0" w:rsidRPr="005D1443">
        <w:rPr>
          <w:rFonts w:ascii="Times New Roman" w:hAnsi="Times New Roman" w:cs="Times New Roman"/>
          <w:sz w:val="24"/>
          <w:szCs w:val="24"/>
        </w:rPr>
        <w:t>Cheke</w:t>
      </w:r>
      <w:proofErr w:type="spellEnd"/>
      <w:r w:rsidR="005205E0" w:rsidRPr="005D1443">
        <w:rPr>
          <w:rFonts w:ascii="Times New Roman" w:hAnsi="Times New Roman" w:cs="Times New Roman"/>
          <w:sz w:val="24"/>
          <w:szCs w:val="24"/>
        </w:rPr>
        <w:t xml:space="preserve"> in the summer of 1549 </w:t>
      </w:r>
      <w:proofErr w:type="gramStart"/>
      <w:r w:rsidR="005205E0" w:rsidRPr="005D1443">
        <w:rPr>
          <w:rFonts w:ascii="Times New Roman" w:hAnsi="Times New Roman" w:cs="Times New Roman"/>
          <w:sz w:val="24"/>
          <w:szCs w:val="24"/>
        </w:rPr>
        <w:t>on the subject of the</w:t>
      </w:r>
      <w:proofErr w:type="gramEnd"/>
      <w:r w:rsidR="005205E0" w:rsidRPr="005D1443">
        <w:rPr>
          <w:rFonts w:ascii="Times New Roman" w:hAnsi="Times New Roman" w:cs="Times New Roman"/>
          <w:sz w:val="24"/>
          <w:szCs w:val="24"/>
        </w:rPr>
        <w:t xml:space="preserve"> Royal Visitation of Cambridge, and who was definitely back in London by 22 July, on which</w:t>
      </w:r>
      <w:r w:rsidR="006038E7" w:rsidRPr="005D1443">
        <w:rPr>
          <w:rFonts w:ascii="Times New Roman" w:hAnsi="Times New Roman" w:cs="Times New Roman"/>
          <w:sz w:val="24"/>
          <w:szCs w:val="24"/>
        </w:rPr>
        <w:t xml:space="preserve"> date</w:t>
      </w:r>
      <w:r w:rsidR="005205E0" w:rsidRPr="005D1443">
        <w:rPr>
          <w:rFonts w:ascii="Times New Roman" w:hAnsi="Times New Roman" w:cs="Times New Roman"/>
          <w:sz w:val="24"/>
          <w:szCs w:val="24"/>
        </w:rPr>
        <w:t xml:space="preserve"> he co-signed a Council letter from Richmond.</w:t>
      </w:r>
      <w:r w:rsidR="005205E0" w:rsidRPr="005D1443">
        <w:rPr>
          <w:rStyle w:val="FootnoteReference"/>
          <w:rFonts w:ascii="Times New Roman" w:hAnsi="Times New Roman" w:cs="Times New Roman"/>
          <w:sz w:val="24"/>
          <w:szCs w:val="24"/>
        </w:rPr>
        <w:footnoteReference w:id="552"/>
      </w:r>
    </w:p>
    <w:p w14:paraId="4F7A988A" w14:textId="7EEE2F7F"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pamphlet was not designed primarily to be sent to rebels, although this might have happened, but ‘to be sold at the new </w:t>
      </w:r>
      <w:proofErr w:type="spellStart"/>
      <w:r w:rsidRPr="005D1443">
        <w:rPr>
          <w:rFonts w:ascii="Times New Roman" w:hAnsi="Times New Roman" w:cs="Times New Roman"/>
          <w:sz w:val="24"/>
          <w:szCs w:val="24"/>
        </w:rPr>
        <w:t>shope</w:t>
      </w:r>
      <w:proofErr w:type="spellEnd"/>
      <w:r w:rsidRPr="005D1443">
        <w:rPr>
          <w:rFonts w:ascii="Times New Roman" w:hAnsi="Times New Roman" w:cs="Times New Roman"/>
          <w:sz w:val="24"/>
          <w:szCs w:val="24"/>
        </w:rPr>
        <w:t xml:space="preserve"> by the </w:t>
      </w:r>
      <w:proofErr w:type="spellStart"/>
      <w:r w:rsidRPr="005D1443">
        <w:rPr>
          <w:rFonts w:ascii="Times New Roman" w:hAnsi="Times New Roman" w:cs="Times New Roman"/>
          <w:sz w:val="24"/>
          <w:szCs w:val="24"/>
        </w:rPr>
        <w:t>lytle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Conduyte</w:t>
      </w:r>
      <w:proofErr w:type="spellEnd"/>
      <w:r w:rsidRPr="005D1443">
        <w:rPr>
          <w:rFonts w:ascii="Times New Roman" w:hAnsi="Times New Roman" w:cs="Times New Roman"/>
          <w:sz w:val="24"/>
          <w:szCs w:val="24"/>
        </w:rPr>
        <w:t xml:space="preserve"> in </w:t>
      </w:r>
      <w:proofErr w:type="spellStart"/>
      <w:r w:rsidRPr="005D1443">
        <w:rPr>
          <w:rFonts w:ascii="Times New Roman" w:hAnsi="Times New Roman" w:cs="Times New Roman"/>
          <w:sz w:val="24"/>
          <w:szCs w:val="24"/>
        </w:rPr>
        <w:t>Chepesyde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53"/>
      </w:r>
      <w:r w:rsidRPr="005D1443">
        <w:rPr>
          <w:rFonts w:ascii="Times New Roman" w:hAnsi="Times New Roman" w:cs="Times New Roman"/>
          <w:sz w:val="24"/>
          <w:szCs w:val="24"/>
        </w:rPr>
        <w:t xml:space="preserve"> This shop, which had opened by 1548, stocked copies of the Matthew Bible and would also have been the first port of call for any Londoner wishing to buy Protestant pamphlets.</w:t>
      </w:r>
      <w:r w:rsidRPr="005D1443">
        <w:rPr>
          <w:rStyle w:val="FootnoteReference"/>
          <w:rFonts w:ascii="Times New Roman" w:hAnsi="Times New Roman" w:cs="Times New Roman"/>
          <w:sz w:val="24"/>
          <w:szCs w:val="24"/>
        </w:rPr>
        <w:footnoteReference w:id="554"/>
      </w:r>
      <w:r w:rsidRPr="005D1443">
        <w:rPr>
          <w:rFonts w:ascii="Times New Roman" w:hAnsi="Times New Roman" w:cs="Times New Roman"/>
          <w:sz w:val="24"/>
          <w:szCs w:val="24"/>
        </w:rPr>
        <w:t xml:space="preserve"> The shop appears to have been initially a joint venture by Day and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but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either dropped out or was cut out of the business in 1550.</w:t>
      </w:r>
      <w:r w:rsidRPr="005D1443">
        <w:rPr>
          <w:rStyle w:val="FootnoteReference"/>
          <w:rFonts w:ascii="Times New Roman" w:hAnsi="Times New Roman" w:cs="Times New Roman"/>
          <w:sz w:val="24"/>
          <w:szCs w:val="24"/>
        </w:rPr>
        <w:footnoteReference w:id="555"/>
      </w:r>
      <w:r w:rsidRPr="005D1443">
        <w:rPr>
          <w:rFonts w:ascii="Times New Roman" w:hAnsi="Times New Roman" w:cs="Times New Roman"/>
          <w:sz w:val="24"/>
          <w:szCs w:val="24"/>
        </w:rPr>
        <w:t xml:space="preserve"> The pamphlet may also </w:t>
      </w:r>
      <w:r w:rsidRPr="005D1443">
        <w:rPr>
          <w:rFonts w:ascii="Times New Roman" w:hAnsi="Times New Roman" w:cs="Times New Roman"/>
          <w:sz w:val="24"/>
          <w:szCs w:val="24"/>
        </w:rPr>
        <w:lastRenderedPageBreak/>
        <w:t xml:space="preserve">have been available eventually in regional bookshops. In Exeter, it could perhaps have been bought in the shop of John </w:t>
      </w:r>
      <w:proofErr w:type="spellStart"/>
      <w:r w:rsidRPr="005D1443">
        <w:rPr>
          <w:rFonts w:ascii="Times New Roman" w:hAnsi="Times New Roman" w:cs="Times New Roman"/>
          <w:sz w:val="24"/>
          <w:szCs w:val="24"/>
        </w:rPr>
        <w:t>Gropall</w:t>
      </w:r>
      <w:proofErr w:type="spellEnd"/>
      <w:r w:rsidRPr="005D1443">
        <w:rPr>
          <w:rFonts w:ascii="Times New Roman" w:hAnsi="Times New Roman" w:cs="Times New Roman"/>
          <w:sz w:val="24"/>
          <w:szCs w:val="24"/>
        </w:rPr>
        <w:t xml:space="preserve">, alias </w:t>
      </w:r>
      <w:proofErr w:type="spellStart"/>
      <w:r w:rsidRPr="005D1443">
        <w:rPr>
          <w:rFonts w:ascii="Times New Roman" w:hAnsi="Times New Roman" w:cs="Times New Roman"/>
          <w:sz w:val="24"/>
          <w:szCs w:val="24"/>
        </w:rPr>
        <w:t>Lumbard</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56"/>
      </w:r>
      <w:r w:rsidRPr="005D1443">
        <w:rPr>
          <w:rFonts w:ascii="Times New Roman" w:hAnsi="Times New Roman" w:cs="Times New Roman"/>
          <w:sz w:val="24"/>
          <w:szCs w:val="24"/>
        </w:rPr>
        <w:t xml:space="preserve"> In Norwich, we know of a bookseller called Robert Scott, active in the 1570s, who had possibly also been in business in 1549.</w:t>
      </w:r>
      <w:r w:rsidRPr="005D1443">
        <w:rPr>
          <w:rStyle w:val="FootnoteReference"/>
          <w:rFonts w:ascii="Times New Roman" w:hAnsi="Times New Roman" w:cs="Times New Roman"/>
          <w:sz w:val="24"/>
          <w:szCs w:val="24"/>
        </w:rPr>
        <w:footnoteReference w:id="557"/>
      </w:r>
      <w:r w:rsidRPr="005D1443">
        <w:rPr>
          <w:rFonts w:ascii="Times New Roman" w:hAnsi="Times New Roman" w:cs="Times New Roman"/>
          <w:sz w:val="24"/>
          <w:szCs w:val="24"/>
        </w:rPr>
        <w:t xml:space="preserve"> Primarily, however, it was written for a London audience.</w:t>
      </w:r>
    </w:p>
    <w:p w14:paraId="3E0055D7" w14:textId="7C784CD5" w:rsidR="002F07DC" w:rsidRPr="005D1443" w:rsidRDefault="00B40D48" w:rsidP="00D364AD">
      <w:pPr>
        <w:spacing w:line="36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Cheke</w:t>
      </w:r>
      <w:proofErr w:type="spellEnd"/>
      <w:r>
        <w:rPr>
          <w:rFonts w:ascii="Times New Roman" w:hAnsi="Times New Roman" w:cs="Times New Roman"/>
          <w:sz w:val="24"/>
          <w:szCs w:val="24"/>
        </w:rPr>
        <w:t xml:space="preserve"> was a courtier but not yet a councillor in 1549. Was he a freelancer with official sponsorship or an independent loyalist? </w:t>
      </w:r>
      <w:proofErr w:type="spellStart"/>
      <w:r w:rsidR="00E36FA3" w:rsidRPr="005D1443">
        <w:rPr>
          <w:rFonts w:ascii="Times New Roman" w:hAnsi="Times New Roman" w:cs="Times New Roman"/>
          <w:sz w:val="24"/>
          <w:szCs w:val="24"/>
        </w:rPr>
        <w:t>Strype</w:t>
      </w:r>
      <w:proofErr w:type="spellEnd"/>
      <w:r w:rsidR="00E36FA3" w:rsidRPr="005D1443">
        <w:rPr>
          <w:rFonts w:ascii="Times New Roman" w:hAnsi="Times New Roman" w:cs="Times New Roman"/>
          <w:sz w:val="24"/>
          <w:szCs w:val="24"/>
        </w:rPr>
        <w:t xml:space="preserve">, in a mysterious parenthesis, indicates that </w:t>
      </w:r>
      <w:proofErr w:type="spellStart"/>
      <w:r w:rsidR="00E36FA3" w:rsidRPr="005D1443">
        <w:rPr>
          <w:rFonts w:ascii="Times New Roman" w:hAnsi="Times New Roman" w:cs="Times New Roman"/>
          <w:sz w:val="24"/>
          <w:szCs w:val="24"/>
        </w:rPr>
        <w:t>Cheke’s</w:t>
      </w:r>
      <w:proofErr w:type="spellEnd"/>
      <w:r w:rsidR="00E36FA3" w:rsidRPr="005D1443">
        <w:rPr>
          <w:rFonts w:ascii="Times New Roman" w:hAnsi="Times New Roman" w:cs="Times New Roman"/>
          <w:sz w:val="24"/>
          <w:szCs w:val="24"/>
        </w:rPr>
        <w:t xml:space="preserve"> ‘plain and earnest address’ to the rebels might have been written ‘by order from above’.</w:t>
      </w:r>
      <w:r w:rsidR="00E36FA3" w:rsidRPr="005D1443">
        <w:rPr>
          <w:rStyle w:val="FootnoteReference"/>
          <w:rFonts w:ascii="Times New Roman" w:hAnsi="Times New Roman" w:cs="Times New Roman"/>
          <w:sz w:val="24"/>
          <w:szCs w:val="24"/>
        </w:rPr>
        <w:footnoteReference w:id="558"/>
      </w:r>
      <w:r w:rsidR="00E36FA3" w:rsidRPr="005D1443">
        <w:rPr>
          <w:rFonts w:ascii="Times New Roman" w:hAnsi="Times New Roman" w:cs="Times New Roman"/>
          <w:sz w:val="24"/>
          <w:szCs w:val="24"/>
        </w:rPr>
        <w:t xml:space="preserve"> With similar elusiveness, Elizabethan </w:t>
      </w:r>
      <w:proofErr w:type="spellStart"/>
      <w:r w:rsidR="00E36FA3" w:rsidRPr="005D1443">
        <w:rPr>
          <w:rFonts w:ascii="Times New Roman" w:hAnsi="Times New Roman" w:cs="Times New Roman"/>
          <w:sz w:val="24"/>
          <w:szCs w:val="24"/>
        </w:rPr>
        <w:t>Evenden</w:t>
      </w:r>
      <w:proofErr w:type="spellEnd"/>
      <w:r w:rsidR="00E36FA3" w:rsidRPr="005D1443">
        <w:rPr>
          <w:rFonts w:ascii="Times New Roman" w:hAnsi="Times New Roman" w:cs="Times New Roman"/>
          <w:sz w:val="24"/>
          <w:szCs w:val="24"/>
        </w:rPr>
        <w:t xml:space="preserve"> has suggested that the ‘Edwardian powers’ arranged the printing of </w:t>
      </w:r>
      <w:proofErr w:type="spellStart"/>
      <w:r w:rsidR="00E36FA3" w:rsidRPr="005D1443">
        <w:rPr>
          <w:rFonts w:ascii="Times New Roman" w:hAnsi="Times New Roman" w:cs="Times New Roman"/>
          <w:sz w:val="24"/>
          <w:szCs w:val="24"/>
        </w:rPr>
        <w:t>Cheke’s</w:t>
      </w:r>
      <w:proofErr w:type="spellEnd"/>
      <w:r w:rsidR="00E36FA3" w:rsidRPr="005D1443">
        <w:rPr>
          <w:rFonts w:ascii="Times New Roman" w:hAnsi="Times New Roman" w:cs="Times New Roman"/>
          <w:sz w:val="24"/>
          <w:szCs w:val="24"/>
        </w:rPr>
        <w:t xml:space="preserve"> pamphlet.</w:t>
      </w:r>
      <w:r w:rsidR="00E36FA3" w:rsidRPr="005D1443">
        <w:rPr>
          <w:rStyle w:val="FootnoteReference"/>
          <w:rFonts w:ascii="Times New Roman" w:hAnsi="Times New Roman" w:cs="Times New Roman"/>
          <w:sz w:val="24"/>
          <w:szCs w:val="24"/>
        </w:rPr>
        <w:footnoteReference w:id="559"/>
      </w:r>
      <w:r w:rsidR="00E36FA3" w:rsidRPr="005D1443">
        <w:rPr>
          <w:rFonts w:ascii="Times New Roman" w:hAnsi="Times New Roman" w:cs="Times New Roman"/>
          <w:sz w:val="24"/>
          <w:szCs w:val="24"/>
        </w:rPr>
        <w:t xml:space="preserve"> And Stephen Alford says that it was produced by the ‘regime’, albeit ‘less officially’ than other works from 1549.</w:t>
      </w:r>
      <w:r w:rsidR="00E36FA3" w:rsidRPr="005D1443">
        <w:rPr>
          <w:rStyle w:val="FootnoteReference"/>
          <w:rFonts w:ascii="Times New Roman" w:hAnsi="Times New Roman" w:cs="Times New Roman"/>
          <w:sz w:val="24"/>
          <w:szCs w:val="24"/>
        </w:rPr>
        <w:footnoteReference w:id="560"/>
      </w:r>
      <w:r w:rsidR="00E36FA3" w:rsidRPr="005D1443">
        <w:rPr>
          <w:rFonts w:ascii="Times New Roman" w:hAnsi="Times New Roman" w:cs="Times New Roman"/>
          <w:sz w:val="24"/>
          <w:szCs w:val="24"/>
        </w:rPr>
        <w:t xml:space="preserve"> Can we say anything more specific about the genesis of the pamphlet?</w:t>
      </w:r>
      <w:bookmarkEnd w:id="87"/>
      <w:r w:rsidR="00E36FA3" w:rsidRPr="005D1443">
        <w:rPr>
          <w:rFonts w:ascii="Times New Roman" w:hAnsi="Times New Roman" w:cs="Times New Roman"/>
          <w:sz w:val="24"/>
          <w:szCs w:val="24"/>
        </w:rPr>
        <w:t xml:space="preserve"> </w:t>
      </w:r>
      <w:r w:rsidR="00144C2E" w:rsidRPr="005D1443">
        <w:rPr>
          <w:rFonts w:ascii="Times New Roman" w:hAnsi="Times New Roman" w:cs="Times New Roman"/>
          <w:sz w:val="24"/>
          <w:szCs w:val="24"/>
        </w:rPr>
        <w:t>It is possible that</w:t>
      </w:r>
      <w:r w:rsidR="00E36FA3" w:rsidRPr="005D1443">
        <w:rPr>
          <w:rFonts w:ascii="Times New Roman" w:hAnsi="Times New Roman" w:cs="Times New Roman"/>
          <w:sz w:val="24"/>
          <w:szCs w:val="24"/>
        </w:rPr>
        <w:t xml:space="preserve"> </w:t>
      </w:r>
      <w:proofErr w:type="spellStart"/>
      <w:r w:rsidR="00E36FA3" w:rsidRPr="005D1443">
        <w:rPr>
          <w:rFonts w:ascii="Times New Roman" w:hAnsi="Times New Roman" w:cs="Times New Roman"/>
          <w:sz w:val="24"/>
          <w:szCs w:val="24"/>
        </w:rPr>
        <w:t>Cheke</w:t>
      </w:r>
      <w:proofErr w:type="spellEnd"/>
      <w:r w:rsidR="00E36FA3" w:rsidRPr="005D1443">
        <w:rPr>
          <w:rFonts w:ascii="Times New Roman" w:hAnsi="Times New Roman" w:cs="Times New Roman"/>
          <w:sz w:val="24"/>
          <w:szCs w:val="24"/>
        </w:rPr>
        <w:t xml:space="preserve"> was acting as an independent author</w:t>
      </w:r>
      <w:r w:rsidR="00144C2E" w:rsidRPr="005D1443">
        <w:rPr>
          <w:rFonts w:ascii="Times New Roman" w:hAnsi="Times New Roman" w:cs="Times New Roman"/>
          <w:sz w:val="24"/>
          <w:szCs w:val="24"/>
        </w:rPr>
        <w:t>, since he was not at Court but in Cambridge at the time of its composition</w:t>
      </w:r>
      <w:r w:rsidR="00DA270C" w:rsidRPr="005D1443">
        <w:rPr>
          <w:rFonts w:ascii="Times New Roman" w:hAnsi="Times New Roman" w:cs="Times New Roman"/>
          <w:sz w:val="24"/>
          <w:szCs w:val="24"/>
        </w:rPr>
        <w:t>, ‘within striking distance of the Norfolk rebels’</w:t>
      </w:r>
      <w:r w:rsidR="00144C2E" w:rsidRPr="005D1443">
        <w:rPr>
          <w:rFonts w:ascii="Times New Roman" w:hAnsi="Times New Roman" w:cs="Times New Roman"/>
          <w:sz w:val="24"/>
          <w:szCs w:val="24"/>
        </w:rPr>
        <w:t>.</w:t>
      </w:r>
      <w:r w:rsidR="00DA270C" w:rsidRPr="005D1443">
        <w:rPr>
          <w:rStyle w:val="FootnoteReference"/>
          <w:rFonts w:ascii="Times New Roman" w:hAnsi="Times New Roman" w:cs="Times New Roman"/>
          <w:sz w:val="24"/>
          <w:szCs w:val="24"/>
        </w:rPr>
        <w:footnoteReference w:id="561"/>
      </w:r>
      <w:r w:rsidR="00DA270C" w:rsidRPr="005D1443">
        <w:rPr>
          <w:rFonts w:ascii="Times New Roman" w:hAnsi="Times New Roman" w:cs="Times New Roman"/>
          <w:sz w:val="24"/>
          <w:szCs w:val="24"/>
        </w:rPr>
        <w:t xml:space="preserve"> On 9 August he sent a letter, apparently to his wife, describing the rebels’ military defeats and confidently proclaiming that they would soon be ‘</w:t>
      </w:r>
      <w:proofErr w:type="spellStart"/>
      <w:r w:rsidR="00DA270C" w:rsidRPr="005D1443">
        <w:rPr>
          <w:rFonts w:ascii="Times New Roman" w:hAnsi="Times New Roman" w:cs="Times New Roman"/>
          <w:sz w:val="24"/>
          <w:szCs w:val="24"/>
        </w:rPr>
        <w:t>plainlye</w:t>
      </w:r>
      <w:proofErr w:type="spellEnd"/>
      <w:r w:rsidR="00DA270C" w:rsidRPr="005D1443">
        <w:rPr>
          <w:rFonts w:ascii="Times New Roman" w:hAnsi="Times New Roman" w:cs="Times New Roman"/>
          <w:sz w:val="24"/>
          <w:szCs w:val="24"/>
        </w:rPr>
        <w:t xml:space="preserve"> </w:t>
      </w:r>
      <w:proofErr w:type="spellStart"/>
      <w:r w:rsidR="00DA270C" w:rsidRPr="005D1443">
        <w:rPr>
          <w:rFonts w:ascii="Times New Roman" w:hAnsi="Times New Roman" w:cs="Times New Roman"/>
          <w:sz w:val="24"/>
          <w:szCs w:val="24"/>
        </w:rPr>
        <w:t>ouerthrowne</w:t>
      </w:r>
      <w:proofErr w:type="spellEnd"/>
      <w:r w:rsidR="00DA270C" w:rsidRPr="005D1443">
        <w:rPr>
          <w:rFonts w:ascii="Times New Roman" w:hAnsi="Times New Roman" w:cs="Times New Roman"/>
          <w:sz w:val="24"/>
          <w:szCs w:val="24"/>
        </w:rPr>
        <w:t>’.</w:t>
      </w:r>
      <w:r w:rsidR="00DA270C" w:rsidRPr="005D1443">
        <w:rPr>
          <w:rStyle w:val="FootnoteReference"/>
          <w:rFonts w:ascii="Times New Roman" w:hAnsi="Times New Roman" w:cs="Times New Roman"/>
          <w:sz w:val="24"/>
          <w:szCs w:val="24"/>
        </w:rPr>
        <w:footnoteReference w:id="562"/>
      </w:r>
      <w:r w:rsidR="00DA270C" w:rsidRPr="005D1443">
        <w:rPr>
          <w:rFonts w:ascii="Times New Roman" w:hAnsi="Times New Roman" w:cs="Times New Roman"/>
          <w:sz w:val="24"/>
          <w:szCs w:val="24"/>
        </w:rPr>
        <w:t xml:space="preserve"> </w:t>
      </w:r>
      <w:proofErr w:type="spellStart"/>
      <w:r w:rsidR="00DA270C" w:rsidRPr="005D1443">
        <w:rPr>
          <w:rFonts w:ascii="Times New Roman" w:hAnsi="Times New Roman" w:cs="Times New Roman"/>
          <w:sz w:val="24"/>
          <w:szCs w:val="24"/>
        </w:rPr>
        <w:t>Cheke’s</w:t>
      </w:r>
      <w:proofErr w:type="spellEnd"/>
      <w:r w:rsidR="00DA270C" w:rsidRPr="005D1443">
        <w:rPr>
          <w:rFonts w:ascii="Times New Roman" w:hAnsi="Times New Roman" w:cs="Times New Roman"/>
          <w:sz w:val="24"/>
          <w:szCs w:val="24"/>
        </w:rPr>
        <w:t xml:space="preserve"> proximity to the scene of the action no doubt energized his prose.</w:t>
      </w:r>
    </w:p>
    <w:p w14:paraId="415F4B14" w14:textId="20E46CCC" w:rsidR="00E36FA3" w:rsidRPr="005D1443" w:rsidRDefault="00DA270C"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Anne </w:t>
      </w:r>
      <w:proofErr w:type="spellStart"/>
      <w:r w:rsidRPr="005D1443">
        <w:rPr>
          <w:rFonts w:ascii="Times New Roman" w:hAnsi="Times New Roman" w:cs="Times New Roman"/>
          <w:sz w:val="24"/>
          <w:szCs w:val="24"/>
        </w:rPr>
        <w:t>Overell</w:t>
      </w:r>
      <w:proofErr w:type="spellEnd"/>
      <w:r w:rsidRPr="005D1443">
        <w:rPr>
          <w:rFonts w:ascii="Times New Roman" w:hAnsi="Times New Roman" w:cs="Times New Roman"/>
          <w:sz w:val="24"/>
          <w:szCs w:val="24"/>
        </w:rPr>
        <w:t xml:space="preserve"> has said that Cranmer employed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to write the pamphlet, although she does not explain how she arrived at this conclusion.</w:t>
      </w:r>
      <w:r w:rsidR="00157300" w:rsidRPr="005D1443">
        <w:rPr>
          <w:rStyle w:val="FootnoteReference"/>
          <w:rFonts w:ascii="Times New Roman" w:hAnsi="Times New Roman" w:cs="Times New Roman"/>
          <w:sz w:val="24"/>
          <w:szCs w:val="24"/>
        </w:rPr>
        <w:footnoteReference w:id="563"/>
      </w:r>
      <w:r w:rsidRPr="005D1443">
        <w:rPr>
          <w:rFonts w:ascii="Times New Roman" w:hAnsi="Times New Roman" w:cs="Times New Roman"/>
          <w:sz w:val="24"/>
          <w:szCs w:val="24"/>
        </w:rPr>
        <w:t xml:space="preserve"> Mueller has suggested that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may have been ‘urged by friends at court, such as Cranmer’.</w:t>
      </w:r>
      <w:r w:rsidRPr="005D1443">
        <w:rPr>
          <w:rStyle w:val="FootnoteReference"/>
          <w:rFonts w:ascii="Times New Roman" w:hAnsi="Times New Roman" w:cs="Times New Roman"/>
          <w:sz w:val="24"/>
          <w:szCs w:val="24"/>
        </w:rPr>
        <w:footnoteReference w:id="564"/>
      </w:r>
      <w:r w:rsidRPr="005D1443">
        <w:rPr>
          <w:rFonts w:ascii="Times New Roman" w:hAnsi="Times New Roman" w:cs="Times New Roman"/>
          <w:sz w:val="24"/>
          <w:szCs w:val="24"/>
        </w:rPr>
        <w:t xml:space="preserve"> To be sure, there is compelling evidence of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intimacy with the archbishop. Winthrop S. Hudson has briefly traced the relationship between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Cranmer, </w:t>
      </w:r>
      <w:proofErr w:type="spellStart"/>
      <w:r w:rsidRPr="005D1443">
        <w:rPr>
          <w:rFonts w:ascii="Times New Roman" w:hAnsi="Times New Roman" w:cs="Times New Roman"/>
          <w:sz w:val="24"/>
          <w:szCs w:val="24"/>
        </w:rPr>
        <w:t>Bucer</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Vermigli</w:t>
      </w:r>
      <w:proofErr w:type="spellEnd"/>
      <w:r w:rsidRPr="005D1443">
        <w:rPr>
          <w:rFonts w:ascii="Times New Roman" w:hAnsi="Times New Roman" w:cs="Times New Roman"/>
          <w:sz w:val="24"/>
          <w:szCs w:val="24"/>
        </w:rPr>
        <w:t xml:space="preserve"> </w:t>
      </w:r>
      <w:r w:rsidRPr="005D1443">
        <w:rPr>
          <w:rFonts w:ascii="Times New Roman" w:hAnsi="Times New Roman" w:cs="Times New Roman"/>
          <w:sz w:val="24"/>
          <w:szCs w:val="24"/>
        </w:rPr>
        <w:lastRenderedPageBreak/>
        <w:t>in the 1540s.</w:t>
      </w:r>
      <w:r w:rsidRPr="005D1443">
        <w:rPr>
          <w:rStyle w:val="FootnoteReference"/>
          <w:rFonts w:ascii="Times New Roman" w:hAnsi="Times New Roman" w:cs="Times New Roman"/>
          <w:sz w:val="24"/>
          <w:szCs w:val="24"/>
        </w:rPr>
        <w:footnoteReference w:id="565"/>
      </w:r>
      <w:r w:rsidRPr="005D1443">
        <w:rPr>
          <w:rFonts w:ascii="Times New Roman" w:hAnsi="Times New Roman" w:cs="Times New Roman"/>
          <w:sz w:val="24"/>
          <w:szCs w:val="24"/>
        </w:rPr>
        <w:t xml:space="preserve"> Cranmer, </w:t>
      </w:r>
      <w:proofErr w:type="spellStart"/>
      <w:r w:rsidRPr="005D1443">
        <w:rPr>
          <w:rFonts w:ascii="Times New Roman" w:hAnsi="Times New Roman" w:cs="Times New Roman"/>
          <w:sz w:val="24"/>
          <w:szCs w:val="24"/>
        </w:rPr>
        <w:t>Bucer</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were already collaborating on a translation of and commentary on the </w:t>
      </w:r>
      <w:r w:rsidR="00A830DF">
        <w:rPr>
          <w:rFonts w:ascii="Times New Roman" w:hAnsi="Times New Roman" w:cs="Times New Roman"/>
          <w:sz w:val="24"/>
          <w:szCs w:val="24"/>
        </w:rPr>
        <w:t>Gospel</w:t>
      </w:r>
      <w:r w:rsidRPr="005D1443">
        <w:rPr>
          <w:rFonts w:ascii="Times New Roman" w:hAnsi="Times New Roman" w:cs="Times New Roman"/>
          <w:sz w:val="24"/>
          <w:szCs w:val="24"/>
        </w:rPr>
        <w:t xml:space="preserve"> of Matthew in 1549 which, as McCulloch suggests, might explain why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was living in Cambridge in May, in contrast to the traditional view that he left </w:t>
      </w:r>
      <w:r w:rsidR="005604CC" w:rsidRPr="005D1443">
        <w:rPr>
          <w:rFonts w:ascii="Times New Roman" w:hAnsi="Times New Roman" w:cs="Times New Roman"/>
          <w:sz w:val="24"/>
          <w:szCs w:val="24"/>
        </w:rPr>
        <w:t>C</w:t>
      </w:r>
      <w:r w:rsidRPr="005D1443">
        <w:rPr>
          <w:rFonts w:ascii="Times New Roman" w:hAnsi="Times New Roman" w:cs="Times New Roman"/>
          <w:sz w:val="24"/>
          <w:szCs w:val="24"/>
        </w:rPr>
        <w:t>ourt after temporarily falling from political favour.</w:t>
      </w:r>
      <w:r w:rsidRPr="005D1443">
        <w:rPr>
          <w:rStyle w:val="FootnoteReference"/>
          <w:rFonts w:ascii="Times New Roman" w:hAnsi="Times New Roman" w:cs="Times New Roman"/>
          <w:sz w:val="24"/>
          <w:szCs w:val="24"/>
        </w:rPr>
        <w:footnoteReference w:id="566"/>
      </w:r>
      <w:r w:rsidRPr="005D1443">
        <w:rPr>
          <w:rFonts w:ascii="Times New Roman" w:hAnsi="Times New Roman" w:cs="Times New Roman"/>
          <w:sz w:val="24"/>
          <w:szCs w:val="24"/>
        </w:rPr>
        <w:t xml:space="preserve"> Since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was already on a literary team with these men before rebellion broke out, it is at least possible Cranmer commissioned </w:t>
      </w:r>
      <w:r w:rsidRPr="005D1443">
        <w:rPr>
          <w:rFonts w:ascii="Times New Roman" w:hAnsi="Times New Roman" w:cs="Times New Roman"/>
          <w:i/>
          <w:sz w:val="24"/>
          <w:szCs w:val="24"/>
        </w:rPr>
        <w:t>The</w:t>
      </w:r>
      <w:r w:rsidRPr="005D1443">
        <w:rPr>
          <w:rFonts w:ascii="Times New Roman" w:hAnsi="Times New Roman" w:cs="Times New Roman"/>
          <w:sz w:val="24"/>
          <w:szCs w:val="24"/>
        </w:rPr>
        <w:t xml:space="preserve"> </w:t>
      </w:r>
      <w:r w:rsidR="00F66041" w:rsidRPr="005D1443">
        <w:rPr>
          <w:rFonts w:ascii="Times New Roman" w:hAnsi="Times New Roman" w:cs="Times New Roman"/>
          <w:i/>
          <w:sz w:val="24"/>
          <w:szCs w:val="24"/>
        </w:rPr>
        <w:t>hurt of sedit</w:t>
      </w:r>
      <w:r w:rsidRPr="005D1443">
        <w:rPr>
          <w:rFonts w:ascii="Times New Roman" w:hAnsi="Times New Roman" w:cs="Times New Roman"/>
          <w:i/>
          <w:sz w:val="24"/>
          <w:szCs w:val="24"/>
        </w:rPr>
        <w:t>ion</w:t>
      </w:r>
      <w:r w:rsidRPr="005D1443">
        <w:rPr>
          <w:rFonts w:ascii="Times New Roman" w:hAnsi="Times New Roman" w:cs="Times New Roman"/>
          <w:sz w:val="24"/>
          <w:szCs w:val="24"/>
        </w:rPr>
        <w:t>, or that it was produced in consultation with him.</w:t>
      </w:r>
      <w:bookmarkStart w:id="92" w:name="_Hlk519841940"/>
    </w:p>
    <w:bookmarkEnd w:id="92"/>
    <w:p w14:paraId="7FD01567" w14:textId="7ABEFC37" w:rsidR="00E36FA3" w:rsidRPr="005D1443" w:rsidRDefault="00E36FA3" w:rsidP="00D364AD">
      <w:pPr>
        <w:spacing w:line="360" w:lineRule="auto"/>
        <w:ind w:firstLine="720"/>
        <w:rPr>
          <w:rFonts w:ascii="Times New Roman" w:hAnsi="Times New Roman" w:cs="Times New Roman"/>
          <w:color w:val="000000" w:themeColor="text1"/>
          <w:sz w:val="24"/>
          <w:szCs w:val="24"/>
        </w:rPr>
      </w:pPr>
      <w:r w:rsidRPr="005D1443">
        <w:rPr>
          <w:rFonts w:ascii="Times New Roman" w:hAnsi="Times New Roman" w:cs="Times New Roman"/>
          <w:sz w:val="24"/>
          <w:szCs w:val="24"/>
        </w:rPr>
        <w:t xml:space="preserve">The </w:t>
      </w:r>
      <w:r w:rsidR="00F66041" w:rsidRPr="005D1443">
        <w:rPr>
          <w:rFonts w:ascii="Times New Roman" w:hAnsi="Times New Roman" w:cs="Times New Roman"/>
          <w:i/>
          <w:sz w:val="24"/>
          <w:szCs w:val="24"/>
        </w:rPr>
        <w:t>Hurt of sedit</w:t>
      </w:r>
      <w:r w:rsidRPr="005D1443">
        <w:rPr>
          <w:rFonts w:ascii="Times New Roman" w:hAnsi="Times New Roman" w:cs="Times New Roman"/>
          <w:i/>
          <w:sz w:val="24"/>
          <w:szCs w:val="24"/>
        </w:rPr>
        <w:t>ion</w:t>
      </w:r>
      <w:r w:rsidRPr="005D1443">
        <w:rPr>
          <w:rFonts w:ascii="Times New Roman" w:hAnsi="Times New Roman" w:cs="Times New Roman"/>
          <w:sz w:val="24"/>
          <w:szCs w:val="24"/>
        </w:rPr>
        <w:t xml:space="preserve"> is an octavo pamphlet of eight quires. Prominently displayed on the title page is the royal coat of arms and the date of publication. The pamphlet’s frontispiece features a woodcut illustration based on 2 Samuel 17: 9-15, which narrates the rebel Absalom’s death after getting his luxurious hair caught in a tree. Above the illustration is the wry caption: ‘The </w:t>
      </w:r>
      <w:proofErr w:type="spellStart"/>
      <w:r w:rsidRPr="005D1443">
        <w:rPr>
          <w:rFonts w:ascii="Times New Roman" w:hAnsi="Times New Roman" w:cs="Times New Roman"/>
          <w:sz w:val="24"/>
          <w:szCs w:val="24"/>
        </w:rPr>
        <w:t>rewarde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Absalon</w:t>
      </w:r>
      <w:proofErr w:type="spellEnd"/>
      <w:r w:rsidRPr="005D1443">
        <w:rPr>
          <w:rFonts w:ascii="Times New Roman" w:hAnsi="Times New Roman" w:cs="Times New Roman"/>
          <w:sz w:val="24"/>
          <w:szCs w:val="24"/>
        </w:rPr>
        <w:t xml:space="preserve"> the Rebel.’ The text is printed in </w:t>
      </w:r>
      <w:proofErr w:type="spellStart"/>
      <w:r w:rsidRPr="005D1443">
        <w:rPr>
          <w:rFonts w:ascii="Times New Roman" w:hAnsi="Times New Roman" w:cs="Times New Roman"/>
          <w:sz w:val="24"/>
          <w:szCs w:val="24"/>
        </w:rPr>
        <w:t>textura</w:t>
      </w:r>
      <w:proofErr w:type="spellEnd"/>
      <w:r w:rsidRPr="005D1443">
        <w:rPr>
          <w:rFonts w:ascii="Times New Roman" w:hAnsi="Times New Roman" w:cs="Times New Roman"/>
          <w:sz w:val="24"/>
          <w:szCs w:val="24"/>
        </w:rPr>
        <w:t xml:space="preserve"> gothic type. Alternating running headings ‘The true </w:t>
      </w:r>
      <w:proofErr w:type="spellStart"/>
      <w:r w:rsidRPr="005D1443">
        <w:rPr>
          <w:rFonts w:ascii="Times New Roman" w:hAnsi="Times New Roman" w:cs="Times New Roman"/>
          <w:sz w:val="24"/>
          <w:szCs w:val="24"/>
        </w:rPr>
        <w:t>subiect</w:t>
      </w:r>
      <w:proofErr w:type="spellEnd"/>
      <w:r w:rsidRPr="005D1443">
        <w:rPr>
          <w:rFonts w:ascii="Times New Roman" w:hAnsi="Times New Roman" w:cs="Times New Roman"/>
          <w:sz w:val="24"/>
          <w:szCs w:val="24"/>
        </w:rPr>
        <w:t xml:space="preserve">’ (verso) and ‘To the </w:t>
      </w:r>
      <w:proofErr w:type="spellStart"/>
      <w:r w:rsidRPr="005D1443">
        <w:rPr>
          <w:rFonts w:ascii="Times New Roman" w:hAnsi="Times New Roman" w:cs="Times New Roman"/>
          <w:sz w:val="24"/>
          <w:szCs w:val="24"/>
        </w:rPr>
        <w:t>rebell</w:t>
      </w:r>
      <w:proofErr w:type="spellEnd"/>
      <w:r w:rsidRPr="005D1443">
        <w:rPr>
          <w:rFonts w:ascii="Times New Roman" w:hAnsi="Times New Roman" w:cs="Times New Roman"/>
          <w:sz w:val="24"/>
          <w:szCs w:val="24"/>
        </w:rPr>
        <w:t xml:space="preserve">’ (recto) run throughout the book with variations in spelling. The colophon names John Day and William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as the printers. The tract has little paratextual material; there are </w:t>
      </w:r>
      <w:r w:rsidRPr="005D1443">
        <w:rPr>
          <w:rFonts w:ascii="Times New Roman" w:hAnsi="Times New Roman" w:cs="Times New Roman"/>
          <w:color w:val="000000" w:themeColor="text1"/>
          <w:sz w:val="24"/>
          <w:szCs w:val="24"/>
        </w:rPr>
        <w:t xml:space="preserve">no long-winded dedicatory epistles or other materials appended to the text. According to </w:t>
      </w:r>
      <w:proofErr w:type="spellStart"/>
      <w:r w:rsidRPr="005D1443">
        <w:rPr>
          <w:rFonts w:ascii="Times New Roman" w:hAnsi="Times New Roman" w:cs="Times New Roman"/>
          <w:color w:val="000000" w:themeColor="text1"/>
          <w:sz w:val="24"/>
          <w:szCs w:val="24"/>
        </w:rPr>
        <w:t>Strype</w:t>
      </w:r>
      <w:proofErr w:type="spellEnd"/>
      <w:r w:rsidRPr="005D1443">
        <w:rPr>
          <w:rFonts w:ascii="Times New Roman" w:hAnsi="Times New Roman" w:cs="Times New Roman"/>
          <w:color w:val="000000" w:themeColor="text1"/>
          <w:sz w:val="24"/>
          <w:szCs w:val="24"/>
        </w:rPr>
        <w:t>, the book was ‘committed to the press to be dispersed, as well among them [the rebels], as elsewhere in the realm.’</w:t>
      </w:r>
      <w:r w:rsidRPr="005D1443">
        <w:rPr>
          <w:rStyle w:val="FootnoteReference"/>
          <w:rFonts w:ascii="Times New Roman" w:hAnsi="Times New Roman" w:cs="Times New Roman"/>
          <w:color w:val="000000" w:themeColor="text1"/>
          <w:sz w:val="24"/>
          <w:szCs w:val="24"/>
        </w:rPr>
        <w:footnoteReference w:id="567"/>
      </w:r>
      <w:r w:rsidRPr="005D1443">
        <w:rPr>
          <w:rFonts w:ascii="Times New Roman" w:hAnsi="Times New Roman" w:cs="Times New Roman"/>
          <w:color w:val="000000" w:themeColor="text1"/>
          <w:sz w:val="24"/>
          <w:szCs w:val="24"/>
        </w:rPr>
        <w:t xml:space="preserve"> If judged on rhetorical quality, </w:t>
      </w:r>
      <w:proofErr w:type="spellStart"/>
      <w:r w:rsidRPr="005D1443">
        <w:rPr>
          <w:rFonts w:ascii="Times New Roman" w:hAnsi="Times New Roman" w:cs="Times New Roman"/>
          <w:color w:val="000000" w:themeColor="text1"/>
          <w:sz w:val="24"/>
          <w:szCs w:val="24"/>
        </w:rPr>
        <w:t>Cheke’s</w:t>
      </w:r>
      <w:proofErr w:type="spellEnd"/>
      <w:r w:rsidRPr="005D1443">
        <w:rPr>
          <w:rFonts w:ascii="Times New Roman" w:hAnsi="Times New Roman" w:cs="Times New Roman"/>
          <w:color w:val="000000" w:themeColor="text1"/>
          <w:sz w:val="24"/>
          <w:szCs w:val="24"/>
        </w:rPr>
        <w:t xml:space="preserve"> pamphlet is the best of the works produced in 1549, whose authors cannot match the quality of </w:t>
      </w:r>
      <w:proofErr w:type="spellStart"/>
      <w:r w:rsidRPr="005D1443">
        <w:rPr>
          <w:rFonts w:ascii="Times New Roman" w:hAnsi="Times New Roman" w:cs="Times New Roman"/>
          <w:color w:val="000000" w:themeColor="text1"/>
          <w:sz w:val="24"/>
          <w:szCs w:val="24"/>
        </w:rPr>
        <w:t>Cheke’s</w:t>
      </w:r>
      <w:proofErr w:type="spellEnd"/>
      <w:r w:rsidRPr="005D1443">
        <w:rPr>
          <w:rFonts w:ascii="Times New Roman" w:hAnsi="Times New Roman" w:cs="Times New Roman"/>
          <w:color w:val="000000" w:themeColor="text1"/>
          <w:sz w:val="24"/>
          <w:szCs w:val="24"/>
        </w:rPr>
        <w:t xml:space="preserve"> metaphors nor his ability to balance heightened eloquence with the stark vernacular: ‘Why, be ye </w:t>
      </w:r>
      <w:proofErr w:type="spellStart"/>
      <w:r w:rsidRPr="005D1443">
        <w:rPr>
          <w:rFonts w:ascii="Times New Roman" w:hAnsi="Times New Roman" w:cs="Times New Roman"/>
          <w:color w:val="000000" w:themeColor="text1"/>
          <w:sz w:val="24"/>
          <w:szCs w:val="24"/>
        </w:rPr>
        <w:t>Houlattes</w:t>
      </w:r>
      <w:proofErr w:type="spellEnd"/>
      <w:r w:rsidRPr="005D1443">
        <w:rPr>
          <w:rFonts w:ascii="Times New Roman" w:hAnsi="Times New Roman" w:cs="Times New Roman"/>
          <w:color w:val="000000" w:themeColor="text1"/>
          <w:sz w:val="24"/>
          <w:szCs w:val="24"/>
        </w:rPr>
        <w:t xml:space="preserve"> &amp; </w:t>
      </w:r>
      <w:proofErr w:type="spellStart"/>
      <w:r w:rsidRPr="005D1443">
        <w:rPr>
          <w:rFonts w:ascii="Times New Roman" w:hAnsi="Times New Roman" w:cs="Times New Roman"/>
          <w:color w:val="000000" w:themeColor="text1"/>
          <w:sz w:val="24"/>
          <w:szCs w:val="24"/>
        </w:rPr>
        <w:t>backes</w:t>
      </w:r>
      <w:proofErr w:type="spellEnd"/>
      <w:r w:rsidRPr="005D1443">
        <w:rPr>
          <w:rFonts w:ascii="Times New Roman" w:hAnsi="Times New Roman" w:cs="Times New Roman"/>
          <w:color w:val="000000" w:themeColor="text1"/>
          <w:sz w:val="24"/>
          <w:szCs w:val="24"/>
        </w:rPr>
        <w:t xml:space="preserve"> [bats] that ye cannot </w:t>
      </w:r>
      <w:proofErr w:type="spellStart"/>
      <w:r w:rsidRPr="005D1443">
        <w:rPr>
          <w:rFonts w:ascii="Times New Roman" w:hAnsi="Times New Roman" w:cs="Times New Roman"/>
          <w:color w:val="000000" w:themeColor="text1"/>
          <w:sz w:val="24"/>
          <w:szCs w:val="24"/>
        </w:rPr>
        <w:t>looke</w:t>
      </w:r>
      <w:proofErr w:type="spellEnd"/>
      <w:r w:rsidRPr="005D1443">
        <w:rPr>
          <w:rFonts w:ascii="Times New Roman" w:hAnsi="Times New Roman" w:cs="Times New Roman"/>
          <w:color w:val="000000" w:themeColor="text1"/>
          <w:sz w:val="24"/>
          <w:szCs w:val="24"/>
        </w:rPr>
        <w:t xml:space="preserve"> on the </w:t>
      </w:r>
      <w:proofErr w:type="spellStart"/>
      <w:r w:rsidRPr="005D1443">
        <w:rPr>
          <w:rFonts w:ascii="Times New Roman" w:hAnsi="Times New Roman" w:cs="Times New Roman"/>
          <w:color w:val="000000" w:themeColor="text1"/>
          <w:sz w:val="24"/>
          <w:szCs w:val="24"/>
        </w:rPr>
        <w:t>lyght</w:t>
      </w:r>
      <w:proofErr w:type="spellEnd"/>
      <w:r w:rsidRPr="005D1443">
        <w:rPr>
          <w:rFonts w:ascii="Times New Roman" w:hAnsi="Times New Roman" w:cs="Times New Roman"/>
          <w:color w:val="000000" w:themeColor="text1"/>
          <w:sz w:val="24"/>
          <w:szCs w:val="24"/>
        </w:rPr>
        <w:t>?’</w:t>
      </w:r>
      <w:r w:rsidRPr="005D1443">
        <w:rPr>
          <w:rStyle w:val="FootnoteReference"/>
          <w:rFonts w:ascii="Times New Roman" w:hAnsi="Times New Roman" w:cs="Times New Roman"/>
          <w:color w:val="000000" w:themeColor="text1"/>
          <w:sz w:val="24"/>
          <w:szCs w:val="24"/>
        </w:rPr>
        <w:footnoteReference w:id="568"/>
      </w:r>
      <w:r w:rsidRPr="005D1443">
        <w:rPr>
          <w:rFonts w:ascii="Times New Roman" w:hAnsi="Times New Roman" w:cs="Times New Roman"/>
          <w:color w:val="000000" w:themeColor="text1"/>
          <w:sz w:val="24"/>
          <w:szCs w:val="24"/>
        </w:rPr>
        <w:t xml:space="preserve"> To measure the subtlety of </w:t>
      </w:r>
      <w:proofErr w:type="spellStart"/>
      <w:r w:rsidRPr="005D1443">
        <w:rPr>
          <w:rFonts w:ascii="Times New Roman" w:hAnsi="Times New Roman" w:cs="Times New Roman"/>
          <w:color w:val="000000" w:themeColor="text1"/>
          <w:sz w:val="24"/>
          <w:szCs w:val="24"/>
        </w:rPr>
        <w:t>Cheke’s</w:t>
      </w:r>
      <w:proofErr w:type="spellEnd"/>
      <w:r w:rsidRPr="005D1443">
        <w:rPr>
          <w:rFonts w:ascii="Times New Roman" w:hAnsi="Times New Roman" w:cs="Times New Roman"/>
          <w:color w:val="000000" w:themeColor="text1"/>
          <w:sz w:val="24"/>
          <w:szCs w:val="24"/>
        </w:rPr>
        <w:t xml:space="preserve"> craftsmanship, we can try replacing the preposition ‘on’ with ‘upon’: the adverbial clause becomes too smooth and iambic and the double</w:t>
      </w:r>
      <w:r w:rsidR="00742DD6" w:rsidRPr="005D1443">
        <w:rPr>
          <w:rFonts w:ascii="Times New Roman" w:hAnsi="Times New Roman" w:cs="Times New Roman"/>
          <w:color w:val="000000" w:themeColor="text1"/>
          <w:sz w:val="24"/>
          <w:szCs w:val="24"/>
        </w:rPr>
        <w:t>-</w:t>
      </w:r>
      <w:r w:rsidRPr="005D1443">
        <w:rPr>
          <w:rFonts w:ascii="Times New Roman" w:hAnsi="Times New Roman" w:cs="Times New Roman"/>
          <w:color w:val="000000" w:themeColor="text1"/>
          <w:sz w:val="24"/>
          <w:szCs w:val="24"/>
        </w:rPr>
        <w:t>punch effect of the words ‘</w:t>
      </w:r>
      <w:proofErr w:type="spellStart"/>
      <w:r w:rsidRPr="005D1443">
        <w:rPr>
          <w:rFonts w:ascii="Times New Roman" w:hAnsi="Times New Roman" w:cs="Times New Roman"/>
          <w:color w:val="000000" w:themeColor="text1"/>
          <w:sz w:val="24"/>
          <w:szCs w:val="24"/>
        </w:rPr>
        <w:t>looke</w:t>
      </w:r>
      <w:proofErr w:type="spellEnd"/>
      <w:r w:rsidRPr="005D1443">
        <w:rPr>
          <w:rFonts w:ascii="Times New Roman" w:hAnsi="Times New Roman" w:cs="Times New Roman"/>
          <w:color w:val="000000" w:themeColor="text1"/>
          <w:sz w:val="24"/>
          <w:szCs w:val="24"/>
        </w:rPr>
        <w:t>’ and ‘</w:t>
      </w:r>
      <w:proofErr w:type="spellStart"/>
      <w:r w:rsidRPr="005D1443">
        <w:rPr>
          <w:rFonts w:ascii="Times New Roman" w:hAnsi="Times New Roman" w:cs="Times New Roman"/>
          <w:color w:val="000000" w:themeColor="text1"/>
          <w:sz w:val="24"/>
          <w:szCs w:val="24"/>
        </w:rPr>
        <w:t>lyght</w:t>
      </w:r>
      <w:proofErr w:type="spellEnd"/>
      <w:r w:rsidRPr="005D1443">
        <w:rPr>
          <w:rFonts w:ascii="Times New Roman" w:hAnsi="Times New Roman" w:cs="Times New Roman"/>
          <w:color w:val="000000" w:themeColor="text1"/>
          <w:sz w:val="24"/>
          <w:szCs w:val="24"/>
        </w:rPr>
        <w:t>’ is diminished.</w:t>
      </w:r>
    </w:p>
    <w:p w14:paraId="6CD21A22" w14:textId="25B273FB"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C. S. Lewis granted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pamphlet </w:t>
      </w:r>
      <w:proofErr w:type="gramStart"/>
      <w:r w:rsidRPr="005D1443">
        <w:rPr>
          <w:rFonts w:ascii="Times New Roman" w:hAnsi="Times New Roman" w:cs="Times New Roman"/>
          <w:i/>
          <w:sz w:val="24"/>
          <w:szCs w:val="24"/>
        </w:rPr>
        <w:t>The</w:t>
      </w:r>
      <w:proofErr w:type="gramEnd"/>
      <w:r w:rsidRPr="005D1443">
        <w:rPr>
          <w:rFonts w:ascii="Times New Roman" w:hAnsi="Times New Roman" w:cs="Times New Roman"/>
          <w:i/>
          <w:sz w:val="24"/>
          <w:szCs w:val="24"/>
        </w:rPr>
        <w:t xml:space="preserve"> hurt of sedition </w:t>
      </w:r>
      <w:r w:rsidRPr="005D1443">
        <w:rPr>
          <w:rFonts w:ascii="Times New Roman" w:hAnsi="Times New Roman" w:cs="Times New Roman"/>
          <w:sz w:val="24"/>
          <w:szCs w:val="24"/>
        </w:rPr>
        <w:t xml:space="preserve">(1549) half a page in his literary history of the sixteenth century. The pamphlet, in Lewis’s opinion, is ‘better than anything of the same sort would be likely to be in our own days’, an interesting remark to make in the age of the Ministry of Information, but he concludes that ‘the fads which may have impressed the combination-room make a thin sound across the </w:t>
      </w:r>
      <w:r w:rsidRPr="005D1443">
        <w:rPr>
          <w:rFonts w:ascii="Times New Roman" w:hAnsi="Times New Roman" w:cs="Times New Roman"/>
          <w:sz w:val="24"/>
          <w:szCs w:val="24"/>
        </w:rPr>
        <w:lastRenderedPageBreak/>
        <w:t>centuries’.</w:t>
      </w:r>
      <w:r w:rsidRPr="005D1443">
        <w:rPr>
          <w:rStyle w:val="FootnoteReference"/>
          <w:rFonts w:ascii="Times New Roman" w:hAnsi="Times New Roman" w:cs="Times New Roman"/>
          <w:sz w:val="24"/>
          <w:szCs w:val="24"/>
        </w:rPr>
        <w:footnoteReference w:id="569"/>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was the first English anti-sedition pamphlet structured as a strict classical oration. There were innumerable variants of the basic oratorical structure vying for pre-eminence in the Renaissance, some classical but others of recent invention.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editor Joan Eileen Mueller claims that he </w:t>
      </w:r>
      <w:r w:rsidR="00576723" w:rsidRPr="005D1443">
        <w:rPr>
          <w:rFonts w:ascii="Times New Roman" w:hAnsi="Times New Roman" w:cs="Times New Roman"/>
          <w:sz w:val="24"/>
          <w:szCs w:val="24"/>
        </w:rPr>
        <w:t>did</w:t>
      </w:r>
      <w:r w:rsidRPr="005D1443">
        <w:rPr>
          <w:rFonts w:ascii="Times New Roman" w:hAnsi="Times New Roman" w:cs="Times New Roman"/>
          <w:sz w:val="24"/>
          <w:szCs w:val="24"/>
        </w:rPr>
        <w:t xml:space="preserve"> not follow the Roman oratorical structure exactly, but she seems to suppose that the rhetorical model proposed in Thomas Wilson’s </w:t>
      </w:r>
      <w:proofErr w:type="spellStart"/>
      <w:r w:rsidRPr="005D1443">
        <w:rPr>
          <w:rFonts w:ascii="Times New Roman" w:hAnsi="Times New Roman" w:cs="Times New Roman"/>
          <w:i/>
          <w:sz w:val="24"/>
          <w:szCs w:val="24"/>
        </w:rPr>
        <w:t>Arte</w:t>
      </w:r>
      <w:proofErr w:type="spellEnd"/>
      <w:r w:rsidRPr="005D1443">
        <w:rPr>
          <w:rFonts w:ascii="Times New Roman" w:hAnsi="Times New Roman" w:cs="Times New Roman"/>
          <w:i/>
          <w:sz w:val="24"/>
          <w:szCs w:val="24"/>
        </w:rPr>
        <w:t xml:space="preserve"> of </w:t>
      </w:r>
      <w:proofErr w:type="spellStart"/>
      <w:r w:rsidRPr="005D1443">
        <w:rPr>
          <w:rFonts w:ascii="Times New Roman" w:hAnsi="Times New Roman" w:cs="Times New Roman"/>
          <w:i/>
          <w:sz w:val="24"/>
          <w:szCs w:val="24"/>
        </w:rPr>
        <w:t>rhetorique</w:t>
      </w:r>
      <w:proofErr w:type="spellEnd"/>
      <w:r w:rsidRPr="005D1443">
        <w:rPr>
          <w:rFonts w:ascii="Times New Roman" w:hAnsi="Times New Roman" w:cs="Times New Roman"/>
          <w:sz w:val="24"/>
          <w:szCs w:val="24"/>
        </w:rPr>
        <w:t xml:space="preserve"> (1554) is identical to that proposed in Quintilian’s </w:t>
      </w:r>
      <w:r w:rsidRPr="005D1443">
        <w:rPr>
          <w:rFonts w:ascii="Times New Roman" w:hAnsi="Times New Roman" w:cs="Times New Roman"/>
          <w:i/>
          <w:sz w:val="24"/>
          <w:szCs w:val="24"/>
        </w:rPr>
        <w:t xml:space="preserve">De </w:t>
      </w:r>
      <w:proofErr w:type="spellStart"/>
      <w:r w:rsidRPr="005D1443">
        <w:rPr>
          <w:rFonts w:ascii="Times New Roman" w:hAnsi="Times New Roman" w:cs="Times New Roman"/>
          <w:i/>
          <w:sz w:val="24"/>
          <w:szCs w:val="24"/>
        </w:rPr>
        <w:t>Institutione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Oratore</w:t>
      </w:r>
      <w:proofErr w:type="spellEnd"/>
      <w:r w:rsidRPr="005D1443">
        <w:rPr>
          <w:rFonts w:ascii="Times New Roman" w:hAnsi="Times New Roman" w:cs="Times New Roman"/>
          <w:sz w:val="24"/>
          <w:szCs w:val="24"/>
        </w:rPr>
        <w:t xml:space="preserve"> and the anonymous </w:t>
      </w:r>
      <w:proofErr w:type="spellStart"/>
      <w:r w:rsidRPr="005D1443">
        <w:rPr>
          <w:rFonts w:ascii="Times New Roman" w:hAnsi="Times New Roman" w:cs="Times New Roman"/>
          <w:i/>
          <w:sz w:val="24"/>
          <w:szCs w:val="24"/>
        </w:rPr>
        <w:t>Rhetorica</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ad</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Herennium</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70"/>
      </w:r>
      <w:r w:rsidRPr="005D1443">
        <w:rPr>
          <w:rFonts w:ascii="Times New Roman" w:hAnsi="Times New Roman" w:cs="Times New Roman"/>
          <w:sz w:val="24"/>
          <w:szCs w:val="24"/>
        </w:rPr>
        <w:t xml:space="preserve"> The structure of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oration adheres closely to the six-part Ciceronian structure</w:t>
      </w:r>
      <w:r w:rsidR="009104D0" w:rsidRPr="005D1443">
        <w:rPr>
          <w:rFonts w:ascii="Times New Roman" w:hAnsi="Times New Roman" w:cs="Times New Roman"/>
          <w:sz w:val="24"/>
          <w:szCs w:val="24"/>
        </w:rPr>
        <w:t>,</w:t>
      </w:r>
      <w:r w:rsidRPr="005D1443">
        <w:rPr>
          <w:rFonts w:ascii="Times New Roman" w:hAnsi="Times New Roman" w:cs="Times New Roman"/>
          <w:sz w:val="24"/>
          <w:szCs w:val="24"/>
        </w:rPr>
        <w:t xml:space="preserve"> except that he reverses the order of the proof and the refutation, which Mueller notices is in line with ‘Aristotle’s recommendation for an answering orator’;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refutes the most significant points in an early section of the oration, and weaves the other, more minor refutations throughout the remainder of the pamphlet.</w:t>
      </w:r>
      <w:r w:rsidRPr="005D1443">
        <w:rPr>
          <w:rStyle w:val="FootnoteReference"/>
          <w:rFonts w:ascii="Times New Roman" w:hAnsi="Times New Roman" w:cs="Times New Roman"/>
          <w:sz w:val="24"/>
          <w:szCs w:val="24"/>
        </w:rPr>
        <w:footnoteReference w:id="571"/>
      </w:r>
    </w:p>
    <w:p w14:paraId="53418528" w14:textId="2F4D8D24" w:rsidR="00E36FA3" w:rsidRPr="005D1443" w:rsidRDefault="00E36FA3" w:rsidP="00D364AD">
      <w:pPr>
        <w:spacing w:line="360" w:lineRule="auto"/>
        <w:rPr>
          <w:rFonts w:ascii="Times New Roman" w:hAnsi="Times New Roman" w:cs="Times New Roman"/>
          <w:color w:val="000000"/>
          <w:sz w:val="24"/>
          <w:szCs w:val="24"/>
        </w:rPr>
      </w:pPr>
      <w:r w:rsidRPr="005D1443">
        <w:rPr>
          <w:rFonts w:ascii="Times New Roman" w:hAnsi="Times New Roman" w:cs="Times New Roman"/>
          <w:sz w:val="24"/>
          <w:szCs w:val="24"/>
        </w:rPr>
        <w:tab/>
      </w:r>
      <w:r w:rsidRPr="005D1443">
        <w:rPr>
          <w:rFonts w:ascii="Times New Roman" w:hAnsi="Times New Roman" w:cs="Times New Roman"/>
          <w:color w:val="000000" w:themeColor="text1"/>
          <w:sz w:val="24"/>
          <w:szCs w:val="24"/>
        </w:rPr>
        <w:t xml:space="preserve">To frame the oration, he installs a collective implied speaker who condemns disobedience on behalf of all faithful Englishmen and a collective implied interlocutor who </w:t>
      </w:r>
      <w:r w:rsidRPr="005D1443">
        <w:rPr>
          <w:rFonts w:ascii="Times New Roman" w:hAnsi="Times New Roman" w:cs="Times New Roman"/>
          <w:sz w:val="24"/>
          <w:szCs w:val="24"/>
        </w:rPr>
        <w:t xml:space="preserve">represents rebellious subjects. This could be the set-up of a </w:t>
      </w:r>
      <w:proofErr w:type="gramStart"/>
      <w:r w:rsidRPr="005D1443">
        <w:rPr>
          <w:rFonts w:ascii="Times New Roman" w:hAnsi="Times New Roman" w:cs="Times New Roman"/>
          <w:sz w:val="24"/>
          <w:szCs w:val="24"/>
        </w:rPr>
        <w:t>dialogue</w:t>
      </w:r>
      <w:proofErr w:type="gramEnd"/>
      <w:r w:rsidRPr="005D1443">
        <w:rPr>
          <w:rFonts w:ascii="Times New Roman" w:hAnsi="Times New Roman" w:cs="Times New Roman"/>
          <w:sz w:val="24"/>
          <w:szCs w:val="24"/>
        </w:rPr>
        <w:t xml:space="preserve"> but the interlocutor is only a passive, silent recipient. Immediately after the </w:t>
      </w:r>
      <w:proofErr w:type="spellStart"/>
      <w:r w:rsidRPr="005D1443">
        <w:rPr>
          <w:rFonts w:ascii="Times New Roman" w:hAnsi="Times New Roman" w:cs="Times New Roman"/>
          <w:i/>
          <w:sz w:val="24"/>
          <w:szCs w:val="24"/>
        </w:rPr>
        <w:t>partitio</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w:t>
      </w:r>
      <w:r w:rsidRPr="005D1443">
        <w:rPr>
          <w:rStyle w:val="Emphasis"/>
          <w:rFonts w:ascii="Times New Roman" w:hAnsi="Times New Roman" w:cs="Times New Roman"/>
          <w:i w:val="0"/>
          <w:sz w:val="24"/>
          <w:szCs w:val="24"/>
        </w:rPr>
        <w:t xml:space="preserve">forestalls opposition with a dogmatic </w:t>
      </w:r>
      <w:r w:rsidR="00B526FB" w:rsidRPr="006A739D">
        <w:rPr>
          <w:rStyle w:val="Emphasis"/>
          <w:rFonts w:ascii="Times New Roman" w:hAnsi="Times New Roman" w:cs="Times New Roman"/>
          <w:sz w:val="24"/>
          <w:szCs w:val="24"/>
        </w:rPr>
        <w:t>anadiplosis</w:t>
      </w:r>
      <w:r w:rsidR="00B526FB" w:rsidRPr="005D1443">
        <w:rPr>
          <w:rStyle w:val="Emphasis"/>
          <w:rFonts w:ascii="Times New Roman" w:hAnsi="Times New Roman" w:cs="Times New Roman"/>
          <w:i w:val="0"/>
          <w:sz w:val="24"/>
          <w:szCs w:val="24"/>
        </w:rPr>
        <w:t xml:space="preserve"> based on Romans 13:</w:t>
      </w:r>
      <w:r w:rsidRPr="005D1443">
        <w:rPr>
          <w:rStyle w:val="Emphasis"/>
          <w:rFonts w:ascii="Times New Roman" w:hAnsi="Times New Roman" w:cs="Times New Roman"/>
          <w:i w:val="0"/>
          <w:sz w:val="24"/>
          <w:szCs w:val="24"/>
        </w:rPr>
        <w:t xml:space="preserve">2: ‘He that </w:t>
      </w:r>
      <w:proofErr w:type="spellStart"/>
      <w:r w:rsidRPr="005D1443">
        <w:rPr>
          <w:rStyle w:val="Emphasis"/>
          <w:rFonts w:ascii="Times New Roman" w:hAnsi="Times New Roman" w:cs="Times New Roman"/>
          <w:i w:val="0"/>
          <w:sz w:val="24"/>
          <w:szCs w:val="24"/>
        </w:rPr>
        <w:t>fauteth</w:t>
      </w:r>
      <w:proofErr w:type="spellEnd"/>
      <w:r w:rsidRPr="005D1443">
        <w:rPr>
          <w:rStyle w:val="Emphasis"/>
          <w:rFonts w:ascii="Times New Roman" w:hAnsi="Times New Roman" w:cs="Times New Roman"/>
          <w:i w:val="0"/>
          <w:sz w:val="24"/>
          <w:szCs w:val="24"/>
        </w:rPr>
        <w:t xml:space="preserve">, </w:t>
      </w:r>
      <w:proofErr w:type="spellStart"/>
      <w:r w:rsidRPr="005D1443">
        <w:rPr>
          <w:rStyle w:val="Emphasis"/>
          <w:rFonts w:ascii="Times New Roman" w:hAnsi="Times New Roman" w:cs="Times New Roman"/>
          <w:i w:val="0"/>
          <w:sz w:val="24"/>
          <w:szCs w:val="24"/>
        </w:rPr>
        <w:t>fauteth</w:t>
      </w:r>
      <w:proofErr w:type="spellEnd"/>
      <w:r w:rsidRPr="005D1443">
        <w:rPr>
          <w:rStyle w:val="Emphasis"/>
          <w:rFonts w:ascii="Times New Roman" w:hAnsi="Times New Roman" w:cs="Times New Roman"/>
          <w:i w:val="0"/>
          <w:sz w:val="24"/>
          <w:szCs w:val="24"/>
        </w:rPr>
        <w:t xml:space="preserve"> </w:t>
      </w:r>
      <w:proofErr w:type="spellStart"/>
      <w:r w:rsidRPr="005D1443">
        <w:rPr>
          <w:rStyle w:val="Emphasis"/>
          <w:rFonts w:ascii="Times New Roman" w:hAnsi="Times New Roman" w:cs="Times New Roman"/>
          <w:i w:val="0"/>
          <w:sz w:val="24"/>
          <w:szCs w:val="24"/>
        </w:rPr>
        <w:t>agaynste</w:t>
      </w:r>
      <w:proofErr w:type="spellEnd"/>
      <w:r w:rsidRPr="005D1443">
        <w:rPr>
          <w:rStyle w:val="Emphasis"/>
          <w:rFonts w:ascii="Times New Roman" w:hAnsi="Times New Roman" w:cs="Times New Roman"/>
          <w:i w:val="0"/>
          <w:sz w:val="24"/>
          <w:szCs w:val="24"/>
        </w:rPr>
        <w:t xml:space="preserve"> </w:t>
      </w:r>
      <w:proofErr w:type="spellStart"/>
      <w:r w:rsidRPr="005D1443">
        <w:rPr>
          <w:rStyle w:val="Emphasis"/>
          <w:rFonts w:ascii="Times New Roman" w:hAnsi="Times New Roman" w:cs="Times New Roman"/>
          <w:i w:val="0"/>
          <w:sz w:val="24"/>
          <w:szCs w:val="24"/>
        </w:rPr>
        <w:t>goddes</w:t>
      </w:r>
      <w:proofErr w:type="spellEnd"/>
      <w:r w:rsidRPr="005D1443">
        <w:rPr>
          <w:rStyle w:val="Emphasis"/>
          <w:rFonts w:ascii="Times New Roman" w:hAnsi="Times New Roman" w:cs="Times New Roman"/>
          <w:i w:val="0"/>
          <w:sz w:val="24"/>
          <w:szCs w:val="24"/>
        </w:rPr>
        <w:t xml:space="preserve"> </w:t>
      </w:r>
      <w:proofErr w:type="spellStart"/>
      <w:r w:rsidRPr="005D1443">
        <w:rPr>
          <w:rStyle w:val="Emphasis"/>
          <w:rFonts w:ascii="Times New Roman" w:hAnsi="Times New Roman" w:cs="Times New Roman"/>
          <w:i w:val="0"/>
          <w:sz w:val="24"/>
          <w:szCs w:val="24"/>
        </w:rPr>
        <w:t>ordinaunce</w:t>
      </w:r>
      <w:proofErr w:type="spellEnd"/>
      <w:r w:rsidRPr="005D1443">
        <w:rPr>
          <w:rStyle w:val="Emphasis"/>
          <w:rFonts w:ascii="Times New Roman" w:hAnsi="Times New Roman" w:cs="Times New Roman"/>
          <w:i w:val="0"/>
          <w:sz w:val="24"/>
          <w:szCs w:val="24"/>
        </w:rPr>
        <w:t xml:space="preserve">, who hath forbidden all </w:t>
      </w:r>
      <w:proofErr w:type="spellStart"/>
      <w:r w:rsidRPr="005D1443">
        <w:rPr>
          <w:rStyle w:val="Emphasis"/>
          <w:rFonts w:ascii="Times New Roman" w:hAnsi="Times New Roman" w:cs="Times New Roman"/>
          <w:i w:val="0"/>
          <w:sz w:val="24"/>
          <w:szCs w:val="24"/>
        </w:rPr>
        <w:t>fautes</w:t>
      </w:r>
      <w:proofErr w:type="spellEnd"/>
      <w:r w:rsidRPr="005D1443">
        <w:rPr>
          <w:rStyle w:val="Emphasis"/>
          <w:rFonts w:ascii="Times New Roman" w:hAnsi="Times New Roman" w:cs="Times New Roman"/>
          <w:i w:val="0"/>
          <w:sz w:val="24"/>
          <w:szCs w:val="24"/>
        </w:rPr>
        <w:t>…’.</w:t>
      </w:r>
      <w:r w:rsidRPr="005D1443">
        <w:rPr>
          <w:rStyle w:val="FootnoteReference"/>
          <w:rFonts w:ascii="Times New Roman" w:hAnsi="Times New Roman" w:cs="Times New Roman"/>
          <w:sz w:val="24"/>
          <w:szCs w:val="24"/>
        </w:rPr>
        <w:footnoteReference w:id="572"/>
      </w:r>
      <w:r w:rsidRPr="005D1443">
        <w:rPr>
          <w:rStyle w:val="Emphasis"/>
          <w:rFonts w:ascii="Times New Roman" w:hAnsi="Times New Roman" w:cs="Times New Roman"/>
          <w:i w:val="0"/>
          <w:sz w:val="24"/>
          <w:szCs w:val="24"/>
        </w:rPr>
        <w:t xml:space="preserve"> </w:t>
      </w:r>
      <w:r w:rsidRPr="005D1443">
        <w:rPr>
          <w:rStyle w:val="Emphasis"/>
          <w:rFonts w:ascii="Times New Roman" w:hAnsi="Times New Roman" w:cs="Times New Roman"/>
          <w:sz w:val="24"/>
          <w:szCs w:val="24"/>
        </w:rPr>
        <w:t>Anadiplosis</w:t>
      </w:r>
      <w:r w:rsidRPr="005D1443">
        <w:rPr>
          <w:rStyle w:val="Emphasis"/>
          <w:rFonts w:ascii="Times New Roman" w:hAnsi="Times New Roman" w:cs="Times New Roman"/>
          <w:i w:val="0"/>
          <w:sz w:val="24"/>
          <w:szCs w:val="24"/>
        </w:rPr>
        <w:t xml:space="preserve"> is an effective figure for the propagandist because it provides a memorable means of arguing that there is no type of a given action which may not be defined in a singular way. </w:t>
      </w:r>
      <w:r w:rsidRPr="005D1443">
        <w:rPr>
          <w:rFonts w:ascii="Times New Roman" w:hAnsi="Times New Roman" w:cs="Times New Roman"/>
          <w:sz w:val="24"/>
          <w:szCs w:val="24"/>
        </w:rPr>
        <w:t>There is a similar specimen in the 1547 obedience homily: ‘</w:t>
      </w:r>
      <w:proofErr w:type="spellStart"/>
      <w:r w:rsidRPr="005D1443">
        <w:rPr>
          <w:rFonts w:ascii="Times New Roman" w:hAnsi="Times New Roman" w:cs="Times New Roman"/>
          <w:color w:val="000000"/>
          <w:sz w:val="24"/>
          <w:szCs w:val="24"/>
        </w:rPr>
        <w:t>whosoeuer</w:t>
      </w:r>
      <w:proofErr w:type="spellEnd"/>
      <w:r w:rsidRPr="005D1443">
        <w:rPr>
          <w:rFonts w:ascii="Times New Roman" w:hAnsi="Times New Roman" w:cs="Times New Roman"/>
          <w:color w:val="000000"/>
          <w:sz w:val="24"/>
          <w:szCs w:val="24"/>
        </w:rPr>
        <w:t xml:space="preserve"> </w:t>
      </w:r>
      <w:proofErr w:type="spellStart"/>
      <w:r w:rsidRPr="005D1443">
        <w:rPr>
          <w:rFonts w:ascii="Times New Roman" w:hAnsi="Times New Roman" w:cs="Times New Roman"/>
          <w:color w:val="000000"/>
          <w:sz w:val="24"/>
          <w:szCs w:val="24"/>
        </w:rPr>
        <w:t>resisteth</w:t>
      </w:r>
      <w:proofErr w:type="spellEnd"/>
      <w:r w:rsidRPr="005D1443">
        <w:rPr>
          <w:rFonts w:ascii="Times New Roman" w:hAnsi="Times New Roman" w:cs="Times New Roman"/>
          <w:color w:val="000000"/>
          <w:sz w:val="24"/>
          <w:szCs w:val="24"/>
        </w:rPr>
        <w:t xml:space="preserve">, </w:t>
      </w:r>
      <w:proofErr w:type="spellStart"/>
      <w:r w:rsidRPr="005D1443">
        <w:rPr>
          <w:rFonts w:ascii="Times New Roman" w:hAnsi="Times New Roman" w:cs="Times New Roman"/>
          <w:color w:val="000000"/>
          <w:sz w:val="24"/>
          <w:szCs w:val="24"/>
        </w:rPr>
        <w:t>resisteth</w:t>
      </w:r>
      <w:proofErr w:type="spellEnd"/>
      <w:r w:rsidRPr="005D1443">
        <w:rPr>
          <w:rFonts w:ascii="Times New Roman" w:hAnsi="Times New Roman" w:cs="Times New Roman"/>
          <w:color w:val="000000"/>
          <w:sz w:val="24"/>
          <w:szCs w:val="24"/>
        </w:rPr>
        <w:t xml:space="preserve"> the </w:t>
      </w:r>
      <w:proofErr w:type="spellStart"/>
      <w:r w:rsidRPr="005D1443">
        <w:rPr>
          <w:rFonts w:ascii="Times New Roman" w:hAnsi="Times New Roman" w:cs="Times New Roman"/>
          <w:color w:val="000000"/>
          <w:sz w:val="24"/>
          <w:szCs w:val="24"/>
        </w:rPr>
        <w:t>ordinaunce</w:t>
      </w:r>
      <w:proofErr w:type="spellEnd"/>
      <w:r w:rsidRPr="005D1443">
        <w:rPr>
          <w:rFonts w:ascii="Times New Roman" w:hAnsi="Times New Roman" w:cs="Times New Roman"/>
          <w:color w:val="000000"/>
          <w:sz w:val="24"/>
          <w:szCs w:val="24"/>
        </w:rPr>
        <w:t xml:space="preserve"> of God’.</w:t>
      </w:r>
      <w:r w:rsidRPr="005D1443">
        <w:rPr>
          <w:rStyle w:val="FootnoteReference"/>
          <w:rFonts w:ascii="Times New Roman" w:hAnsi="Times New Roman" w:cs="Times New Roman"/>
          <w:color w:val="000000"/>
          <w:sz w:val="24"/>
          <w:szCs w:val="24"/>
        </w:rPr>
        <w:footnoteReference w:id="573"/>
      </w:r>
    </w:p>
    <w:p w14:paraId="5B6F7F83" w14:textId="77777777" w:rsidR="00797C86" w:rsidRPr="005D1443" w:rsidRDefault="00E36FA3" w:rsidP="00D364AD">
      <w:pPr>
        <w:spacing w:line="360" w:lineRule="auto"/>
        <w:ind w:firstLine="709"/>
        <w:rPr>
          <w:rFonts w:ascii="Times New Roman" w:hAnsi="Times New Roman" w:cs="Times New Roman"/>
          <w:sz w:val="24"/>
          <w:szCs w:val="24"/>
        </w:rPr>
      </w:pPr>
      <w:bookmarkStart w:id="95" w:name="_Hlk519842019"/>
      <w:r w:rsidRPr="005D1443">
        <w:rPr>
          <w:rStyle w:val="Emphasis"/>
          <w:rFonts w:ascii="Times New Roman" w:hAnsi="Times New Roman" w:cs="Times New Roman"/>
          <w:i w:val="0"/>
          <w:sz w:val="24"/>
          <w:szCs w:val="24"/>
        </w:rPr>
        <w:t xml:space="preserve">Facing the Western rebels first, </w:t>
      </w:r>
      <w:proofErr w:type="spellStart"/>
      <w:r w:rsidRPr="005D1443">
        <w:rPr>
          <w:rStyle w:val="Emphasis"/>
          <w:rFonts w:ascii="Times New Roman" w:hAnsi="Times New Roman" w:cs="Times New Roman"/>
          <w:i w:val="0"/>
          <w:sz w:val="24"/>
          <w:szCs w:val="24"/>
        </w:rPr>
        <w:t>Cheke</w:t>
      </w:r>
      <w:proofErr w:type="spellEnd"/>
      <w:r w:rsidRPr="005D1443">
        <w:rPr>
          <w:rStyle w:val="Emphasis"/>
          <w:rFonts w:ascii="Times New Roman" w:hAnsi="Times New Roman" w:cs="Times New Roman"/>
          <w:i w:val="0"/>
          <w:sz w:val="24"/>
          <w:szCs w:val="24"/>
        </w:rPr>
        <w:t xml:space="preserve"> </w:t>
      </w:r>
      <w:r w:rsidRPr="005D1443">
        <w:rPr>
          <w:rStyle w:val="Emphasis"/>
          <w:rFonts w:ascii="Times New Roman" w:hAnsi="Times New Roman" w:cs="Times New Roman"/>
          <w:i w:val="0"/>
          <w:color w:val="000000"/>
          <w:sz w:val="24"/>
          <w:szCs w:val="24"/>
        </w:rPr>
        <w:t xml:space="preserve">paraphrases rebel grievances, taken from the Fifteen/Sixteen articles, before rebutting them, including ‘Ye </w:t>
      </w:r>
      <w:proofErr w:type="spellStart"/>
      <w:r w:rsidRPr="005D1443">
        <w:rPr>
          <w:rStyle w:val="Emphasis"/>
          <w:rFonts w:ascii="Times New Roman" w:hAnsi="Times New Roman" w:cs="Times New Roman"/>
          <w:i w:val="0"/>
          <w:color w:val="000000"/>
          <w:sz w:val="24"/>
          <w:szCs w:val="24"/>
        </w:rPr>
        <w:t>wyll</w:t>
      </w:r>
      <w:proofErr w:type="spellEnd"/>
      <w:r w:rsidRPr="005D1443">
        <w:rPr>
          <w:rStyle w:val="Emphasis"/>
          <w:rFonts w:ascii="Times New Roman" w:hAnsi="Times New Roman" w:cs="Times New Roman"/>
          <w:i w:val="0"/>
          <w:color w:val="000000"/>
          <w:sz w:val="24"/>
          <w:szCs w:val="24"/>
        </w:rPr>
        <w:t xml:space="preserve"> </w:t>
      </w:r>
      <w:proofErr w:type="spellStart"/>
      <w:r w:rsidRPr="005D1443">
        <w:rPr>
          <w:rStyle w:val="Emphasis"/>
          <w:rFonts w:ascii="Times New Roman" w:hAnsi="Times New Roman" w:cs="Times New Roman"/>
          <w:i w:val="0"/>
          <w:color w:val="000000"/>
          <w:sz w:val="24"/>
          <w:szCs w:val="24"/>
        </w:rPr>
        <w:t>haue</w:t>
      </w:r>
      <w:proofErr w:type="spellEnd"/>
      <w:r w:rsidRPr="005D1443">
        <w:rPr>
          <w:rStyle w:val="Emphasis"/>
          <w:rFonts w:ascii="Times New Roman" w:hAnsi="Times New Roman" w:cs="Times New Roman"/>
          <w:i w:val="0"/>
          <w:color w:val="000000"/>
          <w:sz w:val="24"/>
          <w:szCs w:val="24"/>
        </w:rPr>
        <w:t xml:space="preserve"> that the Cannons do </w:t>
      </w:r>
      <w:proofErr w:type="spellStart"/>
      <w:r w:rsidRPr="005D1443">
        <w:rPr>
          <w:rStyle w:val="Emphasis"/>
          <w:rFonts w:ascii="Times New Roman" w:hAnsi="Times New Roman" w:cs="Times New Roman"/>
          <w:i w:val="0"/>
          <w:color w:val="000000"/>
          <w:sz w:val="24"/>
          <w:szCs w:val="24"/>
        </w:rPr>
        <w:t>establyshe</w:t>
      </w:r>
      <w:proofErr w:type="spellEnd"/>
      <w:r w:rsidRPr="005D1443">
        <w:rPr>
          <w:rStyle w:val="Emphasis"/>
          <w:rFonts w:ascii="Times New Roman" w:hAnsi="Times New Roman" w:cs="Times New Roman"/>
          <w:i w:val="0"/>
          <w:color w:val="000000"/>
          <w:sz w:val="24"/>
          <w:szCs w:val="24"/>
        </w:rPr>
        <w:t xml:space="preserve">’ and ‘You wold </w:t>
      </w:r>
      <w:proofErr w:type="spellStart"/>
      <w:r w:rsidRPr="005D1443">
        <w:rPr>
          <w:rStyle w:val="Emphasis"/>
          <w:rFonts w:ascii="Times New Roman" w:hAnsi="Times New Roman" w:cs="Times New Roman"/>
          <w:i w:val="0"/>
          <w:color w:val="000000"/>
          <w:sz w:val="24"/>
          <w:szCs w:val="24"/>
        </w:rPr>
        <w:t>haue</w:t>
      </w:r>
      <w:proofErr w:type="spellEnd"/>
      <w:r w:rsidRPr="005D1443">
        <w:rPr>
          <w:rStyle w:val="Emphasis"/>
          <w:rFonts w:ascii="Times New Roman" w:hAnsi="Times New Roman" w:cs="Times New Roman"/>
          <w:i w:val="0"/>
          <w:color w:val="000000"/>
          <w:sz w:val="24"/>
          <w:szCs w:val="24"/>
        </w:rPr>
        <w:t xml:space="preserve"> the bibles in </w:t>
      </w:r>
      <w:proofErr w:type="spellStart"/>
      <w:r w:rsidRPr="005D1443">
        <w:rPr>
          <w:rStyle w:val="Emphasis"/>
          <w:rFonts w:ascii="Times New Roman" w:hAnsi="Times New Roman" w:cs="Times New Roman"/>
          <w:i w:val="0"/>
          <w:color w:val="000000"/>
          <w:sz w:val="24"/>
          <w:szCs w:val="24"/>
        </w:rPr>
        <w:t>agayne</w:t>
      </w:r>
      <w:proofErr w:type="spellEnd"/>
      <w:r w:rsidRPr="005D1443">
        <w:rPr>
          <w:rStyle w:val="Emphasis"/>
          <w:rFonts w:ascii="Times New Roman" w:hAnsi="Times New Roman" w:cs="Times New Roman"/>
          <w:i w:val="0"/>
          <w:color w:val="000000"/>
          <w:sz w:val="24"/>
          <w:szCs w:val="24"/>
        </w:rPr>
        <w:t>’, which makes this part of his discourse seem similar in arrangement to that of the ‘point-by-point’ anti-sedition tracts.</w:t>
      </w:r>
      <w:r w:rsidRPr="005D1443">
        <w:rPr>
          <w:rStyle w:val="FootnoteReference"/>
          <w:rFonts w:ascii="Times New Roman" w:hAnsi="Times New Roman" w:cs="Times New Roman"/>
          <w:color w:val="000000"/>
          <w:sz w:val="24"/>
          <w:szCs w:val="24"/>
        </w:rPr>
        <w:footnoteReference w:id="574"/>
      </w:r>
      <w:r w:rsidRPr="005D1443">
        <w:rPr>
          <w:rStyle w:val="Emphasis"/>
          <w:rFonts w:ascii="Times New Roman" w:hAnsi="Times New Roman" w:cs="Times New Roman"/>
          <w:i w:val="0"/>
          <w:color w:val="000000"/>
          <w:sz w:val="24"/>
          <w:szCs w:val="24"/>
        </w:rPr>
        <w:t xml:space="preserve"> He is mimicking the peremptory grammar of the rebel articles: the demands of the Western rebels, in their various forms, had not been written in the polite language expected of </w:t>
      </w:r>
      <w:r w:rsidRPr="005D1443">
        <w:rPr>
          <w:rStyle w:val="Emphasis"/>
          <w:rFonts w:ascii="Times New Roman" w:hAnsi="Times New Roman" w:cs="Times New Roman"/>
          <w:i w:val="0"/>
          <w:color w:val="000000"/>
          <w:sz w:val="24"/>
          <w:szCs w:val="24"/>
        </w:rPr>
        <w:lastRenderedPageBreak/>
        <w:t>commons’ petitions, and their first-person plural pronouns might even have seemed like imitations of the royal ‘we’. Cranmer made a similar criticism in the first section of his ‘Answers’: ‘Is this the fashion of subjects to speak unto their prince, “We will have?” Was this manner of speech at any time used of the subjects to their prince since the beginning of the world?’</w:t>
      </w:r>
      <w:r w:rsidRPr="005D1443">
        <w:rPr>
          <w:rStyle w:val="FootnoteReference"/>
          <w:rFonts w:ascii="Times New Roman" w:hAnsi="Times New Roman" w:cs="Times New Roman"/>
          <w:color w:val="000000"/>
          <w:sz w:val="24"/>
          <w:szCs w:val="24"/>
        </w:rPr>
        <w:footnoteReference w:id="575"/>
      </w:r>
    </w:p>
    <w:p w14:paraId="2542EA95" w14:textId="36B931BF" w:rsidR="00797C86" w:rsidRPr="005D1443" w:rsidRDefault="00797C86" w:rsidP="00853798">
      <w:pPr>
        <w:spacing w:after="0" w:line="360" w:lineRule="auto"/>
        <w:ind w:firstLine="709"/>
        <w:rPr>
          <w:rFonts w:ascii="Times New Roman" w:hAnsi="Times New Roman" w:cs="Times New Roman"/>
          <w:sz w:val="24"/>
          <w:szCs w:val="24"/>
        </w:rPr>
      </w:pPr>
      <w:r w:rsidRPr="005D1443">
        <w:rPr>
          <w:rFonts w:ascii="Times New Roman" w:hAnsi="Times New Roman" w:cs="Times New Roman"/>
          <w:sz w:val="24"/>
          <w:szCs w:val="24"/>
        </w:rPr>
        <w:t xml:space="preserve">Like the Henrician propagandists,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w:t>
      </w:r>
      <w:r w:rsidR="00C64D36" w:rsidRPr="005D1443">
        <w:rPr>
          <w:rFonts w:ascii="Times New Roman" w:hAnsi="Times New Roman" w:cs="Times New Roman"/>
          <w:sz w:val="24"/>
          <w:szCs w:val="24"/>
        </w:rPr>
        <w:t xml:space="preserve">defends the prayer book by making a case not for royal absolutism but for the </w:t>
      </w:r>
      <w:r w:rsidR="00D001C9" w:rsidRPr="005D1443">
        <w:rPr>
          <w:rFonts w:ascii="Times New Roman" w:hAnsi="Times New Roman" w:cs="Times New Roman"/>
          <w:sz w:val="24"/>
          <w:szCs w:val="24"/>
        </w:rPr>
        <w:t>authority</w:t>
      </w:r>
      <w:r w:rsidR="00C64D36" w:rsidRPr="005D1443">
        <w:rPr>
          <w:rFonts w:ascii="Times New Roman" w:hAnsi="Times New Roman" w:cs="Times New Roman"/>
          <w:sz w:val="24"/>
          <w:szCs w:val="24"/>
        </w:rPr>
        <w:t xml:space="preserve"> of </w:t>
      </w:r>
      <w:r w:rsidR="00282215" w:rsidRPr="005D1443">
        <w:rPr>
          <w:rFonts w:ascii="Times New Roman" w:hAnsi="Times New Roman" w:cs="Times New Roman"/>
          <w:sz w:val="24"/>
          <w:szCs w:val="24"/>
        </w:rPr>
        <w:t>P</w:t>
      </w:r>
      <w:r w:rsidR="00C64D36" w:rsidRPr="005D1443">
        <w:rPr>
          <w:rFonts w:ascii="Times New Roman" w:hAnsi="Times New Roman" w:cs="Times New Roman"/>
          <w:sz w:val="24"/>
          <w:szCs w:val="24"/>
        </w:rPr>
        <w:t>arliament:</w:t>
      </w:r>
    </w:p>
    <w:p w14:paraId="3FFE54E8" w14:textId="77777777" w:rsidR="00853798" w:rsidRDefault="00853798" w:rsidP="00853798">
      <w:pPr>
        <w:pStyle w:val="western"/>
        <w:spacing w:before="0" w:beforeAutospacing="0" w:after="0"/>
        <w:ind w:left="709" w:right="1088"/>
        <w:rPr>
          <w:rStyle w:val="Emphasis"/>
          <w:i w:val="0"/>
          <w:color w:val="000000"/>
          <w:sz w:val="20"/>
        </w:rPr>
      </w:pPr>
    </w:p>
    <w:p w14:paraId="397D62E7" w14:textId="0ED5ED53" w:rsidR="0062546D" w:rsidRDefault="00C64D36" w:rsidP="00853798">
      <w:pPr>
        <w:pStyle w:val="western"/>
        <w:spacing w:before="0" w:beforeAutospacing="0" w:after="0"/>
        <w:ind w:left="709" w:right="1088"/>
        <w:rPr>
          <w:rStyle w:val="Emphasis"/>
          <w:i w:val="0"/>
          <w:color w:val="000000"/>
          <w:sz w:val="20"/>
        </w:rPr>
      </w:pPr>
      <w:r w:rsidRPr="005D1443">
        <w:rPr>
          <w:rStyle w:val="Emphasis"/>
          <w:i w:val="0"/>
          <w:color w:val="000000"/>
          <w:sz w:val="20"/>
        </w:rPr>
        <w:t xml:space="preserve">But why should ye not </w:t>
      </w:r>
      <w:proofErr w:type="spellStart"/>
      <w:r w:rsidRPr="005D1443">
        <w:rPr>
          <w:rStyle w:val="Emphasis"/>
          <w:i w:val="0"/>
          <w:color w:val="000000"/>
          <w:sz w:val="20"/>
        </w:rPr>
        <w:t>lyke</w:t>
      </w:r>
      <w:proofErr w:type="spellEnd"/>
      <w:r w:rsidRPr="005D1443">
        <w:rPr>
          <w:rStyle w:val="Emphasis"/>
          <w:i w:val="0"/>
          <w:color w:val="000000"/>
          <w:sz w:val="20"/>
        </w:rPr>
        <w:t xml:space="preserve"> that </w:t>
      </w:r>
      <w:proofErr w:type="spellStart"/>
      <w:r w:rsidRPr="005D1443">
        <w:rPr>
          <w:rStyle w:val="Emphasis"/>
          <w:i w:val="0"/>
          <w:color w:val="000000"/>
          <w:sz w:val="20"/>
        </w:rPr>
        <w:t>whiche</w:t>
      </w:r>
      <w:proofErr w:type="spellEnd"/>
      <w:r w:rsidRPr="005D1443">
        <w:rPr>
          <w:rStyle w:val="Emphasis"/>
          <w:i w:val="0"/>
          <w:color w:val="000000"/>
          <w:sz w:val="20"/>
        </w:rPr>
        <w:t xml:space="preserve"> Gods word </w:t>
      </w:r>
      <w:proofErr w:type="spellStart"/>
      <w:r w:rsidRPr="005D1443">
        <w:rPr>
          <w:rStyle w:val="Emphasis"/>
          <w:i w:val="0"/>
          <w:color w:val="000000"/>
          <w:sz w:val="20"/>
        </w:rPr>
        <w:t>establisheth</w:t>
      </w:r>
      <w:proofErr w:type="spellEnd"/>
      <w:r w:rsidRPr="005D1443">
        <w:rPr>
          <w:rStyle w:val="Emphasis"/>
          <w:i w:val="0"/>
          <w:color w:val="000000"/>
          <w:sz w:val="20"/>
        </w:rPr>
        <w:t xml:space="preserve">, the </w:t>
      </w:r>
      <w:proofErr w:type="spellStart"/>
      <w:r w:rsidRPr="005D1443">
        <w:rPr>
          <w:rStyle w:val="Emphasis"/>
          <w:i w:val="0"/>
          <w:color w:val="000000"/>
          <w:sz w:val="20"/>
        </w:rPr>
        <w:t>primatiue</w:t>
      </w:r>
      <w:proofErr w:type="spellEnd"/>
      <w:r w:rsidRPr="005D1443">
        <w:rPr>
          <w:rStyle w:val="Emphasis"/>
          <w:i w:val="0"/>
          <w:color w:val="000000"/>
          <w:sz w:val="20"/>
        </w:rPr>
        <w:t xml:space="preserve"> </w:t>
      </w:r>
      <w:proofErr w:type="spellStart"/>
      <w:r w:rsidRPr="005D1443">
        <w:rPr>
          <w:rStyle w:val="Emphasis"/>
          <w:i w:val="0"/>
          <w:color w:val="000000"/>
          <w:sz w:val="20"/>
        </w:rPr>
        <w:t>churche</w:t>
      </w:r>
      <w:proofErr w:type="spellEnd"/>
      <w:r w:rsidRPr="005D1443">
        <w:rPr>
          <w:rStyle w:val="Emphasis"/>
          <w:i w:val="0"/>
          <w:color w:val="000000"/>
          <w:sz w:val="20"/>
        </w:rPr>
        <w:t xml:space="preserve">, hath authorised, the </w:t>
      </w:r>
      <w:proofErr w:type="spellStart"/>
      <w:r w:rsidRPr="005D1443">
        <w:rPr>
          <w:rStyle w:val="Emphasis"/>
          <w:i w:val="0"/>
          <w:color w:val="000000"/>
          <w:sz w:val="20"/>
        </w:rPr>
        <w:t>gretest</w:t>
      </w:r>
      <w:proofErr w:type="spellEnd"/>
      <w:r w:rsidRPr="005D1443">
        <w:rPr>
          <w:rStyle w:val="Emphasis"/>
          <w:i w:val="0"/>
          <w:color w:val="000000"/>
          <w:sz w:val="20"/>
        </w:rPr>
        <w:t xml:space="preserve"> </w:t>
      </w:r>
      <w:proofErr w:type="gramStart"/>
      <w:r w:rsidRPr="005D1443">
        <w:rPr>
          <w:rStyle w:val="Emphasis"/>
          <w:i w:val="0"/>
          <w:color w:val="000000"/>
          <w:sz w:val="20"/>
        </w:rPr>
        <w:t>learned</w:t>
      </w:r>
      <w:proofErr w:type="gramEnd"/>
      <w:r w:rsidRPr="005D1443">
        <w:rPr>
          <w:rStyle w:val="Emphasis"/>
          <w:i w:val="0"/>
          <w:color w:val="000000"/>
          <w:sz w:val="20"/>
        </w:rPr>
        <w:t xml:space="preserve"> me[n] of this </w:t>
      </w:r>
      <w:proofErr w:type="spellStart"/>
      <w:r w:rsidRPr="005D1443">
        <w:rPr>
          <w:rStyle w:val="Emphasis"/>
          <w:i w:val="0"/>
          <w:color w:val="000000"/>
          <w:sz w:val="20"/>
        </w:rPr>
        <w:t>realme</w:t>
      </w:r>
      <w:proofErr w:type="spellEnd"/>
      <w:r w:rsidRPr="005D1443">
        <w:rPr>
          <w:rStyle w:val="Emphasis"/>
          <w:i w:val="0"/>
          <w:color w:val="000000"/>
          <w:sz w:val="20"/>
        </w:rPr>
        <w:t xml:space="preserve"> hath </w:t>
      </w:r>
      <w:proofErr w:type="spellStart"/>
      <w:r w:rsidRPr="005D1443">
        <w:rPr>
          <w:rStyle w:val="Emphasis"/>
          <w:i w:val="0"/>
          <w:color w:val="000000"/>
          <w:sz w:val="20"/>
        </w:rPr>
        <w:t>drawen</w:t>
      </w:r>
      <w:proofErr w:type="spellEnd"/>
      <w:r w:rsidRPr="005D1443">
        <w:rPr>
          <w:rStyle w:val="Emphasis"/>
          <w:i w:val="0"/>
          <w:color w:val="000000"/>
          <w:sz w:val="20"/>
        </w:rPr>
        <w:t xml:space="preserve">, the hole </w:t>
      </w:r>
      <w:proofErr w:type="spellStart"/>
      <w:r w:rsidRPr="005D1443">
        <w:rPr>
          <w:rStyle w:val="Emphasis"/>
          <w:i w:val="0"/>
          <w:color w:val="000000"/>
          <w:sz w:val="20"/>
        </w:rPr>
        <w:t>consente</w:t>
      </w:r>
      <w:proofErr w:type="spellEnd"/>
      <w:r w:rsidRPr="005D1443">
        <w:rPr>
          <w:rStyle w:val="Emphasis"/>
          <w:i w:val="0"/>
          <w:color w:val="000000"/>
          <w:sz w:val="20"/>
        </w:rPr>
        <w:t xml:space="preserve"> of the parliament hath confirmed… </w:t>
      </w:r>
      <w:r w:rsidR="00E36FA3" w:rsidRPr="005D1443">
        <w:rPr>
          <w:rStyle w:val="Emphasis"/>
          <w:i w:val="0"/>
          <w:color w:val="000000"/>
          <w:sz w:val="20"/>
        </w:rPr>
        <w:t xml:space="preserve">Ye </w:t>
      </w:r>
      <w:proofErr w:type="spellStart"/>
      <w:r w:rsidR="00E36FA3" w:rsidRPr="005D1443">
        <w:rPr>
          <w:rStyle w:val="Emphasis"/>
          <w:i w:val="0"/>
          <w:color w:val="000000"/>
          <w:sz w:val="20"/>
        </w:rPr>
        <w:t>thyncke</w:t>
      </w:r>
      <w:proofErr w:type="spellEnd"/>
      <w:r w:rsidR="00E36FA3" w:rsidRPr="005D1443">
        <w:rPr>
          <w:rStyle w:val="Emphasis"/>
          <w:i w:val="0"/>
          <w:color w:val="000000"/>
          <w:sz w:val="20"/>
        </w:rPr>
        <w:t xml:space="preserve"> it is not learnedly done. Dare ye commons, take </w:t>
      </w:r>
      <w:proofErr w:type="spellStart"/>
      <w:r w:rsidR="00E36FA3" w:rsidRPr="005D1443">
        <w:rPr>
          <w:rStyle w:val="Emphasis"/>
          <w:i w:val="0"/>
          <w:color w:val="000000"/>
          <w:sz w:val="20"/>
        </w:rPr>
        <w:t>vpon</w:t>
      </w:r>
      <w:proofErr w:type="spellEnd"/>
      <w:r w:rsidR="00E36FA3" w:rsidRPr="005D1443">
        <w:rPr>
          <w:rStyle w:val="Emphasis"/>
          <w:i w:val="0"/>
          <w:color w:val="000000"/>
          <w:sz w:val="20"/>
        </w:rPr>
        <w:t xml:space="preserve"> you more </w:t>
      </w:r>
      <w:proofErr w:type="spellStart"/>
      <w:r w:rsidR="00E36FA3" w:rsidRPr="005D1443">
        <w:rPr>
          <w:rStyle w:val="Emphasis"/>
          <w:i w:val="0"/>
          <w:color w:val="000000"/>
          <w:sz w:val="20"/>
        </w:rPr>
        <w:t>learnynge</w:t>
      </w:r>
      <w:proofErr w:type="spellEnd"/>
      <w:r w:rsidR="00E36FA3" w:rsidRPr="005D1443">
        <w:rPr>
          <w:rStyle w:val="Emphasis"/>
          <w:i w:val="0"/>
          <w:color w:val="000000"/>
          <w:sz w:val="20"/>
        </w:rPr>
        <w:t xml:space="preserve">, then the chosen </w:t>
      </w:r>
      <w:proofErr w:type="spellStart"/>
      <w:r w:rsidR="00E36FA3" w:rsidRPr="005D1443">
        <w:rPr>
          <w:rStyle w:val="Emphasis"/>
          <w:i w:val="0"/>
          <w:color w:val="000000"/>
          <w:sz w:val="20"/>
        </w:rPr>
        <w:t>Byshoppes</w:t>
      </w:r>
      <w:proofErr w:type="spellEnd"/>
      <w:r w:rsidR="00E36FA3" w:rsidRPr="005D1443">
        <w:rPr>
          <w:rStyle w:val="Emphasis"/>
          <w:i w:val="0"/>
          <w:color w:val="000000"/>
          <w:sz w:val="20"/>
        </w:rPr>
        <w:t xml:space="preserve"> and </w:t>
      </w:r>
      <w:proofErr w:type="spellStart"/>
      <w:r w:rsidR="00E36FA3" w:rsidRPr="005D1443">
        <w:rPr>
          <w:rStyle w:val="Emphasis"/>
          <w:i w:val="0"/>
          <w:color w:val="000000"/>
          <w:sz w:val="20"/>
        </w:rPr>
        <w:t>Clearkes</w:t>
      </w:r>
      <w:proofErr w:type="spellEnd"/>
      <w:r w:rsidR="00E36FA3" w:rsidRPr="005D1443">
        <w:rPr>
          <w:rStyle w:val="Emphasis"/>
          <w:i w:val="0"/>
          <w:color w:val="000000"/>
          <w:sz w:val="20"/>
        </w:rPr>
        <w:t xml:space="preserve"> of this </w:t>
      </w:r>
      <w:proofErr w:type="spellStart"/>
      <w:r w:rsidR="00E36FA3" w:rsidRPr="005D1443">
        <w:rPr>
          <w:rStyle w:val="Emphasis"/>
          <w:i w:val="0"/>
          <w:color w:val="000000"/>
          <w:sz w:val="20"/>
        </w:rPr>
        <w:t>realme</w:t>
      </w:r>
      <w:proofErr w:type="spellEnd"/>
      <w:r w:rsidR="00E36FA3" w:rsidRPr="005D1443">
        <w:rPr>
          <w:rStyle w:val="Emphasis"/>
          <w:i w:val="0"/>
          <w:color w:val="000000"/>
          <w:sz w:val="20"/>
        </w:rPr>
        <w:t xml:space="preserve"> </w:t>
      </w:r>
      <w:proofErr w:type="spellStart"/>
      <w:r w:rsidR="00E36FA3" w:rsidRPr="005D1443">
        <w:rPr>
          <w:rStyle w:val="Emphasis"/>
          <w:i w:val="0"/>
          <w:color w:val="000000"/>
          <w:sz w:val="20"/>
        </w:rPr>
        <w:t>haue</w:t>
      </w:r>
      <w:proofErr w:type="spellEnd"/>
      <w:r w:rsidR="00E36FA3" w:rsidRPr="005D1443">
        <w:rPr>
          <w:rStyle w:val="Emphasis"/>
          <w:i w:val="0"/>
          <w:color w:val="000000"/>
          <w:sz w:val="20"/>
        </w:rPr>
        <w:t xml:space="preserve">? </w:t>
      </w:r>
      <w:proofErr w:type="spellStart"/>
      <w:r w:rsidR="00E36FA3" w:rsidRPr="005D1443">
        <w:rPr>
          <w:rStyle w:val="Emphasis"/>
          <w:i w:val="0"/>
          <w:color w:val="000000"/>
          <w:sz w:val="20"/>
        </w:rPr>
        <w:t>Thynke</w:t>
      </w:r>
      <w:proofErr w:type="spellEnd"/>
      <w:r w:rsidR="00E36FA3" w:rsidRPr="005D1443">
        <w:rPr>
          <w:rStyle w:val="Emphasis"/>
          <w:i w:val="0"/>
          <w:color w:val="000000"/>
          <w:sz w:val="20"/>
        </w:rPr>
        <w:t xml:space="preserve"> ye folly in it? Ye were wont to </w:t>
      </w:r>
      <w:proofErr w:type="spellStart"/>
      <w:r w:rsidR="00E36FA3" w:rsidRPr="005D1443">
        <w:rPr>
          <w:rStyle w:val="Emphasis"/>
          <w:i w:val="0"/>
          <w:color w:val="000000"/>
          <w:sz w:val="20"/>
        </w:rPr>
        <w:t>iudge</w:t>
      </w:r>
      <w:proofErr w:type="spellEnd"/>
      <w:r w:rsidR="00E36FA3" w:rsidRPr="005D1443">
        <w:rPr>
          <w:rStyle w:val="Emphasis"/>
          <w:i w:val="0"/>
          <w:color w:val="000000"/>
          <w:sz w:val="20"/>
        </w:rPr>
        <w:t xml:space="preserve"> your </w:t>
      </w:r>
      <w:proofErr w:type="spellStart"/>
      <w:r w:rsidR="002428FE" w:rsidRPr="005D1443">
        <w:rPr>
          <w:rStyle w:val="Emphasis"/>
          <w:i w:val="0"/>
          <w:color w:val="000000"/>
          <w:sz w:val="20"/>
        </w:rPr>
        <w:t>Parliament</w:t>
      </w:r>
      <w:r w:rsidR="00E36FA3" w:rsidRPr="005D1443">
        <w:rPr>
          <w:rStyle w:val="Emphasis"/>
          <w:i w:val="0"/>
          <w:color w:val="000000"/>
          <w:sz w:val="20"/>
        </w:rPr>
        <w:t>e</w:t>
      </w:r>
      <w:proofErr w:type="spellEnd"/>
      <w:r w:rsidR="00E36FA3" w:rsidRPr="005D1443">
        <w:rPr>
          <w:rStyle w:val="Emphasis"/>
          <w:i w:val="0"/>
          <w:color w:val="000000"/>
          <w:sz w:val="20"/>
        </w:rPr>
        <w:t xml:space="preserve"> </w:t>
      </w:r>
      <w:proofErr w:type="spellStart"/>
      <w:r w:rsidR="00E36FA3" w:rsidRPr="005D1443">
        <w:rPr>
          <w:rStyle w:val="Emphasis"/>
          <w:i w:val="0"/>
          <w:color w:val="000000"/>
          <w:sz w:val="20"/>
        </w:rPr>
        <w:t>wysest</w:t>
      </w:r>
      <w:proofErr w:type="spellEnd"/>
      <w:r w:rsidR="00E36FA3" w:rsidRPr="005D1443">
        <w:rPr>
          <w:rStyle w:val="Emphasis"/>
          <w:i w:val="0"/>
          <w:color w:val="000000"/>
          <w:sz w:val="20"/>
        </w:rPr>
        <w:t xml:space="preserve">, and </w:t>
      </w:r>
      <w:proofErr w:type="spellStart"/>
      <w:r w:rsidR="00E36FA3" w:rsidRPr="005D1443">
        <w:rPr>
          <w:rStyle w:val="Emphasis"/>
          <w:i w:val="0"/>
          <w:color w:val="000000"/>
          <w:sz w:val="20"/>
        </w:rPr>
        <w:t>nowe</w:t>
      </w:r>
      <w:proofErr w:type="spellEnd"/>
      <w:r w:rsidR="00E36FA3" w:rsidRPr="005D1443">
        <w:rPr>
          <w:rStyle w:val="Emphasis"/>
          <w:i w:val="0"/>
          <w:color w:val="000000"/>
          <w:sz w:val="20"/>
        </w:rPr>
        <w:t xml:space="preserve"> </w:t>
      </w:r>
      <w:proofErr w:type="spellStart"/>
      <w:r w:rsidR="00E36FA3" w:rsidRPr="005D1443">
        <w:rPr>
          <w:rStyle w:val="Emphasis"/>
          <w:i w:val="0"/>
          <w:color w:val="000000"/>
          <w:sz w:val="20"/>
        </w:rPr>
        <w:t>wyll</w:t>
      </w:r>
      <w:proofErr w:type="spellEnd"/>
      <w:r w:rsidR="00E36FA3" w:rsidRPr="005D1443">
        <w:rPr>
          <w:rStyle w:val="Emphasis"/>
          <w:i w:val="0"/>
          <w:color w:val="000000"/>
          <w:sz w:val="20"/>
        </w:rPr>
        <w:t xml:space="preserve"> ye </w:t>
      </w:r>
      <w:proofErr w:type="spellStart"/>
      <w:r w:rsidR="00E36FA3" w:rsidRPr="005D1443">
        <w:rPr>
          <w:rStyle w:val="Emphasis"/>
          <w:i w:val="0"/>
          <w:color w:val="000000"/>
          <w:sz w:val="20"/>
        </w:rPr>
        <w:t>sodenly</w:t>
      </w:r>
      <w:proofErr w:type="spellEnd"/>
      <w:r w:rsidR="00E36FA3" w:rsidRPr="005D1443">
        <w:rPr>
          <w:rStyle w:val="Emphasis"/>
          <w:i w:val="0"/>
          <w:color w:val="000000"/>
          <w:sz w:val="20"/>
        </w:rPr>
        <w:t xml:space="preserve"> </w:t>
      </w:r>
      <w:proofErr w:type="spellStart"/>
      <w:r w:rsidR="00E36FA3" w:rsidRPr="005D1443">
        <w:rPr>
          <w:rStyle w:val="Emphasis"/>
          <w:i w:val="0"/>
          <w:color w:val="000000"/>
          <w:sz w:val="20"/>
        </w:rPr>
        <w:t>excell</w:t>
      </w:r>
      <w:proofErr w:type="spellEnd"/>
      <w:r w:rsidR="00E36FA3" w:rsidRPr="005D1443">
        <w:rPr>
          <w:rStyle w:val="Emphasis"/>
          <w:i w:val="0"/>
          <w:color w:val="000000"/>
          <w:sz w:val="20"/>
        </w:rPr>
        <w:t xml:space="preserve"> them in </w:t>
      </w:r>
      <w:proofErr w:type="spellStart"/>
      <w:r w:rsidR="00E36FA3" w:rsidRPr="005D1443">
        <w:rPr>
          <w:rStyle w:val="Emphasis"/>
          <w:i w:val="0"/>
          <w:color w:val="000000"/>
          <w:sz w:val="20"/>
        </w:rPr>
        <w:t>wysdome</w:t>
      </w:r>
      <w:proofErr w:type="spellEnd"/>
      <w:r w:rsidR="00E36FA3" w:rsidRPr="005D1443">
        <w:rPr>
          <w:rStyle w:val="Emphasis"/>
          <w:i w:val="0"/>
          <w:color w:val="000000"/>
          <w:sz w:val="20"/>
        </w:rPr>
        <w:t>?</w:t>
      </w:r>
      <w:r w:rsidR="00E36FA3" w:rsidRPr="005D1443">
        <w:rPr>
          <w:rStyle w:val="FootnoteReference"/>
          <w:color w:val="000000"/>
          <w:sz w:val="20"/>
        </w:rPr>
        <w:footnoteReference w:id="576"/>
      </w:r>
      <w:bookmarkEnd w:id="95"/>
    </w:p>
    <w:p w14:paraId="5B21506D" w14:textId="77777777" w:rsidR="00853798" w:rsidRDefault="00853798" w:rsidP="00853798">
      <w:pPr>
        <w:pStyle w:val="western"/>
        <w:spacing w:before="0" w:beforeAutospacing="0" w:after="0"/>
        <w:rPr>
          <w:rStyle w:val="Emphasis"/>
          <w:i w:val="0"/>
          <w:color w:val="000000"/>
        </w:rPr>
      </w:pPr>
    </w:p>
    <w:p w14:paraId="068DBBAB" w14:textId="758A7116" w:rsidR="00E36FA3" w:rsidRPr="00702986" w:rsidRDefault="0062546D" w:rsidP="00853798">
      <w:pPr>
        <w:pStyle w:val="western"/>
        <w:spacing w:before="0" w:beforeAutospacing="0" w:after="0" w:line="360" w:lineRule="auto"/>
        <w:rPr>
          <w:iCs/>
          <w:color w:val="000000"/>
        </w:rPr>
      </w:pPr>
      <w:r w:rsidRPr="005D1443">
        <w:rPr>
          <w:rStyle w:val="Emphasis"/>
          <w:i w:val="0"/>
          <w:color w:val="000000"/>
        </w:rPr>
        <w:t>The</w:t>
      </w:r>
      <w:r>
        <w:rPr>
          <w:rStyle w:val="Emphasis"/>
          <w:i w:val="0"/>
          <w:color w:val="000000"/>
        </w:rPr>
        <w:t xml:space="preserve"> king and council are notably absent from this passage: </w:t>
      </w:r>
      <w:proofErr w:type="spellStart"/>
      <w:r>
        <w:rPr>
          <w:rStyle w:val="Emphasis"/>
          <w:i w:val="0"/>
          <w:color w:val="000000"/>
        </w:rPr>
        <w:t>Cheke’s</w:t>
      </w:r>
      <w:proofErr w:type="spellEnd"/>
      <w:r>
        <w:rPr>
          <w:rStyle w:val="Emphasis"/>
          <w:i w:val="0"/>
          <w:color w:val="000000"/>
        </w:rPr>
        <w:t xml:space="preserve"> argument is that the Edwardian religious reforms must be accepted because they were approved by an omnicompetent Parliament.</w:t>
      </w:r>
      <w:r w:rsidR="00F01112">
        <w:rPr>
          <w:rStyle w:val="Emphasis"/>
          <w:i w:val="0"/>
          <w:color w:val="000000"/>
        </w:rPr>
        <w:t xml:space="preserve"> </w:t>
      </w:r>
      <w:r w:rsidR="00E36FA3" w:rsidRPr="005D1443">
        <w:rPr>
          <w:rStyle w:val="Emphasis"/>
          <w:i w:val="0"/>
          <w:color w:val="000000"/>
        </w:rPr>
        <w:t>Then, turning to the Norfo</w:t>
      </w:r>
      <w:r w:rsidR="00203EBA" w:rsidRPr="005D1443">
        <w:rPr>
          <w:rStyle w:val="Emphasis"/>
          <w:i w:val="0"/>
          <w:color w:val="000000"/>
        </w:rPr>
        <w:t>l</w:t>
      </w:r>
      <w:r w:rsidR="00E36FA3" w:rsidRPr="005D1443">
        <w:rPr>
          <w:rStyle w:val="Emphasis"/>
          <w:i w:val="0"/>
          <w:color w:val="000000"/>
        </w:rPr>
        <w:t xml:space="preserve">k rebels, </w:t>
      </w:r>
      <w:proofErr w:type="spellStart"/>
      <w:r w:rsidR="00E36FA3" w:rsidRPr="005D1443">
        <w:rPr>
          <w:rStyle w:val="Emphasis"/>
          <w:i w:val="0"/>
          <w:color w:val="000000"/>
        </w:rPr>
        <w:t>Cheke</w:t>
      </w:r>
      <w:proofErr w:type="spellEnd"/>
      <w:r w:rsidR="00E36FA3" w:rsidRPr="005D1443">
        <w:rPr>
          <w:rStyle w:val="Emphasis"/>
          <w:i w:val="0"/>
          <w:color w:val="000000"/>
        </w:rPr>
        <w:t xml:space="preserve"> spitefully tells them that they merely ‘</w:t>
      </w:r>
      <w:proofErr w:type="spellStart"/>
      <w:r w:rsidR="00E36FA3" w:rsidRPr="005D1443">
        <w:rPr>
          <w:rStyle w:val="Emphasis"/>
          <w:i w:val="0"/>
          <w:color w:val="000000"/>
        </w:rPr>
        <w:t>pretende</w:t>
      </w:r>
      <w:proofErr w:type="spellEnd"/>
      <w:r w:rsidR="00E36FA3" w:rsidRPr="005D1443">
        <w:rPr>
          <w:rStyle w:val="Emphasis"/>
          <w:i w:val="0"/>
          <w:color w:val="000000"/>
        </w:rPr>
        <w:t xml:space="preserve"> a commune </w:t>
      </w:r>
      <w:proofErr w:type="spellStart"/>
      <w:r w:rsidR="00E36FA3" w:rsidRPr="005D1443">
        <w:rPr>
          <w:rStyle w:val="Emphasis"/>
          <w:i w:val="0"/>
          <w:color w:val="000000"/>
        </w:rPr>
        <w:t>welth</w:t>
      </w:r>
      <w:proofErr w:type="spellEnd"/>
      <w:r w:rsidR="00E36FA3" w:rsidRPr="005D1443">
        <w:rPr>
          <w:rStyle w:val="Emphasis"/>
          <w:i w:val="0"/>
          <w:color w:val="000000"/>
        </w:rPr>
        <w:t>’.</w:t>
      </w:r>
      <w:r w:rsidR="00E36FA3" w:rsidRPr="005D1443">
        <w:rPr>
          <w:rStyle w:val="FootnoteReference"/>
          <w:color w:val="000000"/>
        </w:rPr>
        <w:footnoteReference w:id="577"/>
      </w:r>
      <w:r w:rsidR="00E36FA3" w:rsidRPr="005D1443">
        <w:rPr>
          <w:rStyle w:val="Emphasis"/>
          <w:i w:val="0"/>
          <w:color w:val="000000"/>
        </w:rPr>
        <w:t xml:space="preserve"> One of the most astonishing passages, marked with a paragraph break and a printed </w:t>
      </w:r>
      <w:proofErr w:type="spellStart"/>
      <w:r w:rsidR="00E36FA3" w:rsidRPr="005D1443">
        <w:rPr>
          <w:rStyle w:val="Emphasis"/>
          <w:i w:val="0"/>
          <w:color w:val="000000"/>
        </w:rPr>
        <w:t>manicule</w:t>
      </w:r>
      <w:proofErr w:type="spellEnd"/>
      <w:r w:rsidR="00E36FA3" w:rsidRPr="005D1443">
        <w:rPr>
          <w:rStyle w:val="Emphasis"/>
          <w:i w:val="0"/>
          <w:color w:val="000000"/>
        </w:rPr>
        <w:t xml:space="preserve">, is </w:t>
      </w:r>
      <w:proofErr w:type="gramStart"/>
      <w:r w:rsidR="00E36FA3" w:rsidRPr="005D1443">
        <w:rPr>
          <w:rStyle w:val="Emphasis"/>
          <w:i w:val="0"/>
          <w:color w:val="000000"/>
        </w:rPr>
        <w:t>on the subject of equality</w:t>
      </w:r>
      <w:proofErr w:type="gramEnd"/>
      <w:r w:rsidR="00E36FA3" w:rsidRPr="005D1443">
        <w:rPr>
          <w:rStyle w:val="Emphasis"/>
          <w:i w:val="0"/>
          <w:color w:val="000000"/>
        </w:rPr>
        <w:t xml:space="preserve">. ‘But what </w:t>
      </w:r>
      <w:proofErr w:type="spellStart"/>
      <w:r w:rsidR="00E36FA3" w:rsidRPr="005D1443">
        <w:rPr>
          <w:rStyle w:val="Emphasis"/>
          <w:i w:val="0"/>
          <w:color w:val="000000"/>
        </w:rPr>
        <w:t>meane</w:t>
      </w:r>
      <w:proofErr w:type="spellEnd"/>
      <w:r w:rsidR="00E36FA3" w:rsidRPr="005D1443">
        <w:rPr>
          <w:rStyle w:val="Emphasis"/>
          <w:i w:val="0"/>
          <w:color w:val="000000"/>
        </w:rPr>
        <w:t xml:space="preserve"> ye,’ </w:t>
      </w:r>
      <w:proofErr w:type="spellStart"/>
      <w:r w:rsidR="00E36FA3" w:rsidRPr="005D1443">
        <w:rPr>
          <w:rStyle w:val="Emphasis"/>
          <w:i w:val="0"/>
          <w:color w:val="000000"/>
        </w:rPr>
        <w:t>Cheke</w:t>
      </w:r>
      <w:proofErr w:type="spellEnd"/>
      <w:r w:rsidR="00E36FA3" w:rsidRPr="005D1443">
        <w:rPr>
          <w:rStyle w:val="Emphasis"/>
          <w:i w:val="0"/>
          <w:color w:val="000000"/>
        </w:rPr>
        <w:t xml:space="preserve"> asks, ‘by this </w:t>
      </w:r>
      <w:proofErr w:type="spellStart"/>
      <w:r w:rsidR="00E36FA3" w:rsidRPr="005D1443">
        <w:rPr>
          <w:rStyle w:val="Emphasis"/>
          <w:i w:val="0"/>
          <w:color w:val="000000"/>
        </w:rPr>
        <w:t>equalitie</w:t>
      </w:r>
      <w:proofErr w:type="spellEnd"/>
      <w:r w:rsidR="00E36FA3" w:rsidRPr="005D1443">
        <w:rPr>
          <w:rStyle w:val="Emphasis"/>
          <w:i w:val="0"/>
          <w:color w:val="000000"/>
        </w:rPr>
        <w:t xml:space="preserve"> in the commune </w:t>
      </w:r>
      <w:proofErr w:type="spellStart"/>
      <w:r w:rsidR="00E36FA3" w:rsidRPr="005D1443">
        <w:rPr>
          <w:rStyle w:val="Emphasis"/>
          <w:i w:val="0"/>
          <w:color w:val="000000"/>
        </w:rPr>
        <w:t>welth</w:t>
      </w:r>
      <w:proofErr w:type="spellEnd"/>
      <w:r w:rsidR="00E36FA3" w:rsidRPr="005D1443">
        <w:rPr>
          <w:rStyle w:val="Emphasis"/>
          <w:i w:val="0"/>
          <w:color w:val="000000"/>
        </w:rPr>
        <w:t>?’</w:t>
      </w:r>
      <w:r w:rsidR="00E36FA3" w:rsidRPr="005D1443">
        <w:rPr>
          <w:rStyle w:val="FootnoteReference"/>
          <w:color w:val="000000"/>
        </w:rPr>
        <w:footnoteReference w:id="578"/>
      </w:r>
      <w:r w:rsidR="00E36FA3" w:rsidRPr="005D1443">
        <w:rPr>
          <w:rStyle w:val="Emphasis"/>
          <w:i w:val="0"/>
          <w:color w:val="000000"/>
        </w:rPr>
        <w:t xml:space="preserve"> He makes the idea seem absurd by conflating economic equality with physical and intellectual equality, asking the rebels if they would banish particularly strong or clever men from their commonwealth.</w:t>
      </w:r>
      <w:r w:rsidR="00702986">
        <w:rPr>
          <w:rStyle w:val="Emphasis"/>
          <w:i w:val="0"/>
          <w:color w:val="000000"/>
        </w:rPr>
        <w:t xml:space="preserve"> </w:t>
      </w:r>
      <w:r w:rsidR="00E36FA3" w:rsidRPr="005D1443">
        <w:rPr>
          <w:rStyle w:val="Emphasis"/>
          <w:i w:val="0"/>
          <w:color w:val="000000"/>
        </w:rPr>
        <w:t xml:space="preserve">None of the sets of rebel articles include the noun ‘equality’ but several of the </w:t>
      </w:r>
      <w:proofErr w:type="spellStart"/>
      <w:r w:rsidR="00E36FA3" w:rsidRPr="005D1443">
        <w:rPr>
          <w:rStyle w:val="Emphasis"/>
          <w:i w:val="0"/>
          <w:color w:val="000000"/>
        </w:rPr>
        <w:t>Mousehold</w:t>
      </w:r>
      <w:proofErr w:type="spellEnd"/>
      <w:r w:rsidR="00E36FA3" w:rsidRPr="005D1443">
        <w:rPr>
          <w:rStyle w:val="Emphasis"/>
          <w:i w:val="0"/>
          <w:color w:val="000000"/>
        </w:rPr>
        <w:t xml:space="preserve"> Articles call for economic equality or at least economic rebalancing; they request for instance that ‘freeholders and </w:t>
      </w:r>
      <w:proofErr w:type="spellStart"/>
      <w:r w:rsidR="00E36FA3" w:rsidRPr="005D1443">
        <w:rPr>
          <w:rStyle w:val="Emphasis"/>
          <w:i w:val="0"/>
          <w:color w:val="000000"/>
        </w:rPr>
        <w:t>copieholders</w:t>
      </w:r>
      <w:proofErr w:type="spellEnd"/>
      <w:r w:rsidR="00E36FA3" w:rsidRPr="005D1443">
        <w:rPr>
          <w:rStyle w:val="Emphasis"/>
          <w:i w:val="0"/>
          <w:color w:val="000000"/>
        </w:rPr>
        <w:t xml:space="preserve"> may take the </w:t>
      </w:r>
      <w:proofErr w:type="spellStart"/>
      <w:r w:rsidR="00E36FA3" w:rsidRPr="005D1443">
        <w:rPr>
          <w:rStyle w:val="Emphasis"/>
          <w:i w:val="0"/>
          <w:color w:val="000000"/>
        </w:rPr>
        <w:t>profightes</w:t>
      </w:r>
      <w:proofErr w:type="spellEnd"/>
      <w:r w:rsidR="00E36FA3" w:rsidRPr="005D1443">
        <w:rPr>
          <w:rStyle w:val="Emphasis"/>
          <w:i w:val="0"/>
          <w:color w:val="000000"/>
        </w:rPr>
        <w:t xml:space="preserve"> of all </w:t>
      </w:r>
      <w:proofErr w:type="spellStart"/>
      <w:r w:rsidR="00E36FA3" w:rsidRPr="005D1443">
        <w:rPr>
          <w:rStyle w:val="Emphasis"/>
          <w:i w:val="0"/>
          <w:color w:val="000000"/>
        </w:rPr>
        <w:t>comons</w:t>
      </w:r>
      <w:proofErr w:type="spellEnd"/>
      <w:r w:rsidR="00E36FA3" w:rsidRPr="005D1443">
        <w:rPr>
          <w:rStyle w:val="Emphasis"/>
          <w:i w:val="0"/>
          <w:color w:val="000000"/>
        </w:rPr>
        <w:t>’.</w:t>
      </w:r>
      <w:r w:rsidR="00E36FA3" w:rsidRPr="005D1443">
        <w:rPr>
          <w:rStyle w:val="FootnoteReference"/>
          <w:color w:val="000000"/>
        </w:rPr>
        <w:footnoteReference w:id="579"/>
      </w:r>
      <w:r w:rsidR="00E36FA3" w:rsidRPr="005D1443">
        <w:rPr>
          <w:rStyle w:val="Emphasis"/>
          <w:i w:val="0"/>
          <w:color w:val="000000"/>
        </w:rPr>
        <w:t xml:space="preserve"> </w:t>
      </w:r>
      <w:proofErr w:type="spellStart"/>
      <w:r w:rsidR="00E36FA3" w:rsidRPr="005D1443">
        <w:rPr>
          <w:rStyle w:val="Emphasis"/>
          <w:i w:val="0"/>
          <w:color w:val="000000"/>
        </w:rPr>
        <w:t>Cheke</w:t>
      </w:r>
      <w:proofErr w:type="spellEnd"/>
      <w:r w:rsidR="00E36FA3" w:rsidRPr="005D1443">
        <w:rPr>
          <w:rStyle w:val="Emphasis"/>
          <w:i w:val="0"/>
          <w:color w:val="000000"/>
        </w:rPr>
        <w:t xml:space="preserve"> shows little patience for such sentiments. He insists on the necessity of civil obedience with a string of </w:t>
      </w:r>
      <w:r w:rsidR="00E36FA3" w:rsidRPr="005D1443">
        <w:rPr>
          <w:rStyle w:val="Emphasis"/>
          <w:color w:val="000000"/>
        </w:rPr>
        <w:t>a fortiori</w:t>
      </w:r>
      <w:r w:rsidR="00E36FA3" w:rsidRPr="005D1443">
        <w:rPr>
          <w:rStyle w:val="Emphasis"/>
          <w:i w:val="0"/>
          <w:color w:val="000000"/>
        </w:rPr>
        <w:t xml:space="preserve"> arguments, some of which take the form of those body politic correspondence arguments for which the Tudors are famous: ‘If the members of our </w:t>
      </w:r>
      <w:proofErr w:type="spellStart"/>
      <w:r w:rsidR="00E36FA3" w:rsidRPr="005D1443">
        <w:rPr>
          <w:rStyle w:val="Emphasis"/>
          <w:i w:val="0"/>
          <w:color w:val="000000"/>
        </w:rPr>
        <w:t>naturall</w:t>
      </w:r>
      <w:proofErr w:type="spellEnd"/>
      <w:r w:rsidR="00E36FA3" w:rsidRPr="005D1443">
        <w:rPr>
          <w:rStyle w:val="Emphasis"/>
          <w:i w:val="0"/>
          <w:color w:val="000000"/>
        </w:rPr>
        <w:t xml:space="preserve"> </w:t>
      </w:r>
      <w:proofErr w:type="spellStart"/>
      <w:r w:rsidR="00E36FA3" w:rsidRPr="005D1443">
        <w:rPr>
          <w:rStyle w:val="Emphasis"/>
          <w:i w:val="0"/>
          <w:color w:val="000000"/>
        </w:rPr>
        <w:t>bodie</w:t>
      </w:r>
      <w:proofErr w:type="spellEnd"/>
      <w:r w:rsidR="00E36FA3" w:rsidRPr="005D1443">
        <w:rPr>
          <w:rStyle w:val="Emphasis"/>
          <w:i w:val="0"/>
          <w:color w:val="000000"/>
        </w:rPr>
        <w:t xml:space="preserve"> all </w:t>
      </w:r>
      <w:proofErr w:type="spellStart"/>
      <w:r w:rsidR="00E36FA3" w:rsidRPr="005D1443">
        <w:rPr>
          <w:rStyle w:val="Emphasis"/>
          <w:i w:val="0"/>
          <w:color w:val="000000"/>
        </w:rPr>
        <w:t>folows</w:t>
      </w:r>
      <w:proofErr w:type="spellEnd"/>
      <w:r w:rsidR="00E36FA3" w:rsidRPr="005D1443">
        <w:rPr>
          <w:rStyle w:val="Emphasis"/>
          <w:i w:val="0"/>
          <w:color w:val="000000"/>
        </w:rPr>
        <w:t xml:space="preserve"> the head, shall not the members of the </w:t>
      </w:r>
      <w:proofErr w:type="spellStart"/>
      <w:r w:rsidR="00E36FA3" w:rsidRPr="005D1443">
        <w:rPr>
          <w:rStyle w:val="Emphasis"/>
          <w:i w:val="0"/>
          <w:color w:val="000000"/>
        </w:rPr>
        <w:t>politicall</w:t>
      </w:r>
      <w:proofErr w:type="spellEnd"/>
      <w:r w:rsidR="00E36FA3" w:rsidRPr="005D1443">
        <w:rPr>
          <w:rStyle w:val="Emphasis"/>
          <w:i w:val="0"/>
          <w:color w:val="000000"/>
        </w:rPr>
        <w:t xml:space="preserve"> </w:t>
      </w:r>
      <w:proofErr w:type="spellStart"/>
      <w:r w:rsidR="00E36FA3" w:rsidRPr="005D1443">
        <w:rPr>
          <w:rStyle w:val="Emphasis"/>
          <w:i w:val="0"/>
          <w:color w:val="000000"/>
        </w:rPr>
        <w:t>bodie</w:t>
      </w:r>
      <w:proofErr w:type="spellEnd"/>
      <w:r w:rsidR="00E36FA3" w:rsidRPr="005D1443">
        <w:rPr>
          <w:rStyle w:val="Emphasis"/>
          <w:i w:val="0"/>
          <w:color w:val="000000"/>
        </w:rPr>
        <w:t xml:space="preserve"> all obey the </w:t>
      </w:r>
      <w:proofErr w:type="spellStart"/>
      <w:r w:rsidR="00E36FA3" w:rsidRPr="005D1443">
        <w:rPr>
          <w:rStyle w:val="Emphasis"/>
          <w:i w:val="0"/>
          <w:color w:val="000000"/>
        </w:rPr>
        <w:t>kynge</w:t>
      </w:r>
      <w:proofErr w:type="spellEnd"/>
      <w:r w:rsidR="00E36FA3" w:rsidRPr="005D1443">
        <w:rPr>
          <w:rStyle w:val="Emphasis"/>
          <w:i w:val="0"/>
          <w:color w:val="000000"/>
        </w:rPr>
        <w:t>?’</w:t>
      </w:r>
      <w:r w:rsidR="00E36FA3" w:rsidRPr="005D1443">
        <w:rPr>
          <w:rStyle w:val="FootnoteReference"/>
          <w:color w:val="000000"/>
        </w:rPr>
        <w:footnoteReference w:id="580"/>
      </w:r>
      <w:r w:rsidR="00E36FA3" w:rsidRPr="005D1443">
        <w:rPr>
          <w:rStyle w:val="Emphasis"/>
          <w:i w:val="0"/>
          <w:color w:val="000000"/>
          <w:vertAlign w:val="superscript"/>
        </w:rPr>
        <w:t xml:space="preserve"> </w:t>
      </w:r>
      <w:r w:rsidR="00E36FA3" w:rsidRPr="005D1443">
        <w:rPr>
          <w:rStyle w:val="Emphasis"/>
          <w:i w:val="0"/>
        </w:rPr>
        <w:t xml:space="preserve">The antithetical adjectives ‘natural’ </w:t>
      </w:r>
      <w:r w:rsidR="00E36FA3" w:rsidRPr="005D1443">
        <w:rPr>
          <w:rStyle w:val="Emphasis"/>
          <w:i w:val="0"/>
        </w:rPr>
        <w:lastRenderedPageBreak/>
        <w:t>and ‘</w:t>
      </w:r>
      <w:proofErr w:type="spellStart"/>
      <w:r w:rsidR="00E36FA3" w:rsidRPr="005D1443">
        <w:rPr>
          <w:rStyle w:val="Emphasis"/>
          <w:i w:val="0"/>
        </w:rPr>
        <w:t>vnnatural</w:t>
      </w:r>
      <w:proofErr w:type="spellEnd"/>
      <w:r w:rsidR="00E36FA3" w:rsidRPr="005D1443">
        <w:rPr>
          <w:rStyle w:val="Emphasis"/>
          <w:i w:val="0"/>
        </w:rPr>
        <w:t xml:space="preserve">’ occur frequently in the tract as </w:t>
      </w:r>
      <w:proofErr w:type="spellStart"/>
      <w:r w:rsidR="00E36FA3" w:rsidRPr="005D1443">
        <w:rPr>
          <w:rStyle w:val="Emphasis"/>
          <w:i w:val="0"/>
        </w:rPr>
        <w:t>Cheke</w:t>
      </w:r>
      <w:proofErr w:type="spellEnd"/>
      <w:r w:rsidR="00E36FA3" w:rsidRPr="005D1443">
        <w:rPr>
          <w:rStyle w:val="Emphasis"/>
          <w:i w:val="0"/>
        </w:rPr>
        <w:t xml:space="preserve"> makes a distinction between the proper structure of society and the diabolical levelling that rebellion can lead to. </w:t>
      </w:r>
    </w:p>
    <w:p w14:paraId="06654C44" w14:textId="105D2611" w:rsidR="00E36FA3" w:rsidRPr="005D1443" w:rsidRDefault="00E36FA3" w:rsidP="00D364AD">
      <w:pPr>
        <w:pStyle w:val="western"/>
        <w:spacing w:after="0" w:line="360" w:lineRule="auto"/>
        <w:ind w:firstLine="709"/>
      </w:pPr>
      <w:proofErr w:type="spellStart"/>
      <w:r w:rsidRPr="005D1443">
        <w:rPr>
          <w:rStyle w:val="Emphasis"/>
          <w:i w:val="0"/>
        </w:rPr>
        <w:t>Cheke</w:t>
      </w:r>
      <w:proofErr w:type="spellEnd"/>
      <w:r w:rsidRPr="005D1443">
        <w:rPr>
          <w:rStyle w:val="Emphasis"/>
          <w:i w:val="0"/>
        </w:rPr>
        <w:t xml:space="preserve"> especially deplores the rebels’ treatment of </w:t>
      </w:r>
      <w:r w:rsidR="00702986">
        <w:rPr>
          <w:rStyle w:val="Emphasis"/>
          <w:i w:val="0"/>
        </w:rPr>
        <w:t>Edmund</w:t>
      </w:r>
      <w:r w:rsidRPr="005D1443">
        <w:rPr>
          <w:rStyle w:val="Emphasis"/>
          <w:i w:val="0"/>
        </w:rPr>
        <w:t xml:space="preserve"> Sheffield</w:t>
      </w:r>
      <w:r w:rsidR="00DC2F65" w:rsidRPr="005D1443">
        <w:rPr>
          <w:rStyle w:val="Emphasis"/>
          <w:i w:val="0"/>
        </w:rPr>
        <w:t>,</w:t>
      </w:r>
      <w:r w:rsidRPr="005D1443">
        <w:rPr>
          <w:rStyle w:val="Emphasis"/>
          <w:i w:val="0"/>
        </w:rPr>
        <w:t xml:space="preserve"> </w:t>
      </w:r>
      <w:r w:rsidR="00702986">
        <w:rPr>
          <w:rStyle w:val="Emphasis"/>
          <w:i w:val="0"/>
        </w:rPr>
        <w:t>1</w:t>
      </w:r>
      <w:r w:rsidR="00702986" w:rsidRPr="00702986">
        <w:rPr>
          <w:rStyle w:val="Emphasis"/>
          <w:i w:val="0"/>
          <w:vertAlign w:val="superscript"/>
        </w:rPr>
        <w:t>st</w:t>
      </w:r>
      <w:r w:rsidR="00702986">
        <w:rPr>
          <w:rStyle w:val="Emphasis"/>
          <w:i w:val="0"/>
        </w:rPr>
        <w:t xml:space="preserve"> Baron Sheffield, who was killed near Norwich Cathedral</w:t>
      </w:r>
      <w:r w:rsidR="006E4FF5">
        <w:rPr>
          <w:rStyle w:val="Emphasis"/>
          <w:i w:val="0"/>
        </w:rPr>
        <w:t>, who</w:t>
      </w:r>
      <w:r w:rsidR="00702986">
        <w:rPr>
          <w:rStyle w:val="Emphasis"/>
          <w:i w:val="0"/>
        </w:rPr>
        <w:t xml:space="preserve"> is represented</w:t>
      </w:r>
      <w:r w:rsidRPr="005D1443">
        <w:rPr>
          <w:rStyle w:val="Emphasis"/>
          <w:i w:val="0"/>
        </w:rPr>
        <w:t xml:space="preserve"> as a wise, grave and benevolent martyr whose murder was only possible because the rebels had inhibited ‘al discourse of </w:t>
      </w:r>
      <w:proofErr w:type="spellStart"/>
      <w:r w:rsidRPr="005D1443">
        <w:rPr>
          <w:rStyle w:val="Emphasis"/>
          <w:i w:val="0"/>
        </w:rPr>
        <w:t>reaso</w:t>
      </w:r>
      <w:proofErr w:type="spellEnd"/>
      <w:r w:rsidRPr="005D1443">
        <w:rPr>
          <w:rStyle w:val="Emphasis"/>
          <w:i w:val="0"/>
        </w:rPr>
        <w:t>[n]’.</w:t>
      </w:r>
      <w:r w:rsidRPr="005D1443">
        <w:rPr>
          <w:rStyle w:val="FootnoteReference"/>
        </w:rPr>
        <w:t xml:space="preserve"> </w:t>
      </w:r>
      <w:r w:rsidRPr="005D1443">
        <w:rPr>
          <w:rStyle w:val="FootnoteReference"/>
        </w:rPr>
        <w:footnoteReference w:id="581"/>
      </w:r>
      <w:r w:rsidRPr="005D1443">
        <w:rPr>
          <w:rStyle w:val="Emphasis"/>
          <w:i w:val="0"/>
        </w:rPr>
        <w:t xml:space="preserve"> Imagining the consequences of the rebellion had it been allowed to continue, </w:t>
      </w:r>
      <w:proofErr w:type="spellStart"/>
      <w:r w:rsidRPr="005D1443">
        <w:rPr>
          <w:rStyle w:val="Emphasis"/>
          <w:i w:val="0"/>
        </w:rPr>
        <w:t>Cheke</w:t>
      </w:r>
      <w:proofErr w:type="spellEnd"/>
      <w:r w:rsidRPr="005D1443">
        <w:rPr>
          <w:rStyle w:val="Emphasis"/>
          <w:i w:val="0"/>
        </w:rPr>
        <w:t xml:space="preserve"> damns the rebels on the grounds of a hypothetical: ‘…no doubt thereof ye would </w:t>
      </w:r>
      <w:proofErr w:type="spellStart"/>
      <w:r w:rsidRPr="005D1443">
        <w:rPr>
          <w:rStyle w:val="Emphasis"/>
          <w:i w:val="0"/>
        </w:rPr>
        <w:t>haue</w:t>
      </w:r>
      <w:proofErr w:type="spellEnd"/>
      <w:r w:rsidRPr="005D1443">
        <w:rPr>
          <w:rStyle w:val="Emphasis"/>
          <w:i w:val="0"/>
        </w:rPr>
        <w:t xml:space="preserve"> </w:t>
      </w:r>
      <w:proofErr w:type="spellStart"/>
      <w:r w:rsidRPr="005D1443">
        <w:rPr>
          <w:rStyle w:val="Emphasis"/>
          <w:i w:val="0"/>
        </w:rPr>
        <w:t>falle</w:t>
      </w:r>
      <w:proofErr w:type="spellEnd"/>
      <w:r w:rsidRPr="005D1443">
        <w:rPr>
          <w:rStyle w:val="Emphasis"/>
          <w:i w:val="0"/>
        </w:rPr>
        <w:t xml:space="preserve">[n] to slaughter of men, </w:t>
      </w:r>
      <w:proofErr w:type="spellStart"/>
      <w:r w:rsidRPr="005D1443">
        <w:rPr>
          <w:rStyle w:val="Emphasis"/>
          <w:i w:val="0"/>
        </w:rPr>
        <w:t>rauishing</w:t>
      </w:r>
      <w:proofErr w:type="spellEnd"/>
      <w:r w:rsidRPr="005D1443">
        <w:rPr>
          <w:rStyle w:val="Emphasis"/>
          <w:i w:val="0"/>
        </w:rPr>
        <w:t xml:space="preserve"> of </w:t>
      </w:r>
      <w:proofErr w:type="spellStart"/>
      <w:r w:rsidRPr="005D1443">
        <w:rPr>
          <w:rStyle w:val="Emphasis"/>
          <w:i w:val="0"/>
        </w:rPr>
        <w:t>wiues</w:t>
      </w:r>
      <w:proofErr w:type="spellEnd"/>
      <w:r w:rsidRPr="005D1443">
        <w:rPr>
          <w:rStyle w:val="Emphasis"/>
          <w:i w:val="0"/>
        </w:rPr>
        <w:t>…’.</w:t>
      </w:r>
      <w:r w:rsidRPr="005D1443">
        <w:rPr>
          <w:rStyle w:val="FootnoteReference"/>
        </w:rPr>
        <w:footnoteReference w:id="582"/>
      </w:r>
      <w:r w:rsidRPr="005D1443">
        <w:rPr>
          <w:rStyle w:val="Emphasis"/>
          <w:i w:val="0"/>
          <w:vertAlign w:val="superscript"/>
        </w:rPr>
        <w:t xml:space="preserve"> </w:t>
      </w:r>
      <w:r w:rsidRPr="005D1443">
        <w:rPr>
          <w:rStyle w:val="Emphasis"/>
          <w:i w:val="0"/>
        </w:rPr>
        <w:t xml:space="preserve">Then he commends the staunchly Catholic Exeter for its civic loyalty in an unfavourable comparison with Norwich and domineeringly presents the rebels with a typical paradox: ‘…your reason </w:t>
      </w:r>
      <w:proofErr w:type="spellStart"/>
      <w:r w:rsidRPr="005D1443">
        <w:rPr>
          <w:rStyle w:val="Emphasis"/>
          <w:i w:val="0"/>
        </w:rPr>
        <w:t>gaue</w:t>
      </w:r>
      <w:proofErr w:type="spellEnd"/>
      <w:r w:rsidRPr="005D1443">
        <w:rPr>
          <w:rStyle w:val="Emphasis"/>
          <w:i w:val="0"/>
        </w:rPr>
        <w:t xml:space="preserve"> ye </w:t>
      </w:r>
      <w:proofErr w:type="spellStart"/>
      <w:r w:rsidRPr="005D1443">
        <w:rPr>
          <w:rStyle w:val="Emphasis"/>
          <w:i w:val="0"/>
        </w:rPr>
        <w:t>againste</w:t>
      </w:r>
      <w:proofErr w:type="spellEnd"/>
      <w:r w:rsidRPr="005D1443">
        <w:rPr>
          <w:rStyle w:val="Emphasis"/>
          <w:i w:val="0"/>
        </w:rPr>
        <w:t xml:space="preserve"> all reason’.</w:t>
      </w:r>
      <w:r w:rsidRPr="005D1443">
        <w:rPr>
          <w:rStyle w:val="FootnoteReference"/>
        </w:rPr>
        <w:footnoteReference w:id="583"/>
      </w:r>
      <w:r w:rsidRPr="005D1443">
        <w:rPr>
          <w:rStyle w:val="Emphasis"/>
          <w:i w:val="0"/>
        </w:rPr>
        <w:t xml:space="preserve"> </w:t>
      </w:r>
      <w:r w:rsidR="00474AE7" w:rsidRPr="005D1443">
        <w:rPr>
          <w:rStyle w:val="Emphasis"/>
          <w:i w:val="0"/>
        </w:rPr>
        <w:t xml:space="preserve">Later, when he denounces rebels’ treatment of gentlemen, </w:t>
      </w:r>
      <w:proofErr w:type="spellStart"/>
      <w:r w:rsidR="00474AE7" w:rsidRPr="005D1443">
        <w:rPr>
          <w:rStyle w:val="Emphasis"/>
          <w:i w:val="0"/>
        </w:rPr>
        <w:t>Cheke</w:t>
      </w:r>
      <w:proofErr w:type="spellEnd"/>
      <w:r w:rsidR="00474AE7" w:rsidRPr="005D1443">
        <w:rPr>
          <w:rStyle w:val="Emphasis"/>
          <w:i w:val="0"/>
        </w:rPr>
        <w:t xml:space="preserve"> stages a masterclass in inductive reasoning: ‘</w:t>
      </w:r>
      <w:proofErr w:type="spellStart"/>
      <w:r w:rsidR="00474AE7" w:rsidRPr="005D1443">
        <w:rPr>
          <w:rStyle w:val="Emphasis"/>
          <w:i w:val="0"/>
        </w:rPr>
        <w:t>Thinke</w:t>
      </w:r>
      <w:proofErr w:type="spellEnd"/>
      <w:r w:rsidR="00474AE7" w:rsidRPr="005D1443">
        <w:rPr>
          <w:rStyle w:val="Emphasis"/>
          <w:i w:val="0"/>
        </w:rPr>
        <w:t xml:space="preserve"> small examples to take place in </w:t>
      </w:r>
      <w:proofErr w:type="spellStart"/>
      <w:r w:rsidR="00474AE7" w:rsidRPr="005D1443">
        <w:rPr>
          <w:rStyle w:val="Emphasis"/>
          <w:i w:val="0"/>
        </w:rPr>
        <w:t>greate</w:t>
      </w:r>
      <w:proofErr w:type="spellEnd"/>
      <w:r w:rsidR="00474AE7" w:rsidRPr="005D1443">
        <w:rPr>
          <w:rStyle w:val="Emphasis"/>
          <w:i w:val="0"/>
        </w:rPr>
        <w:t xml:space="preserve"> matters…and thereby </w:t>
      </w:r>
      <w:proofErr w:type="spellStart"/>
      <w:r w:rsidR="00474AE7" w:rsidRPr="005D1443">
        <w:rPr>
          <w:rStyle w:val="Emphasis"/>
          <w:i w:val="0"/>
        </w:rPr>
        <w:t>learne</w:t>
      </w:r>
      <w:proofErr w:type="spellEnd"/>
      <w:r w:rsidR="00474AE7" w:rsidRPr="005D1443">
        <w:rPr>
          <w:rStyle w:val="Emphasis"/>
          <w:i w:val="0"/>
        </w:rPr>
        <w:t xml:space="preserve"> to </w:t>
      </w:r>
      <w:proofErr w:type="spellStart"/>
      <w:r w:rsidR="00474AE7" w:rsidRPr="005D1443">
        <w:rPr>
          <w:rStyle w:val="Emphasis"/>
          <w:i w:val="0"/>
        </w:rPr>
        <w:t>iudge</w:t>
      </w:r>
      <w:proofErr w:type="spellEnd"/>
      <w:r w:rsidR="00474AE7" w:rsidRPr="005D1443">
        <w:rPr>
          <w:rStyle w:val="Emphasis"/>
          <w:i w:val="0"/>
        </w:rPr>
        <w:t xml:space="preserve"> of </w:t>
      </w:r>
      <w:proofErr w:type="spellStart"/>
      <w:r w:rsidR="00474AE7" w:rsidRPr="005D1443">
        <w:rPr>
          <w:rStyle w:val="Emphasis"/>
          <w:i w:val="0"/>
        </w:rPr>
        <w:t>greate</w:t>
      </w:r>
      <w:proofErr w:type="spellEnd"/>
      <w:r w:rsidR="00474AE7" w:rsidRPr="005D1443">
        <w:rPr>
          <w:rStyle w:val="Emphasis"/>
          <w:i w:val="0"/>
        </w:rPr>
        <w:t xml:space="preserve"> </w:t>
      </w:r>
      <w:proofErr w:type="spellStart"/>
      <w:r w:rsidR="00474AE7" w:rsidRPr="005D1443">
        <w:rPr>
          <w:rStyle w:val="Emphasis"/>
          <w:i w:val="0"/>
        </w:rPr>
        <w:t>thinges</w:t>
      </w:r>
      <w:proofErr w:type="spellEnd"/>
      <w:r w:rsidR="00474AE7" w:rsidRPr="005D1443">
        <w:rPr>
          <w:rStyle w:val="Emphasis"/>
          <w:i w:val="0"/>
        </w:rPr>
        <w:t xml:space="preserve"> </w:t>
      </w:r>
      <w:proofErr w:type="spellStart"/>
      <w:r w:rsidR="00474AE7" w:rsidRPr="005D1443">
        <w:rPr>
          <w:rStyle w:val="Emphasis"/>
          <w:i w:val="0"/>
        </w:rPr>
        <w:t>vnknowen</w:t>
      </w:r>
      <w:proofErr w:type="spellEnd"/>
      <w:r w:rsidR="00474AE7" w:rsidRPr="005D1443">
        <w:rPr>
          <w:rStyle w:val="Emphasis"/>
          <w:i w:val="0"/>
        </w:rPr>
        <w:t xml:space="preserve">, by final </w:t>
      </w:r>
      <w:proofErr w:type="spellStart"/>
      <w:r w:rsidR="00474AE7" w:rsidRPr="005D1443">
        <w:rPr>
          <w:rStyle w:val="Emphasis"/>
          <w:i w:val="0"/>
        </w:rPr>
        <w:t>thinges</w:t>
      </w:r>
      <w:proofErr w:type="spellEnd"/>
      <w:r w:rsidR="00474AE7" w:rsidRPr="005D1443">
        <w:rPr>
          <w:rStyle w:val="Emphasis"/>
          <w:i w:val="0"/>
        </w:rPr>
        <w:t xml:space="preserve"> </w:t>
      </w:r>
      <w:proofErr w:type="spellStart"/>
      <w:r w:rsidR="00474AE7" w:rsidRPr="005D1443">
        <w:rPr>
          <w:rStyle w:val="Emphasis"/>
          <w:i w:val="0"/>
        </w:rPr>
        <w:t>perceiued</w:t>
      </w:r>
      <w:proofErr w:type="spellEnd"/>
      <w:r w:rsidR="00474AE7" w:rsidRPr="005D1443">
        <w:rPr>
          <w:rStyle w:val="Emphasis"/>
          <w:i w:val="0"/>
        </w:rPr>
        <w:t>.’</w:t>
      </w:r>
      <w:r w:rsidR="00474AE7" w:rsidRPr="005D1443">
        <w:rPr>
          <w:rStyle w:val="FootnoteReference"/>
        </w:rPr>
        <w:footnoteReference w:id="584"/>
      </w:r>
      <w:r w:rsidR="00474AE7" w:rsidRPr="005D1443">
        <w:rPr>
          <w:rStyle w:val="Emphasis"/>
          <w:i w:val="0"/>
        </w:rPr>
        <w:t xml:space="preserve"> </w:t>
      </w:r>
      <w:proofErr w:type="spellStart"/>
      <w:r w:rsidR="00474AE7" w:rsidRPr="005D1443">
        <w:rPr>
          <w:rStyle w:val="Emphasis"/>
          <w:i w:val="0"/>
        </w:rPr>
        <w:t>Cheke</w:t>
      </w:r>
      <w:proofErr w:type="spellEnd"/>
      <w:r w:rsidR="00474AE7" w:rsidRPr="005D1443">
        <w:rPr>
          <w:rStyle w:val="Emphasis"/>
          <w:i w:val="0"/>
        </w:rPr>
        <w:t xml:space="preserve"> makes a series of sweeping claims about rebellion leading to vagrancy and </w:t>
      </w:r>
      <w:r w:rsidR="00181A10">
        <w:rPr>
          <w:rStyle w:val="Emphasis"/>
          <w:i w:val="0"/>
        </w:rPr>
        <w:t>seizes back</w:t>
      </w:r>
      <w:r w:rsidR="00A57692">
        <w:rPr>
          <w:rStyle w:val="Emphasis"/>
          <w:i w:val="0"/>
        </w:rPr>
        <w:t xml:space="preserve"> </w:t>
      </w:r>
      <w:r w:rsidR="00181A10">
        <w:rPr>
          <w:rStyle w:val="Emphasis"/>
          <w:i w:val="0"/>
        </w:rPr>
        <w:t xml:space="preserve">the </w:t>
      </w:r>
      <w:r w:rsidRPr="005D1443">
        <w:rPr>
          <w:rStyle w:val="Emphasis"/>
          <w:i w:val="0"/>
        </w:rPr>
        <w:t>word ‘equality’ from the straw man argument he set up previously:</w:t>
      </w:r>
    </w:p>
    <w:p w14:paraId="6AD577B3" w14:textId="77777777" w:rsidR="00E954AC" w:rsidRDefault="00E954AC" w:rsidP="00E954AC">
      <w:pPr>
        <w:pStyle w:val="western"/>
        <w:spacing w:before="0" w:beforeAutospacing="0" w:after="0"/>
        <w:ind w:left="567" w:right="1088"/>
        <w:rPr>
          <w:rStyle w:val="Emphasis"/>
          <w:i w:val="0"/>
          <w:sz w:val="20"/>
          <w:lang w:val="fr-FR"/>
        </w:rPr>
      </w:pPr>
    </w:p>
    <w:p w14:paraId="772B8891" w14:textId="4E71479F" w:rsidR="00E36FA3" w:rsidRPr="005D1443" w:rsidRDefault="00E36FA3" w:rsidP="00E954AC">
      <w:pPr>
        <w:pStyle w:val="western"/>
        <w:spacing w:before="0" w:beforeAutospacing="0"/>
        <w:ind w:left="567" w:right="1088"/>
        <w:rPr>
          <w:sz w:val="20"/>
        </w:rPr>
      </w:pPr>
      <w:r w:rsidRPr="005D1443">
        <w:rPr>
          <w:rStyle w:val="Emphasis"/>
          <w:i w:val="0"/>
          <w:sz w:val="20"/>
          <w:lang w:val="fr-FR"/>
        </w:rPr>
        <w:t xml:space="preserve">The </w:t>
      </w:r>
      <w:proofErr w:type="spellStart"/>
      <w:r w:rsidRPr="005D1443">
        <w:rPr>
          <w:rStyle w:val="Emphasis"/>
          <w:i w:val="0"/>
          <w:sz w:val="20"/>
          <w:lang w:val="fr-FR"/>
        </w:rPr>
        <w:t>kynges</w:t>
      </w:r>
      <w:proofErr w:type="spellEnd"/>
      <w:r w:rsidRPr="005D1443">
        <w:rPr>
          <w:rStyle w:val="Emphasis"/>
          <w:i w:val="0"/>
          <w:sz w:val="20"/>
          <w:lang w:val="fr-FR"/>
        </w:rPr>
        <w:t xml:space="preserve"> </w:t>
      </w:r>
      <w:proofErr w:type="spellStart"/>
      <w:r w:rsidRPr="005D1443">
        <w:rPr>
          <w:rStyle w:val="Emphasis"/>
          <w:i w:val="0"/>
          <w:sz w:val="20"/>
          <w:lang w:val="fr-FR"/>
        </w:rPr>
        <w:t>maiestie</w:t>
      </w:r>
      <w:proofErr w:type="spellEnd"/>
      <w:r w:rsidRPr="005D1443">
        <w:rPr>
          <w:rStyle w:val="Emphasis"/>
          <w:i w:val="0"/>
          <w:sz w:val="20"/>
          <w:lang w:val="fr-FR"/>
        </w:rPr>
        <w:t xml:space="preserve"> by </w:t>
      </w:r>
      <w:proofErr w:type="spellStart"/>
      <w:r w:rsidRPr="005D1443">
        <w:rPr>
          <w:rStyle w:val="Emphasis"/>
          <w:i w:val="0"/>
          <w:sz w:val="20"/>
          <w:lang w:val="fr-FR"/>
        </w:rPr>
        <w:t>thaduise</w:t>
      </w:r>
      <w:proofErr w:type="spellEnd"/>
      <w:r w:rsidRPr="005D1443">
        <w:rPr>
          <w:rStyle w:val="Emphasis"/>
          <w:i w:val="0"/>
          <w:sz w:val="20"/>
          <w:lang w:val="fr-FR"/>
        </w:rPr>
        <w:t xml:space="preserve">, et cet. </w:t>
      </w:r>
      <w:r w:rsidRPr="005D1443">
        <w:rPr>
          <w:rStyle w:val="Emphasis"/>
          <w:i w:val="0"/>
          <w:sz w:val="20"/>
        </w:rPr>
        <w:t>[</w:t>
      </w:r>
      <w:r w:rsidR="00203EBA" w:rsidRPr="005D1443">
        <w:rPr>
          <w:rStyle w:val="Emphasis"/>
          <w:i w:val="0"/>
          <w:sz w:val="20"/>
        </w:rPr>
        <w:t xml:space="preserve">i.e. </w:t>
      </w:r>
      <w:r w:rsidRPr="005D1443">
        <w:rPr>
          <w:rStyle w:val="Emphasis"/>
          <w:i w:val="0"/>
          <w:sz w:val="20"/>
        </w:rPr>
        <w:t xml:space="preserve">Somerset] </w:t>
      </w:r>
      <w:proofErr w:type="spellStart"/>
      <w:r w:rsidRPr="005D1443">
        <w:rPr>
          <w:rStyle w:val="Emphasis"/>
          <w:i w:val="0"/>
          <w:sz w:val="20"/>
        </w:rPr>
        <w:t>entended</w:t>
      </w:r>
      <w:proofErr w:type="spellEnd"/>
      <w:r w:rsidRPr="005D1443">
        <w:rPr>
          <w:rStyle w:val="Emphasis"/>
          <w:i w:val="0"/>
          <w:sz w:val="20"/>
        </w:rPr>
        <w:t xml:space="preserve"> a </w:t>
      </w:r>
      <w:proofErr w:type="spellStart"/>
      <w:r w:rsidRPr="005D1443">
        <w:rPr>
          <w:rStyle w:val="Emphasis"/>
          <w:i w:val="0"/>
          <w:sz w:val="20"/>
        </w:rPr>
        <w:t>iuste</w:t>
      </w:r>
      <w:proofErr w:type="spellEnd"/>
      <w:r w:rsidRPr="005D1443">
        <w:rPr>
          <w:rStyle w:val="Emphasis"/>
          <w:i w:val="0"/>
          <w:sz w:val="20"/>
        </w:rPr>
        <w:t xml:space="preserve"> reformation of all </w:t>
      </w:r>
      <w:proofErr w:type="spellStart"/>
      <w:r w:rsidRPr="005D1443">
        <w:rPr>
          <w:rStyle w:val="Emphasis"/>
          <w:i w:val="0"/>
          <w:sz w:val="20"/>
        </w:rPr>
        <w:t>suche</w:t>
      </w:r>
      <w:proofErr w:type="spellEnd"/>
      <w:r w:rsidRPr="005D1443">
        <w:rPr>
          <w:rStyle w:val="Emphasis"/>
          <w:i w:val="0"/>
          <w:sz w:val="20"/>
        </w:rPr>
        <w:t xml:space="preserve"> </w:t>
      </w:r>
      <w:proofErr w:type="spellStart"/>
      <w:r w:rsidRPr="005D1443">
        <w:rPr>
          <w:rStyle w:val="Emphasis"/>
          <w:i w:val="0"/>
          <w:sz w:val="20"/>
        </w:rPr>
        <w:t>thynges</w:t>
      </w:r>
      <w:proofErr w:type="spellEnd"/>
      <w:r w:rsidRPr="005D1443">
        <w:rPr>
          <w:rStyle w:val="Emphasis"/>
          <w:i w:val="0"/>
          <w:sz w:val="20"/>
        </w:rPr>
        <w:t xml:space="preserve"> as </w:t>
      </w:r>
      <w:proofErr w:type="spellStart"/>
      <w:r w:rsidRPr="005D1443">
        <w:rPr>
          <w:rStyle w:val="Emphasis"/>
          <w:i w:val="0"/>
          <w:sz w:val="20"/>
        </w:rPr>
        <w:t>poore</w:t>
      </w:r>
      <w:proofErr w:type="spellEnd"/>
      <w:r w:rsidRPr="005D1443">
        <w:rPr>
          <w:rStyle w:val="Emphasis"/>
          <w:i w:val="0"/>
          <w:sz w:val="20"/>
        </w:rPr>
        <w:t xml:space="preserve"> men </w:t>
      </w:r>
      <w:proofErr w:type="spellStart"/>
      <w:r w:rsidRPr="005D1443">
        <w:rPr>
          <w:rStyle w:val="Emphasis"/>
          <w:i w:val="0"/>
          <w:sz w:val="20"/>
        </w:rPr>
        <w:t>coulde</w:t>
      </w:r>
      <w:proofErr w:type="spellEnd"/>
      <w:r w:rsidRPr="005D1443">
        <w:rPr>
          <w:rStyle w:val="Emphasis"/>
          <w:i w:val="0"/>
          <w:sz w:val="20"/>
        </w:rPr>
        <w:t xml:space="preserve"> </w:t>
      </w:r>
      <w:proofErr w:type="spellStart"/>
      <w:r w:rsidRPr="005D1443">
        <w:rPr>
          <w:rStyle w:val="Emphasis"/>
          <w:i w:val="0"/>
          <w:sz w:val="20"/>
        </w:rPr>
        <w:t>truely</w:t>
      </w:r>
      <w:proofErr w:type="spellEnd"/>
      <w:r w:rsidRPr="005D1443">
        <w:rPr>
          <w:rStyle w:val="Emphasis"/>
          <w:i w:val="0"/>
          <w:sz w:val="20"/>
        </w:rPr>
        <w:t xml:space="preserve"> </w:t>
      </w:r>
      <w:proofErr w:type="spellStart"/>
      <w:r w:rsidRPr="005D1443">
        <w:rPr>
          <w:rStyle w:val="Emphasis"/>
          <w:i w:val="0"/>
          <w:sz w:val="20"/>
        </w:rPr>
        <w:t>shewe</w:t>
      </w:r>
      <w:proofErr w:type="spellEnd"/>
      <w:r w:rsidRPr="005D1443">
        <w:rPr>
          <w:rStyle w:val="Emphasis"/>
          <w:i w:val="0"/>
          <w:sz w:val="20"/>
        </w:rPr>
        <w:t xml:space="preserve"> them </w:t>
      </w:r>
      <w:proofErr w:type="spellStart"/>
      <w:r w:rsidRPr="005D1443">
        <w:rPr>
          <w:rStyle w:val="Emphasis"/>
          <w:i w:val="0"/>
          <w:sz w:val="20"/>
        </w:rPr>
        <w:t>selues</w:t>
      </w:r>
      <w:proofErr w:type="spellEnd"/>
      <w:r w:rsidRPr="005D1443">
        <w:rPr>
          <w:rStyle w:val="Emphasis"/>
          <w:i w:val="0"/>
          <w:sz w:val="20"/>
        </w:rPr>
        <w:t xml:space="preserve"> oppressed </w:t>
      </w:r>
      <w:proofErr w:type="gramStart"/>
      <w:r w:rsidRPr="005D1443">
        <w:rPr>
          <w:rStyle w:val="Emphasis"/>
          <w:i w:val="0"/>
          <w:sz w:val="20"/>
        </w:rPr>
        <w:t>with[</w:t>
      </w:r>
      <w:proofErr w:type="gramEnd"/>
      <w:r w:rsidRPr="005D1443">
        <w:rPr>
          <w:rStyle w:val="Emphasis"/>
          <w:i w:val="0"/>
          <w:sz w:val="20"/>
        </w:rPr>
        <w:t xml:space="preserve">,] thinking </w:t>
      </w:r>
      <w:proofErr w:type="spellStart"/>
      <w:r w:rsidRPr="005D1443">
        <w:rPr>
          <w:rStyle w:val="Emphasis"/>
          <w:i w:val="0"/>
          <w:sz w:val="20"/>
        </w:rPr>
        <w:t>equalitie</w:t>
      </w:r>
      <w:proofErr w:type="spellEnd"/>
      <w:r w:rsidRPr="005D1443">
        <w:rPr>
          <w:rStyle w:val="Emphasis"/>
          <w:i w:val="0"/>
          <w:sz w:val="20"/>
        </w:rPr>
        <w:t xml:space="preserve"> of </w:t>
      </w:r>
      <w:proofErr w:type="spellStart"/>
      <w:r w:rsidRPr="005D1443">
        <w:rPr>
          <w:rStyle w:val="Emphasis"/>
          <w:i w:val="0"/>
          <w:sz w:val="20"/>
        </w:rPr>
        <w:t>iustice</w:t>
      </w:r>
      <w:proofErr w:type="spellEnd"/>
      <w:r w:rsidRPr="005D1443">
        <w:rPr>
          <w:rStyle w:val="Emphasis"/>
          <w:i w:val="0"/>
          <w:sz w:val="20"/>
        </w:rPr>
        <w:t xml:space="preserve">, to be the </w:t>
      </w:r>
      <w:proofErr w:type="spellStart"/>
      <w:r w:rsidRPr="005D1443">
        <w:rPr>
          <w:rStyle w:val="Emphasis"/>
          <w:i w:val="0"/>
          <w:sz w:val="20"/>
        </w:rPr>
        <w:t>diademe</w:t>
      </w:r>
      <w:proofErr w:type="spellEnd"/>
      <w:r w:rsidRPr="005D1443">
        <w:rPr>
          <w:rStyle w:val="Emphasis"/>
          <w:i w:val="0"/>
          <w:sz w:val="20"/>
        </w:rPr>
        <w:t xml:space="preserve"> of his king dome, and the </w:t>
      </w:r>
      <w:proofErr w:type="spellStart"/>
      <w:r w:rsidRPr="005D1443">
        <w:rPr>
          <w:rStyle w:val="Emphasis"/>
          <w:i w:val="0"/>
          <w:sz w:val="20"/>
        </w:rPr>
        <w:t>safegard</w:t>
      </w:r>
      <w:proofErr w:type="spellEnd"/>
      <w:r w:rsidRPr="005D1443">
        <w:rPr>
          <w:rStyle w:val="Emphasis"/>
          <w:i w:val="0"/>
          <w:sz w:val="20"/>
        </w:rPr>
        <w:t xml:space="preserve"> of his </w:t>
      </w:r>
      <w:proofErr w:type="spellStart"/>
      <w:r w:rsidRPr="005D1443">
        <w:rPr>
          <w:rStyle w:val="Emphasis"/>
          <w:i w:val="0"/>
          <w:sz w:val="20"/>
        </w:rPr>
        <w:t>comunes</w:t>
      </w:r>
      <w:proofErr w:type="spellEnd"/>
      <w:r w:rsidRPr="005D1443">
        <w:rPr>
          <w:rStyle w:val="Emphasis"/>
          <w:i w:val="0"/>
          <w:sz w:val="20"/>
        </w:rPr>
        <w:t>.</w:t>
      </w:r>
      <w:r w:rsidRPr="005D1443">
        <w:rPr>
          <w:rStyle w:val="FootnoteReference"/>
          <w:sz w:val="20"/>
        </w:rPr>
        <w:footnoteReference w:id="585"/>
      </w:r>
    </w:p>
    <w:p w14:paraId="6C874ED2" w14:textId="77777777" w:rsidR="00E954AC" w:rsidRDefault="00E954AC" w:rsidP="00E954AC">
      <w:pPr>
        <w:pStyle w:val="western"/>
        <w:spacing w:before="0" w:beforeAutospacing="0" w:after="0"/>
        <w:rPr>
          <w:rStyle w:val="Emphasis"/>
          <w:i w:val="0"/>
        </w:rPr>
      </w:pPr>
    </w:p>
    <w:p w14:paraId="5C2327E6" w14:textId="21845395" w:rsidR="00E36FA3" w:rsidRPr="005D1443" w:rsidRDefault="000C74BC" w:rsidP="00291B48">
      <w:pPr>
        <w:pStyle w:val="western"/>
        <w:spacing w:before="0" w:beforeAutospacing="0" w:line="360" w:lineRule="auto"/>
        <w:rPr>
          <w:iCs/>
        </w:rPr>
      </w:pPr>
      <w:r w:rsidRPr="005D1443">
        <w:rPr>
          <w:rStyle w:val="Emphasis"/>
          <w:i w:val="0"/>
        </w:rPr>
        <w:t>From this passage, we see</w:t>
      </w:r>
      <w:r w:rsidR="00E36FA3" w:rsidRPr="005D1443">
        <w:rPr>
          <w:rStyle w:val="Emphasis"/>
          <w:i w:val="0"/>
        </w:rPr>
        <w:t xml:space="preserve"> that </w:t>
      </w:r>
      <w:proofErr w:type="spellStart"/>
      <w:r w:rsidR="00E36FA3" w:rsidRPr="005D1443">
        <w:rPr>
          <w:rStyle w:val="Emphasis"/>
          <w:i w:val="0"/>
        </w:rPr>
        <w:t>Cheke</w:t>
      </w:r>
      <w:proofErr w:type="spellEnd"/>
      <w:r w:rsidR="00E36FA3" w:rsidRPr="005D1443">
        <w:rPr>
          <w:rStyle w:val="Emphasis"/>
          <w:i w:val="0"/>
        </w:rPr>
        <w:t xml:space="preserve"> was cautious not to criticize Somerset’s social reforms</w:t>
      </w:r>
      <w:r w:rsidR="00602F74" w:rsidRPr="005D1443">
        <w:rPr>
          <w:rStyle w:val="Emphasis"/>
          <w:i w:val="0"/>
        </w:rPr>
        <w:t xml:space="preserve"> and we may note that, in order to achieve this</w:t>
      </w:r>
      <w:r w:rsidR="00E36FA3" w:rsidRPr="005D1443">
        <w:rPr>
          <w:rStyle w:val="Emphasis"/>
          <w:i w:val="0"/>
        </w:rPr>
        <w:t xml:space="preserve">, the author follows exactly the same manner of argument as the author of the </w:t>
      </w:r>
      <w:proofErr w:type="spellStart"/>
      <w:r w:rsidR="00E36FA3" w:rsidRPr="005D1443">
        <w:rPr>
          <w:rStyle w:val="Emphasis"/>
        </w:rPr>
        <w:t>Copye</w:t>
      </w:r>
      <w:proofErr w:type="spellEnd"/>
      <w:r w:rsidR="00E36FA3" w:rsidRPr="005D1443">
        <w:rPr>
          <w:rStyle w:val="Emphasis"/>
        </w:rPr>
        <w:t xml:space="preserve"> of a letter</w:t>
      </w:r>
      <w:r w:rsidR="00E36FA3" w:rsidRPr="005D1443">
        <w:rPr>
          <w:rStyle w:val="Emphasis"/>
          <w:i w:val="0"/>
        </w:rPr>
        <w:t xml:space="preserve">, arguing both that </w:t>
      </w:r>
      <w:r w:rsidR="005604CC" w:rsidRPr="005D1443">
        <w:rPr>
          <w:rStyle w:val="Emphasis"/>
          <w:i w:val="0"/>
        </w:rPr>
        <w:t>the Protector</w:t>
      </w:r>
      <w:r w:rsidR="00E36FA3" w:rsidRPr="005D1443">
        <w:rPr>
          <w:rStyle w:val="Emphasis"/>
          <w:i w:val="0"/>
        </w:rPr>
        <w:t>’s reforms were virtuou</w:t>
      </w:r>
      <w:r w:rsidR="0064299B" w:rsidRPr="005D1443">
        <w:rPr>
          <w:rStyle w:val="Emphasis"/>
          <w:i w:val="0"/>
        </w:rPr>
        <w:t xml:space="preserve">s and that rebellion is wicked. </w:t>
      </w:r>
      <w:r w:rsidR="00E36FA3" w:rsidRPr="005D1443">
        <w:rPr>
          <w:rStyle w:val="Emphasis"/>
          <w:i w:val="0"/>
        </w:rPr>
        <w:t>The phrase ‘</w:t>
      </w:r>
      <w:proofErr w:type="spellStart"/>
      <w:r w:rsidR="00E36FA3" w:rsidRPr="005D1443">
        <w:rPr>
          <w:rStyle w:val="Emphasis"/>
          <w:i w:val="0"/>
        </w:rPr>
        <w:t>diademe</w:t>
      </w:r>
      <w:proofErr w:type="spellEnd"/>
      <w:r w:rsidR="00E36FA3" w:rsidRPr="005D1443">
        <w:rPr>
          <w:rStyle w:val="Emphasis"/>
          <w:i w:val="0"/>
        </w:rPr>
        <w:t xml:space="preserve"> of his king dome’ is an instance of one of </w:t>
      </w:r>
      <w:proofErr w:type="spellStart"/>
      <w:r w:rsidR="00E36FA3" w:rsidRPr="005D1443">
        <w:rPr>
          <w:rStyle w:val="Emphasis"/>
          <w:i w:val="0"/>
        </w:rPr>
        <w:t>Cheke’s</w:t>
      </w:r>
      <w:proofErr w:type="spellEnd"/>
      <w:r w:rsidR="00E36FA3" w:rsidRPr="005D1443">
        <w:rPr>
          <w:rStyle w:val="Emphasis"/>
          <w:i w:val="0"/>
        </w:rPr>
        <w:t xml:space="preserve"> favourite rhetorical weapons: a concise metaphor featu</w:t>
      </w:r>
      <w:r w:rsidR="00515DAD" w:rsidRPr="005D1443">
        <w:rPr>
          <w:rStyle w:val="Emphasis"/>
          <w:i w:val="0"/>
        </w:rPr>
        <w:t>ring two nouns or noun phrases</w:t>
      </w:r>
      <w:r w:rsidR="00E36FA3" w:rsidRPr="005D1443">
        <w:rPr>
          <w:rStyle w:val="Emphasis"/>
          <w:i w:val="0"/>
        </w:rPr>
        <w:t xml:space="preserve">, </w:t>
      </w:r>
      <w:r w:rsidR="008B13C6" w:rsidRPr="005D1443">
        <w:rPr>
          <w:rStyle w:val="Emphasis"/>
          <w:i w:val="0"/>
        </w:rPr>
        <w:t>one in the nominative case and the other in the genitive</w:t>
      </w:r>
      <w:r w:rsidR="00E36FA3" w:rsidRPr="005D1443">
        <w:rPr>
          <w:rStyle w:val="Emphasis"/>
          <w:i w:val="0"/>
        </w:rPr>
        <w:t>. These metaphors mix abstract with concrete and rely as much on sound as on image: ‘</w:t>
      </w:r>
      <w:proofErr w:type="spellStart"/>
      <w:r w:rsidR="00E36FA3" w:rsidRPr="005D1443">
        <w:rPr>
          <w:rStyle w:val="Emphasis"/>
          <w:i w:val="0"/>
        </w:rPr>
        <w:t>whirlepooles</w:t>
      </w:r>
      <w:proofErr w:type="spellEnd"/>
      <w:r w:rsidR="00E36FA3" w:rsidRPr="005D1443">
        <w:rPr>
          <w:rStyle w:val="Emphasis"/>
          <w:i w:val="0"/>
        </w:rPr>
        <w:t xml:space="preserve"> of </w:t>
      </w:r>
      <w:proofErr w:type="spellStart"/>
      <w:r w:rsidR="00E36FA3" w:rsidRPr="005D1443">
        <w:rPr>
          <w:rStyle w:val="Emphasis"/>
          <w:i w:val="0"/>
        </w:rPr>
        <w:t>mischiefe</w:t>
      </w:r>
      <w:proofErr w:type="spellEnd"/>
      <w:r w:rsidR="00E36FA3" w:rsidRPr="005D1443">
        <w:rPr>
          <w:rStyle w:val="Emphasis"/>
          <w:i w:val="0"/>
        </w:rPr>
        <w:t>’ is one of the most arresting examples.</w:t>
      </w:r>
      <w:r w:rsidR="00E36FA3" w:rsidRPr="005D1443">
        <w:rPr>
          <w:rStyle w:val="FootnoteReference"/>
        </w:rPr>
        <w:footnoteReference w:id="586"/>
      </w:r>
    </w:p>
    <w:p w14:paraId="1B15835D" w14:textId="0C4EFA18" w:rsidR="00E36FA3" w:rsidRPr="005D1443" w:rsidRDefault="00E36FA3" w:rsidP="00291B48">
      <w:pPr>
        <w:pStyle w:val="western"/>
        <w:spacing w:before="0" w:beforeAutospacing="0" w:line="360" w:lineRule="auto"/>
        <w:ind w:firstLine="720"/>
        <w:rPr>
          <w:rStyle w:val="Emphasis"/>
          <w:i w:val="0"/>
          <w:iCs w:val="0"/>
        </w:rPr>
      </w:pPr>
      <w:r w:rsidRPr="005D1443">
        <w:rPr>
          <w:rStyle w:val="Emphasis"/>
          <w:i w:val="0"/>
        </w:rPr>
        <w:lastRenderedPageBreak/>
        <w:t>Winthrop S.</w:t>
      </w:r>
      <w:r w:rsidRPr="005D1443">
        <w:rPr>
          <w:rStyle w:val="Emphasis"/>
        </w:rPr>
        <w:t xml:space="preserve"> </w:t>
      </w:r>
      <w:r w:rsidRPr="005D1443">
        <w:t xml:space="preserve">Hudson has noticed the seeming contradiction in the ‘streak of harshness’ exhibited in </w:t>
      </w:r>
      <w:r w:rsidRPr="005D1443">
        <w:rPr>
          <w:i/>
        </w:rPr>
        <w:t xml:space="preserve">The </w:t>
      </w:r>
      <w:r w:rsidR="00F66041" w:rsidRPr="005D1443">
        <w:rPr>
          <w:i/>
        </w:rPr>
        <w:t>hurt of sedit</w:t>
      </w:r>
      <w:r w:rsidRPr="005D1443">
        <w:rPr>
          <w:i/>
        </w:rPr>
        <w:t>ion</w:t>
      </w:r>
      <w:r w:rsidRPr="005D1443">
        <w:t xml:space="preserve"> and the unanimous contemporary report that </w:t>
      </w:r>
      <w:proofErr w:type="spellStart"/>
      <w:r w:rsidRPr="005D1443">
        <w:t>Cheke</w:t>
      </w:r>
      <w:proofErr w:type="spellEnd"/>
      <w:r w:rsidRPr="005D1443">
        <w:t xml:space="preserve"> was a lovely man.</w:t>
      </w:r>
      <w:r w:rsidRPr="005D1443">
        <w:rPr>
          <w:rStyle w:val="FootnoteReference"/>
        </w:rPr>
        <w:footnoteReference w:id="587"/>
      </w:r>
      <w:r w:rsidRPr="005D1443">
        <w:t xml:space="preserve"> The solution to this dilemma is to understand that </w:t>
      </w:r>
      <w:proofErr w:type="spellStart"/>
      <w:r w:rsidRPr="005D1443">
        <w:t>Cheke</w:t>
      </w:r>
      <w:proofErr w:type="spellEnd"/>
      <w:r w:rsidRPr="005D1443">
        <w:t xml:space="preserve">, like Cranmer and </w:t>
      </w:r>
      <w:proofErr w:type="spellStart"/>
      <w:r w:rsidRPr="005D1443">
        <w:t>Vermigli</w:t>
      </w:r>
      <w:proofErr w:type="spellEnd"/>
      <w:r w:rsidRPr="005D1443">
        <w:t xml:space="preserve">, thought that a harsh response was necessary in 1549 to protect </w:t>
      </w:r>
      <w:r w:rsidR="002428FE" w:rsidRPr="005D1443">
        <w:t>Protestantism</w:t>
      </w:r>
      <w:r w:rsidRPr="005D1443">
        <w:t xml:space="preserve"> from the charge that it bred sedition. He also had more personal reasons for taking the hard-line approach, for by doing so he set on record printed proof that he was neither Somerset’s creature nor committed to his more </w:t>
      </w:r>
      <w:r w:rsidR="00112AEB" w:rsidRPr="005D1443">
        <w:t>controversial</w:t>
      </w:r>
      <w:r w:rsidRPr="005D1443">
        <w:t xml:space="preserve"> social policies such as apparent permissiveness shown to rebels. No doubt this helped</w:t>
      </w:r>
      <w:r w:rsidR="0064299B" w:rsidRPr="005D1443">
        <w:t xml:space="preserve"> </w:t>
      </w:r>
      <w:proofErr w:type="spellStart"/>
      <w:r w:rsidR="0064299B" w:rsidRPr="005D1443">
        <w:t>Cheke</w:t>
      </w:r>
      <w:proofErr w:type="spellEnd"/>
      <w:r w:rsidR="0064299B" w:rsidRPr="005D1443">
        <w:t xml:space="preserve"> to avoid sharing in the P</w:t>
      </w:r>
      <w:r w:rsidRPr="005D1443">
        <w:t xml:space="preserve">rotector’s fall, for although he was initially suspect for his connections to Somerset, he soon managed to secure Warwick’s trust. On 3 January 1550, he was granted lands with a value of </w:t>
      </w:r>
      <w:r w:rsidR="00DB2E57" w:rsidRPr="005D1443">
        <w:t>£</w:t>
      </w:r>
      <w:r w:rsidRPr="005D1443">
        <w:t>118 for ‘diligence in instruction of the king and other causes moving the king’s liberality’; and he was knighted on 11 October 1551.</w:t>
      </w:r>
      <w:r w:rsidRPr="005D1443">
        <w:rPr>
          <w:rStyle w:val="FootnoteReference"/>
        </w:rPr>
        <w:footnoteReference w:id="588"/>
      </w:r>
    </w:p>
    <w:p w14:paraId="235D4D85" w14:textId="775921F1" w:rsidR="00CD5B78" w:rsidRPr="005D1443" w:rsidRDefault="00266286" w:rsidP="00E65B9F">
      <w:pPr>
        <w:spacing w:before="240" w:line="360" w:lineRule="auto"/>
        <w:jc w:val="center"/>
        <w:rPr>
          <w:rFonts w:ascii="Times New Roman" w:hAnsi="Times New Roman" w:cs="Times New Roman"/>
          <w:sz w:val="24"/>
          <w:szCs w:val="24"/>
        </w:rPr>
      </w:pPr>
      <w:r w:rsidRPr="005D1443">
        <w:rPr>
          <w:rFonts w:ascii="Times New Roman" w:hAnsi="Times New Roman" w:cs="Times New Roman"/>
          <w:sz w:val="24"/>
          <w:szCs w:val="24"/>
        </w:rPr>
        <w:t>II</w:t>
      </w:r>
    </w:p>
    <w:p w14:paraId="4D73ACC6" w14:textId="5B42A1B1" w:rsidR="00E36FA3" w:rsidRPr="005D1443" w:rsidRDefault="00E36FA3" w:rsidP="00E65B9F">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The final work we should mention to round off our picture of the persuasion campaigns directed by Somerset and Cranmer was not an original composition but an English translation of a Latin work: Bullinger’s nineteenth sermon, according to the standard numbering, which was printed on 23 August 1549 to deny any possible Scriptural grounds for disobedience and, implicitly, to refute the conservative justification for rebellion proposed by the Western rebels and the evangelical justification proposed by rebels in areas like Norfolk and Essex. Bullinger’s sermon was printed in octavo format, possibly by William Powell, for Walter Lynne, who did not own his own printing shop.</w:t>
      </w:r>
      <w:r w:rsidRPr="005D1443">
        <w:rPr>
          <w:rStyle w:val="FootnoteReference"/>
          <w:rFonts w:ascii="Times New Roman" w:hAnsi="Times New Roman" w:cs="Times New Roman"/>
          <w:sz w:val="24"/>
          <w:szCs w:val="24"/>
        </w:rPr>
        <w:footnoteReference w:id="589"/>
      </w:r>
      <w:r w:rsidRPr="005D1443">
        <w:rPr>
          <w:rFonts w:ascii="Times New Roman" w:hAnsi="Times New Roman" w:cs="Times New Roman"/>
          <w:sz w:val="24"/>
          <w:szCs w:val="24"/>
        </w:rPr>
        <w:t xml:space="preserve"> Bullinger was unlikely to have had anything to do with the printing himself but John Ab </w:t>
      </w:r>
      <w:proofErr w:type="spellStart"/>
      <w:r w:rsidRPr="005D1443">
        <w:rPr>
          <w:rFonts w:ascii="Times New Roman" w:hAnsi="Times New Roman" w:cs="Times New Roman"/>
          <w:sz w:val="24"/>
          <w:szCs w:val="24"/>
        </w:rPr>
        <w:t>Ulmis</w:t>
      </w:r>
      <w:proofErr w:type="spellEnd"/>
      <w:r w:rsidRPr="005D1443">
        <w:rPr>
          <w:rFonts w:ascii="Times New Roman" w:hAnsi="Times New Roman" w:cs="Times New Roman"/>
          <w:sz w:val="24"/>
          <w:szCs w:val="24"/>
        </w:rPr>
        <w:t xml:space="preserve"> informed him on 20 October that ‘some books’ of his had ‘lately been translated into English’.</w:t>
      </w:r>
      <w:r w:rsidRPr="005D1443">
        <w:rPr>
          <w:rStyle w:val="FootnoteReference"/>
          <w:rFonts w:ascii="Times New Roman" w:hAnsi="Times New Roman" w:cs="Times New Roman"/>
          <w:sz w:val="24"/>
          <w:szCs w:val="24"/>
        </w:rPr>
        <w:footnoteReference w:id="590"/>
      </w:r>
      <w:r w:rsidRPr="005D1443">
        <w:rPr>
          <w:rFonts w:ascii="Times New Roman" w:hAnsi="Times New Roman" w:cs="Times New Roman"/>
          <w:sz w:val="24"/>
          <w:szCs w:val="24"/>
        </w:rPr>
        <w:t xml:space="preserve"> Lynne, a Flemish native, had moved to London in 1540 where he began to work in the book trade in around 1547. According to his biographer, Lynne was known for </w:t>
      </w:r>
      <w:r w:rsidRPr="005D1443">
        <w:rPr>
          <w:rFonts w:ascii="Times New Roman" w:hAnsi="Times New Roman" w:cs="Times New Roman"/>
          <w:sz w:val="24"/>
          <w:szCs w:val="24"/>
        </w:rPr>
        <w:lastRenderedPageBreak/>
        <w:t xml:space="preserve">publishing English translations of European reformers including Luther and </w:t>
      </w:r>
      <w:proofErr w:type="spellStart"/>
      <w:r w:rsidRPr="005D1443">
        <w:rPr>
          <w:rFonts w:ascii="Times New Roman" w:hAnsi="Times New Roman" w:cs="Times New Roman"/>
          <w:sz w:val="24"/>
          <w:szCs w:val="24"/>
        </w:rPr>
        <w:t>Ochino</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91"/>
      </w:r>
      <w:r w:rsidRPr="005D1443">
        <w:rPr>
          <w:rFonts w:ascii="Times New Roman" w:hAnsi="Times New Roman" w:cs="Times New Roman"/>
          <w:sz w:val="24"/>
          <w:szCs w:val="24"/>
        </w:rPr>
        <w:t xml:space="preserve"> He had connections both with Somerset, to whose wife Anne he dedicated three books, and with Cranmer, whose </w:t>
      </w:r>
      <w:r w:rsidRPr="005D1443">
        <w:rPr>
          <w:rFonts w:ascii="Times New Roman" w:hAnsi="Times New Roman" w:cs="Times New Roman"/>
          <w:i/>
          <w:sz w:val="24"/>
          <w:szCs w:val="24"/>
        </w:rPr>
        <w:t>Catechism</w:t>
      </w:r>
      <w:r w:rsidRPr="005D1443">
        <w:rPr>
          <w:rFonts w:ascii="Times New Roman" w:hAnsi="Times New Roman" w:cs="Times New Roman"/>
          <w:sz w:val="24"/>
          <w:szCs w:val="24"/>
        </w:rPr>
        <w:t xml:space="preserve"> he printed.</w:t>
      </w:r>
      <w:r w:rsidRPr="005D1443">
        <w:rPr>
          <w:rStyle w:val="FootnoteReference"/>
          <w:rFonts w:ascii="Times New Roman" w:hAnsi="Times New Roman" w:cs="Times New Roman"/>
          <w:sz w:val="24"/>
          <w:szCs w:val="24"/>
        </w:rPr>
        <w:footnoteReference w:id="592"/>
      </w:r>
      <w:r w:rsidRPr="005D1443">
        <w:rPr>
          <w:rFonts w:ascii="Times New Roman" w:hAnsi="Times New Roman" w:cs="Times New Roman"/>
          <w:sz w:val="24"/>
          <w:szCs w:val="24"/>
        </w:rPr>
        <w:t xml:space="preserve"> Bullinger’s sermon was printed with the subtitle: ‘much </w:t>
      </w:r>
      <w:proofErr w:type="spellStart"/>
      <w:r w:rsidRPr="005D1443">
        <w:rPr>
          <w:rFonts w:ascii="Times New Roman" w:hAnsi="Times New Roman" w:cs="Times New Roman"/>
          <w:sz w:val="24"/>
          <w:szCs w:val="24"/>
        </w:rPr>
        <w:t>fruitfull</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necessarye</w:t>
      </w:r>
      <w:proofErr w:type="spellEnd"/>
      <w:r w:rsidRPr="005D1443">
        <w:rPr>
          <w:rFonts w:ascii="Times New Roman" w:hAnsi="Times New Roman" w:cs="Times New Roman"/>
          <w:sz w:val="24"/>
          <w:szCs w:val="24"/>
        </w:rPr>
        <w:t xml:space="preserve"> for this </w:t>
      </w:r>
      <w:proofErr w:type="spellStart"/>
      <w:r w:rsidRPr="005D1443">
        <w:rPr>
          <w:rFonts w:ascii="Times New Roman" w:hAnsi="Times New Roman" w:cs="Times New Roman"/>
          <w:sz w:val="24"/>
          <w:szCs w:val="24"/>
        </w:rPr>
        <w:t>tyme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concernynge</w:t>
      </w:r>
      <w:proofErr w:type="spellEnd"/>
      <w:r w:rsidRPr="005D1443">
        <w:rPr>
          <w:rFonts w:ascii="Times New Roman" w:hAnsi="Times New Roman" w:cs="Times New Roman"/>
          <w:sz w:val="24"/>
          <w:szCs w:val="24"/>
        </w:rPr>
        <w:t xml:space="preserve"> magistrates and obedience of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This book has not received much attention from scholars.</w:t>
      </w:r>
      <w:r w:rsidRPr="005D1443">
        <w:rPr>
          <w:rStyle w:val="FootnoteReference"/>
          <w:rFonts w:ascii="Times New Roman" w:hAnsi="Times New Roman" w:cs="Times New Roman"/>
          <w:sz w:val="24"/>
          <w:szCs w:val="24"/>
        </w:rPr>
        <w:footnoteReference w:id="593"/>
      </w:r>
    </w:p>
    <w:p w14:paraId="69B81061" w14:textId="1A7D65C5" w:rsidR="00E36FA3" w:rsidRPr="005D1443" w:rsidRDefault="00E36FA3"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On the verso of the title page, three Scriptural passages are printed, </w:t>
      </w:r>
      <w:r w:rsidR="004E4C8C">
        <w:rPr>
          <w:rFonts w:ascii="Times New Roman" w:hAnsi="Times New Roman" w:cs="Times New Roman"/>
          <w:sz w:val="24"/>
          <w:szCs w:val="24"/>
        </w:rPr>
        <w:t>followed by</w:t>
      </w:r>
      <w:r w:rsidRPr="005D1443">
        <w:rPr>
          <w:rFonts w:ascii="Times New Roman" w:hAnsi="Times New Roman" w:cs="Times New Roman"/>
          <w:sz w:val="24"/>
          <w:szCs w:val="24"/>
        </w:rPr>
        <w:t xml:space="preserve"> a passage based on Proverbs 20: 2 and Proverbs 24: 21: ‘The </w:t>
      </w:r>
      <w:proofErr w:type="spellStart"/>
      <w:r w:rsidRPr="005D1443">
        <w:rPr>
          <w:rFonts w:ascii="Times New Roman" w:hAnsi="Times New Roman" w:cs="Times New Roman"/>
          <w:sz w:val="24"/>
          <w:szCs w:val="24"/>
        </w:rPr>
        <w:t>kynge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oughte</w:t>
      </w:r>
      <w:proofErr w:type="spellEnd"/>
      <w:r w:rsidRPr="005D1443">
        <w:rPr>
          <w:rFonts w:ascii="Times New Roman" w:hAnsi="Times New Roman" w:cs="Times New Roman"/>
          <w:sz w:val="24"/>
          <w:szCs w:val="24"/>
        </w:rPr>
        <w:t xml:space="preserve"> to be feared as the roaring of a Lyon...’ In an introductory epistle, Lynne addresses the king himself and </w:t>
      </w:r>
      <w:r w:rsidR="002428FE" w:rsidRPr="005D1443">
        <w:rPr>
          <w:rFonts w:ascii="Times New Roman" w:hAnsi="Times New Roman" w:cs="Times New Roman"/>
          <w:sz w:val="24"/>
          <w:szCs w:val="24"/>
        </w:rPr>
        <w:t>implies</w:t>
      </w:r>
      <w:r w:rsidRPr="005D1443">
        <w:rPr>
          <w:rFonts w:ascii="Times New Roman" w:hAnsi="Times New Roman" w:cs="Times New Roman"/>
          <w:sz w:val="24"/>
          <w:szCs w:val="24"/>
        </w:rPr>
        <w:t xml:space="preserve"> that he has arranged for the printing of this sermon to express his gratitude for the benefits he has received in England. He says that after searching out ‘some necessary </w:t>
      </w:r>
      <w:proofErr w:type="spellStart"/>
      <w:r w:rsidRPr="005D1443">
        <w:rPr>
          <w:rFonts w:ascii="Times New Roman" w:hAnsi="Times New Roman" w:cs="Times New Roman"/>
          <w:sz w:val="24"/>
          <w:szCs w:val="24"/>
        </w:rPr>
        <w:t>doctryne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whiche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coulde</w:t>
      </w:r>
      <w:proofErr w:type="spellEnd"/>
      <w:r w:rsidRPr="005D1443">
        <w:rPr>
          <w:rFonts w:ascii="Times New Roman" w:hAnsi="Times New Roman" w:cs="Times New Roman"/>
          <w:sz w:val="24"/>
          <w:szCs w:val="24"/>
        </w:rPr>
        <w:t xml:space="preserve"> do all my </w:t>
      </w:r>
      <w:proofErr w:type="spellStart"/>
      <w:r w:rsidRPr="005D1443">
        <w:rPr>
          <w:rFonts w:ascii="Times New Roman" w:hAnsi="Times New Roman" w:cs="Times New Roman"/>
          <w:sz w:val="24"/>
          <w:szCs w:val="24"/>
        </w:rPr>
        <w:t>countrye</w:t>
      </w:r>
      <w:proofErr w:type="spellEnd"/>
      <w:r w:rsidRPr="005D1443">
        <w:rPr>
          <w:rFonts w:ascii="Times New Roman" w:hAnsi="Times New Roman" w:cs="Times New Roman"/>
          <w:sz w:val="24"/>
          <w:szCs w:val="24"/>
        </w:rPr>
        <w:t xml:space="preserve"> men good’, he lighted upon a sermon which is ‘for this </w:t>
      </w:r>
      <w:proofErr w:type="spellStart"/>
      <w:r w:rsidRPr="005D1443">
        <w:rPr>
          <w:rFonts w:ascii="Times New Roman" w:hAnsi="Times New Roman" w:cs="Times New Roman"/>
          <w:sz w:val="24"/>
          <w:szCs w:val="24"/>
        </w:rPr>
        <w:t>tyme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moste</w:t>
      </w:r>
      <w:proofErr w:type="spellEnd"/>
      <w:r w:rsidRPr="005D1443">
        <w:rPr>
          <w:rFonts w:ascii="Times New Roman" w:hAnsi="Times New Roman" w:cs="Times New Roman"/>
          <w:sz w:val="24"/>
          <w:szCs w:val="24"/>
        </w:rPr>
        <w:t xml:space="preserve"> necessary’.</w:t>
      </w:r>
      <w:r w:rsidRPr="005D1443">
        <w:rPr>
          <w:rStyle w:val="FootnoteReference"/>
          <w:rFonts w:ascii="Times New Roman" w:hAnsi="Times New Roman" w:cs="Times New Roman"/>
          <w:sz w:val="24"/>
          <w:szCs w:val="24"/>
        </w:rPr>
        <w:footnoteReference w:id="594"/>
      </w:r>
      <w:r w:rsidRPr="005D1443">
        <w:rPr>
          <w:rFonts w:ascii="Times New Roman" w:hAnsi="Times New Roman" w:cs="Times New Roman"/>
          <w:sz w:val="24"/>
          <w:szCs w:val="24"/>
        </w:rPr>
        <w:t xml:space="preserve"> The main point of the sermon is to prove that it is lawful for a Christian king to go to war against his enemies, and yet it contains a section on the obedience that subjects owe to magistrates. Bullinger admits that kings cannot be obeyed if they command subjects to contravene God’s law, but he makes it clear that subjects so commanded have recourse to no action but passive </w:t>
      </w:r>
      <w:r w:rsidR="00C7784A" w:rsidRPr="005D1443">
        <w:rPr>
          <w:rFonts w:ascii="Times New Roman" w:hAnsi="Times New Roman" w:cs="Times New Roman"/>
          <w:sz w:val="24"/>
          <w:szCs w:val="24"/>
        </w:rPr>
        <w:t>disobedience</w:t>
      </w:r>
      <w:r w:rsidRPr="005D1443">
        <w:rPr>
          <w:rFonts w:ascii="Times New Roman" w:hAnsi="Times New Roman" w:cs="Times New Roman"/>
          <w:sz w:val="24"/>
          <w:szCs w:val="24"/>
        </w:rPr>
        <w:t xml:space="preserve">: ‘The Apostles and </w:t>
      </w:r>
      <w:proofErr w:type="spellStart"/>
      <w:r w:rsidRPr="005D1443">
        <w:rPr>
          <w:rFonts w:ascii="Times New Roman" w:hAnsi="Times New Roman" w:cs="Times New Roman"/>
          <w:sz w:val="24"/>
          <w:szCs w:val="24"/>
        </w:rPr>
        <w:t>christianes</w:t>
      </w:r>
      <w:proofErr w:type="spellEnd"/>
      <w:r w:rsidRPr="005D1443">
        <w:rPr>
          <w:rFonts w:ascii="Times New Roman" w:hAnsi="Times New Roman" w:cs="Times New Roman"/>
          <w:sz w:val="24"/>
          <w:szCs w:val="24"/>
        </w:rPr>
        <w:t xml:space="preserve"> of the </w:t>
      </w:r>
      <w:proofErr w:type="spellStart"/>
      <w:r w:rsidRPr="005D1443">
        <w:rPr>
          <w:rFonts w:ascii="Times New Roman" w:hAnsi="Times New Roman" w:cs="Times New Roman"/>
          <w:sz w:val="24"/>
          <w:szCs w:val="24"/>
        </w:rPr>
        <w:t>primatiue</w:t>
      </w:r>
      <w:proofErr w:type="spellEnd"/>
      <w:r w:rsidRPr="005D1443">
        <w:rPr>
          <w:rFonts w:ascii="Times New Roman" w:hAnsi="Times New Roman" w:cs="Times New Roman"/>
          <w:sz w:val="24"/>
          <w:szCs w:val="24"/>
        </w:rPr>
        <w:t xml:space="preserve"> church wold rather be imprisoned, banished, </w:t>
      </w:r>
      <w:proofErr w:type="spellStart"/>
      <w:r w:rsidRPr="005D1443">
        <w:rPr>
          <w:rFonts w:ascii="Times New Roman" w:hAnsi="Times New Roman" w:cs="Times New Roman"/>
          <w:sz w:val="24"/>
          <w:szCs w:val="24"/>
        </w:rPr>
        <w:t>spoyled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deuoured</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beastes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slayne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wyth</w:t>
      </w:r>
      <w:proofErr w:type="spellEnd"/>
      <w:r w:rsidRPr="005D1443">
        <w:rPr>
          <w:rFonts w:ascii="Times New Roman" w:hAnsi="Times New Roman" w:cs="Times New Roman"/>
          <w:sz w:val="24"/>
          <w:szCs w:val="24"/>
        </w:rPr>
        <w:t xml:space="preserve"> sword, burned with </w:t>
      </w:r>
      <w:proofErr w:type="spellStart"/>
      <w:r w:rsidRPr="005D1443">
        <w:rPr>
          <w:rFonts w:ascii="Times New Roman" w:hAnsi="Times New Roman" w:cs="Times New Roman"/>
          <w:sz w:val="24"/>
          <w:szCs w:val="24"/>
        </w:rPr>
        <w:t>fier</w:t>
      </w:r>
      <w:proofErr w:type="spellEnd"/>
      <w:r w:rsidRPr="005D1443">
        <w:rPr>
          <w:rFonts w:ascii="Times New Roman" w:hAnsi="Times New Roman" w:cs="Times New Roman"/>
          <w:sz w:val="24"/>
          <w:szCs w:val="24"/>
        </w:rPr>
        <w:t xml:space="preserve"> and hanged, than to obey </w:t>
      </w:r>
      <w:proofErr w:type="spellStart"/>
      <w:r w:rsidRPr="005D1443">
        <w:rPr>
          <w:rFonts w:ascii="Times New Roman" w:hAnsi="Times New Roman" w:cs="Times New Roman"/>
          <w:sz w:val="24"/>
          <w:szCs w:val="24"/>
        </w:rPr>
        <w:t>wycked</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vnlawful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commaundementes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595"/>
      </w:r>
      <w:r w:rsidRPr="005D1443">
        <w:rPr>
          <w:rFonts w:ascii="Times New Roman" w:hAnsi="Times New Roman" w:cs="Times New Roman"/>
          <w:sz w:val="24"/>
          <w:szCs w:val="24"/>
        </w:rPr>
        <w:t xml:space="preserve"> Several of the sentences in the peroration are printed in larger type with the marginal notes ‘A </w:t>
      </w:r>
      <w:proofErr w:type="spellStart"/>
      <w:r w:rsidRPr="005D1443">
        <w:rPr>
          <w:rFonts w:ascii="Times New Roman" w:hAnsi="Times New Roman" w:cs="Times New Roman"/>
          <w:sz w:val="24"/>
          <w:szCs w:val="24"/>
        </w:rPr>
        <w:t>golde</w:t>
      </w:r>
      <w:proofErr w:type="spellEnd"/>
      <w:r w:rsidRPr="005D1443">
        <w:rPr>
          <w:rFonts w:ascii="Times New Roman" w:hAnsi="Times New Roman" w:cs="Times New Roman"/>
          <w:sz w:val="24"/>
          <w:szCs w:val="24"/>
        </w:rPr>
        <w:t xml:space="preserve"> sentence’ and ‘Good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marke</w:t>
      </w:r>
      <w:proofErr w:type="spellEnd"/>
      <w:r w:rsidRPr="005D1443">
        <w:rPr>
          <w:rFonts w:ascii="Times New Roman" w:hAnsi="Times New Roman" w:cs="Times New Roman"/>
          <w:sz w:val="24"/>
          <w:szCs w:val="24"/>
        </w:rPr>
        <w:t xml:space="preserve"> this lesson’:</w:t>
      </w:r>
    </w:p>
    <w:p w14:paraId="55593B05" w14:textId="77777777" w:rsidR="00E36FA3" w:rsidRPr="005D1443" w:rsidRDefault="00E36FA3" w:rsidP="00176C29">
      <w:pPr>
        <w:spacing w:line="240" w:lineRule="auto"/>
        <w:ind w:left="720" w:right="946"/>
        <w:rPr>
          <w:rFonts w:ascii="Times New Roman" w:hAnsi="Times New Roman" w:cs="Times New Roman"/>
          <w:sz w:val="20"/>
          <w:szCs w:val="24"/>
        </w:rPr>
      </w:pPr>
      <w:r w:rsidRPr="005D1443">
        <w:rPr>
          <w:rFonts w:ascii="Times New Roman" w:hAnsi="Times New Roman" w:cs="Times New Roman"/>
          <w:sz w:val="20"/>
          <w:szCs w:val="24"/>
        </w:rPr>
        <w:t xml:space="preserve">The </w:t>
      </w:r>
      <w:proofErr w:type="spellStart"/>
      <w:r w:rsidRPr="005D1443">
        <w:rPr>
          <w:rFonts w:ascii="Times New Roman" w:hAnsi="Times New Roman" w:cs="Times New Roman"/>
          <w:sz w:val="20"/>
          <w:szCs w:val="24"/>
        </w:rPr>
        <w:t>iust</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concorde</w:t>
      </w:r>
      <w:proofErr w:type="spellEnd"/>
      <w:r w:rsidRPr="005D1443">
        <w:rPr>
          <w:rFonts w:ascii="Times New Roman" w:hAnsi="Times New Roman" w:cs="Times New Roman"/>
          <w:sz w:val="20"/>
          <w:szCs w:val="24"/>
        </w:rPr>
        <w:t xml:space="preserve"> of </w:t>
      </w:r>
      <w:proofErr w:type="spellStart"/>
      <w:r w:rsidRPr="005D1443">
        <w:rPr>
          <w:rFonts w:ascii="Times New Roman" w:hAnsi="Times New Roman" w:cs="Times New Roman"/>
          <w:sz w:val="20"/>
          <w:szCs w:val="24"/>
        </w:rPr>
        <w:t>subiectes</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auayleth</w:t>
      </w:r>
      <w:proofErr w:type="spellEnd"/>
      <w:r w:rsidRPr="005D1443">
        <w:rPr>
          <w:rFonts w:ascii="Times New Roman" w:hAnsi="Times New Roman" w:cs="Times New Roman"/>
          <w:sz w:val="20"/>
          <w:szCs w:val="24"/>
        </w:rPr>
        <w:t xml:space="preserve"> more in peace and out of peace, than </w:t>
      </w:r>
      <w:proofErr w:type="spellStart"/>
      <w:r w:rsidRPr="005D1443">
        <w:rPr>
          <w:rFonts w:ascii="Times New Roman" w:hAnsi="Times New Roman" w:cs="Times New Roman"/>
          <w:sz w:val="20"/>
          <w:szCs w:val="24"/>
        </w:rPr>
        <w:t>monye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uniust</w:t>
      </w:r>
      <w:proofErr w:type="spellEnd"/>
      <w:r w:rsidRPr="005D1443">
        <w:rPr>
          <w:rFonts w:ascii="Times New Roman" w:hAnsi="Times New Roman" w:cs="Times New Roman"/>
          <w:sz w:val="20"/>
          <w:szCs w:val="24"/>
        </w:rPr>
        <w:t xml:space="preserve">. And stronger is the realm with </w:t>
      </w:r>
      <w:proofErr w:type="spellStart"/>
      <w:r w:rsidRPr="005D1443">
        <w:rPr>
          <w:rFonts w:ascii="Times New Roman" w:hAnsi="Times New Roman" w:cs="Times New Roman"/>
          <w:sz w:val="20"/>
          <w:szCs w:val="24"/>
        </w:rPr>
        <w:t>lesse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aboundaunce</w:t>
      </w:r>
      <w:proofErr w:type="spellEnd"/>
      <w:r w:rsidRPr="005D1443">
        <w:rPr>
          <w:rFonts w:ascii="Times New Roman" w:hAnsi="Times New Roman" w:cs="Times New Roman"/>
          <w:sz w:val="20"/>
          <w:szCs w:val="24"/>
        </w:rPr>
        <w:t xml:space="preserve">, and more </w:t>
      </w:r>
      <w:proofErr w:type="spellStart"/>
      <w:r w:rsidRPr="005D1443">
        <w:rPr>
          <w:rFonts w:ascii="Times New Roman" w:hAnsi="Times New Roman" w:cs="Times New Roman"/>
          <w:sz w:val="20"/>
          <w:szCs w:val="24"/>
        </w:rPr>
        <w:t>concorde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betwyxt</w:t>
      </w:r>
      <w:proofErr w:type="spellEnd"/>
      <w:r w:rsidRPr="005D1443">
        <w:rPr>
          <w:rFonts w:ascii="Times New Roman" w:hAnsi="Times New Roman" w:cs="Times New Roman"/>
          <w:sz w:val="20"/>
          <w:szCs w:val="24"/>
        </w:rPr>
        <w:t xml:space="preserve"> the </w:t>
      </w:r>
      <w:proofErr w:type="spellStart"/>
      <w:r w:rsidRPr="005D1443">
        <w:rPr>
          <w:rFonts w:ascii="Times New Roman" w:hAnsi="Times New Roman" w:cs="Times New Roman"/>
          <w:sz w:val="20"/>
          <w:szCs w:val="24"/>
        </w:rPr>
        <w:t>superiours</w:t>
      </w:r>
      <w:proofErr w:type="spellEnd"/>
      <w:r w:rsidRPr="005D1443">
        <w:rPr>
          <w:rFonts w:ascii="Times New Roman" w:hAnsi="Times New Roman" w:cs="Times New Roman"/>
          <w:sz w:val="20"/>
          <w:szCs w:val="24"/>
        </w:rPr>
        <w:t xml:space="preserve"> and </w:t>
      </w:r>
      <w:proofErr w:type="spellStart"/>
      <w:r w:rsidRPr="005D1443">
        <w:rPr>
          <w:rFonts w:ascii="Times New Roman" w:hAnsi="Times New Roman" w:cs="Times New Roman"/>
          <w:sz w:val="20"/>
          <w:szCs w:val="24"/>
        </w:rPr>
        <w:t>inferiours</w:t>
      </w:r>
      <w:proofErr w:type="spellEnd"/>
      <w:r w:rsidRPr="005D1443">
        <w:rPr>
          <w:rFonts w:ascii="Times New Roman" w:hAnsi="Times New Roman" w:cs="Times New Roman"/>
          <w:sz w:val="20"/>
          <w:szCs w:val="24"/>
        </w:rPr>
        <w:t xml:space="preserve">, than with infinite treasures, where magistrates and </w:t>
      </w:r>
      <w:proofErr w:type="spellStart"/>
      <w:r w:rsidRPr="005D1443">
        <w:rPr>
          <w:rFonts w:ascii="Times New Roman" w:hAnsi="Times New Roman" w:cs="Times New Roman"/>
          <w:sz w:val="20"/>
          <w:szCs w:val="24"/>
        </w:rPr>
        <w:t>subiectes</w:t>
      </w:r>
      <w:proofErr w:type="spellEnd"/>
      <w:r w:rsidRPr="005D1443">
        <w:rPr>
          <w:rFonts w:ascii="Times New Roman" w:hAnsi="Times New Roman" w:cs="Times New Roman"/>
          <w:sz w:val="20"/>
          <w:szCs w:val="24"/>
        </w:rPr>
        <w:t xml:space="preserve"> do not agree.</w:t>
      </w:r>
      <w:r w:rsidRPr="005D1443">
        <w:rPr>
          <w:rStyle w:val="FootnoteReference"/>
          <w:rFonts w:ascii="Times New Roman" w:hAnsi="Times New Roman" w:cs="Times New Roman"/>
          <w:sz w:val="20"/>
          <w:szCs w:val="24"/>
        </w:rPr>
        <w:footnoteReference w:id="596"/>
      </w:r>
    </w:p>
    <w:p w14:paraId="7A7308A1" w14:textId="01D047E3" w:rsidR="005C5D19" w:rsidRPr="005D1443" w:rsidRDefault="00E36FA3" w:rsidP="00D364AD">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While the sermon itself </w:t>
      </w:r>
      <w:proofErr w:type="gramStart"/>
      <w:r w:rsidRPr="005D1443">
        <w:rPr>
          <w:rFonts w:ascii="Times New Roman" w:hAnsi="Times New Roman" w:cs="Times New Roman"/>
          <w:sz w:val="24"/>
          <w:szCs w:val="24"/>
        </w:rPr>
        <w:t>counsels</w:t>
      </w:r>
      <w:proofErr w:type="gramEnd"/>
      <w:r w:rsidRPr="005D1443">
        <w:rPr>
          <w:rFonts w:ascii="Times New Roman" w:hAnsi="Times New Roman" w:cs="Times New Roman"/>
          <w:sz w:val="24"/>
          <w:szCs w:val="24"/>
        </w:rPr>
        <w:t xml:space="preserve"> magistrates as much as subjects, warning them for instance that war should not be declared lightly, Lynne’s paratextual material is concerned primarily with the duty of subjects to obey. After the peroration, for instance, the reader is </w:t>
      </w:r>
      <w:r w:rsidRPr="005D1443">
        <w:rPr>
          <w:rFonts w:ascii="Times New Roman" w:hAnsi="Times New Roman" w:cs="Times New Roman"/>
          <w:sz w:val="24"/>
          <w:szCs w:val="24"/>
        </w:rPr>
        <w:lastRenderedPageBreak/>
        <w:t xml:space="preserve">provided with citations for various Biblical passages on the subject of disobedience with the instruction: ‘Of </w:t>
      </w:r>
      <w:proofErr w:type="spellStart"/>
      <w:r w:rsidRPr="005D1443">
        <w:rPr>
          <w:rFonts w:ascii="Times New Roman" w:hAnsi="Times New Roman" w:cs="Times New Roman"/>
          <w:sz w:val="24"/>
          <w:szCs w:val="24"/>
        </w:rPr>
        <w:t>sedicion</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Insurreccion</w:t>
      </w:r>
      <w:proofErr w:type="spellEnd"/>
      <w:r w:rsidRPr="005D1443">
        <w:rPr>
          <w:rFonts w:ascii="Times New Roman" w:hAnsi="Times New Roman" w:cs="Times New Roman"/>
          <w:sz w:val="24"/>
          <w:szCs w:val="24"/>
        </w:rPr>
        <w:t xml:space="preserve">, and rebellion, and their </w:t>
      </w:r>
      <w:proofErr w:type="spellStart"/>
      <w:r w:rsidRPr="005D1443">
        <w:rPr>
          <w:rFonts w:ascii="Times New Roman" w:hAnsi="Times New Roman" w:cs="Times New Roman"/>
          <w:sz w:val="24"/>
          <w:szCs w:val="24"/>
        </w:rPr>
        <w:t>punyshemente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reade</w:t>
      </w:r>
      <w:proofErr w:type="spellEnd"/>
      <w:r w:rsidRPr="005D1443">
        <w:rPr>
          <w:rFonts w:ascii="Times New Roman" w:hAnsi="Times New Roman" w:cs="Times New Roman"/>
          <w:sz w:val="24"/>
          <w:szCs w:val="24"/>
        </w:rPr>
        <w:t xml:space="preserve"> these places.’</w:t>
      </w:r>
      <w:r w:rsidRPr="005D1443">
        <w:rPr>
          <w:rStyle w:val="FootnoteReference"/>
          <w:rFonts w:ascii="Times New Roman" w:hAnsi="Times New Roman" w:cs="Times New Roman"/>
          <w:sz w:val="24"/>
          <w:szCs w:val="24"/>
        </w:rPr>
        <w:footnoteReference w:id="597"/>
      </w:r>
      <w:r w:rsidR="004206D0"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Lynne’s decision to print an </w:t>
      </w:r>
      <w:r w:rsidR="004206D0" w:rsidRPr="005D1443">
        <w:rPr>
          <w:rFonts w:ascii="Times New Roman" w:hAnsi="Times New Roman" w:cs="Times New Roman"/>
          <w:sz w:val="24"/>
          <w:szCs w:val="24"/>
        </w:rPr>
        <w:t>e</w:t>
      </w:r>
      <w:r w:rsidRPr="005D1443">
        <w:rPr>
          <w:rFonts w:ascii="Times New Roman" w:hAnsi="Times New Roman" w:cs="Times New Roman"/>
          <w:sz w:val="24"/>
          <w:szCs w:val="24"/>
        </w:rPr>
        <w:t xml:space="preserve">xisting sermon rather than commissioning new material allowed him to plot a relatively safe course between the condemnation favoured by </w:t>
      </w:r>
      <w:proofErr w:type="spellStart"/>
      <w:r w:rsidR="00C33E47"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and the clemency favoured by Somerset</w:t>
      </w:r>
      <w:r w:rsidR="004206D0" w:rsidRPr="005D1443">
        <w:rPr>
          <w:rFonts w:ascii="Times New Roman" w:hAnsi="Times New Roman" w:cs="Times New Roman"/>
          <w:sz w:val="24"/>
          <w:szCs w:val="24"/>
        </w:rPr>
        <w:t>.</w:t>
      </w:r>
    </w:p>
    <w:p w14:paraId="5CA743FC" w14:textId="0A4CD2DC" w:rsidR="00AD6214" w:rsidRPr="005D1443" w:rsidRDefault="00A0213F" w:rsidP="00D364AD">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literary activity of </w:t>
      </w:r>
      <w:r w:rsidR="004206D0" w:rsidRPr="005D1443">
        <w:rPr>
          <w:rFonts w:ascii="Times New Roman" w:hAnsi="Times New Roman" w:cs="Times New Roman"/>
          <w:sz w:val="24"/>
          <w:szCs w:val="24"/>
        </w:rPr>
        <w:t>Cranmer</w:t>
      </w:r>
      <w:r w:rsidR="000346B3" w:rsidRPr="005D1443">
        <w:rPr>
          <w:rFonts w:ascii="Times New Roman" w:hAnsi="Times New Roman" w:cs="Times New Roman"/>
          <w:sz w:val="24"/>
          <w:szCs w:val="24"/>
        </w:rPr>
        <w:t xml:space="preserve">, </w:t>
      </w:r>
      <w:proofErr w:type="spellStart"/>
      <w:r w:rsidR="000346B3" w:rsidRPr="005D1443">
        <w:rPr>
          <w:rFonts w:ascii="Times New Roman" w:hAnsi="Times New Roman" w:cs="Times New Roman"/>
          <w:sz w:val="24"/>
          <w:szCs w:val="24"/>
        </w:rPr>
        <w:t>Vermigli</w:t>
      </w:r>
      <w:proofErr w:type="spellEnd"/>
      <w:r w:rsidR="000346B3" w:rsidRPr="005D1443">
        <w:rPr>
          <w:rFonts w:ascii="Times New Roman" w:hAnsi="Times New Roman" w:cs="Times New Roman"/>
          <w:sz w:val="24"/>
          <w:szCs w:val="24"/>
        </w:rPr>
        <w:t xml:space="preserve"> and </w:t>
      </w:r>
      <w:proofErr w:type="spellStart"/>
      <w:r w:rsidR="000346B3" w:rsidRPr="005D1443">
        <w:rPr>
          <w:rFonts w:ascii="Times New Roman" w:hAnsi="Times New Roman" w:cs="Times New Roman"/>
          <w:sz w:val="24"/>
          <w:szCs w:val="24"/>
        </w:rPr>
        <w:t>Cheke</w:t>
      </w:r>
      <w:proofErr w:type="spellEnd"/>
      <w:r w:rsidR="00E36FA3" w:rsidRPr="005D1443">
        <w:rPr>
          <w:rFonts w:ascii="Times New Roman" w:hAnsi="Times New Roman" w:cs="Times New Roman"/>
          <w:sz w:val="24"/>
          <w:szCs w:val="24"/>
        </w:rPr>
        <w:t xml:space="preserve"> in the</w:t>
      </w:r>
      <w:r w:rsidR="005C5D19" w:rsidRPr="005D1443">
        <w:rPr>
          <w:rFonts w:ascii="Times New Roman" w:hAnsi="Times New Roman" w:cs="Times New Roman"/>
          <w:sz w:val="24"/>
          <w:szCs w:val="24"/>
        </w:rPr>
        <w:t xml:space="preserve"> last days of </w:t>
      </w:r>
      <w:r w:rsidR="005604CC" w:rsidRPr="005D1443">
        <w:rPr>
          <w:rFonts w:ascii="Times New Roman" w:hAnsi="Times New Roman" w:cs="Times New Roman"/>
          <w:sz w:val="24"/>
          <w:szCs w:val="24"/>
        </w:rPr>
        <w:t>the Protector</w:t>
      </w:r>
      <w:r w:rsidR="005C5D19" w:rsidRPr="005D1443">
        <w:rPr>
          <w:rFonts w:ascii="Times New Roman" w:hAnsi="Times New Roman" w:cs="Times New Roman"/>
          <w:sz w:val="24"/>
          <w:szCs w:val="24"/>
        </w:rPr>
        <w:t>ate</w:t>
      </w:r>
      <w:r w:rsidR="0065692A">
        <w:rPr>
          <w:rFonts w:ascii="Times New Roman" w:hAnsi="Times New Roman" w:cs="Times New Roman"/>
          <w:sz w:val="24"/>
          <w:szCs w:val="24"/>
        </w:rPr>
        <w:t xml:space="preserve"> was not designed to win public approval for a future coup against the Protector. It was designed to help</w:t>
      </w:r>
      <w:r w:rsidR="00E36FA3" w:rsidRPr="005D1443">
        <w:rPr>
          <w:rFonts w:ascii="Times New Roman" w:hAnsi="Times New Roman" w:cs="Times New Roman"/>
          <w:sz w:val="24"/>
          <w:szCs w:val="24"/>
        </w:rPr>
        <w:t xml:space="preserve"> Protestants distance themselves from</w:t>
      </w:r>
      <w:r w:rsidR="005604CC" w:rsidRPr="005D1443">
        <w:rPr>
          <w:rFonts w:ascii="Times New Roman" w:hAnsi="Times New Roman" w:cs="Times New Roman"/>
          <w:sz w:val="24"/>
          <w:szCs w:val="24"/>
        </w:rPr>
        <w:t xml:space="preserve"> the P</w:t>
      </w:r>
      <w:r w:rsidR="00E36FA3" w:rsidRPr="005D1443">
        <w:rPr>
          <w:rFonts w:ascii="Times New Roman" w:hAnsi="Times New Roman" w:cs="Times New Roman"/>
          <w:sz w:val="24"/>
          <w:szCs w:val="24"/>
        </w:rPr>
        <w:t xml:space="preserve">rotector’s social policies while avoiding outright betrayal; and it robbed conservatives such as the earls of Arundel and Southampton of the ability to discredit Cranmer and Warwick by associating them with Somerset’s party when they attempted to seize power later that year. The continuity of religious reform in England had been secured – at least for a while. Just five years later, the king of course would die, and the hopes of Cranmer and his evangelical friends would be buried along with Edward’s body in Westminster Abbey. </w:t>
      </w:r>
      <w:r w:rsidR="00521B67" w:rsidRPr="005D1443">
        <w:rPr>
          <w:rFonts w:ascii="Times New Roman" w:hAnsi="Times New Roman" w:cs="Times New Roman"/>
          <w:sz w:val="24"/>
          <w:szCs w:val="24"/>
        </w:rPr>
        <w:t>As</w:t>
      </w:r>
      <w:r w:rsidR="00E36FA3" w:rsidRPr="005D1443">
        <w:rPr>
          <w:rFonts w:ascii="Times New Roman" w:hAnsi="Times New Roman" w:cs="Times New Roman"/>
          <w:sz w:val="24"/>
          <w:szCs w:val="24"/>
        </w:rPr>
        <w:t xml:space="preserve"> his successor, Mary I, began to restore </w:t>
      </w:r>
      <w:r w:rsidR="002428FE" w:rsidRPr="005D1443">
        <w:rPr>
          <w:rFonts w:ascii="Times New Roman" w:hAnsi="Times New Roman" w:cs="Times New Roman"/>
          <w:sz w:val="24"/>
          <w:szCs w:val="24"/>
        </w:rPr>
        <w:t>Catholic</w:t>
      </w:r>
      <w:r w:rsidR="00E36FA3" w:rsidRPr="005D1443">
        <w:rPr>
          <w:rFonts w:ascii="Times New Roman" w:hAnsi="Times New Roman" w:cs="Times New Roman"/>
          <w:sz w:val="24"/>
          <w:szCs w:val="24"/>
        </w:rPr>
        <w:t xml:space="preserve"> practice in England and to transfer ecclesiastical control back to Rome, her decision to marry a Spaniard would trigger another major rebellion.</w:t>
      </w:r>
    </w:p>
    <w:p w14:paraId="17E8107D" w14:textId="77777777" w:rsidR="0078217A" w:rsidRPr="005D1443" w:rsidRDefault="0078217A" w:rsidP="00D364AD">
      <w:pPr>
        <w:spacing w:line="360" w:lineRule="auto"/>
        <w:rPr>
          <w:rFonts w:ascii="Times New Roman" w:hAnsi="Times New Roman" w:cs="Times New Roman"/>
          <w:sz w:val="24"/>
          <w:szCs w:val="24"/>
        </w:rPr>
        <w:sectPr w:rsidR="0078217A" w:rsidRPr="005D1443" w:rsidSect="00123C16">
          <w:footnotePr>
            <w:numRestart w:val="eachSect"/>
          </w:footnotePr>
          <w:pgSz w:w="11906" w:h="16838" w:code="9"/>
          <w:pgMar w:top="1440" w:right="1440" w:bottom="1440" w:left="1701" w:header="709" w:footer="709" w:gutter="0"/>
          <w:cols w:space="708"/>
          <w:titlePg/>
          <w:docGrid w:linePitch="360"/>
        </w:sectPr>
      </w:pPr>
    </w:p>
    <w:p w14:paraId="4998FC42" w14:textId="6368EF60" w:rsidR="00176C29" w:rsidRDefault="00176C29" w:rsidP="00D31755">
      <w:pPr>
        <w:spacing w:line="360" w:lineRule="auto"/>
        <w:jc w:val="center"/>
        <w:rPr>
          <w:rFonts w:ascii="Tahoma" w:hAnsi="Tahoma" w:cs="Tahoma"/>
          <w:sz w:val="24"/>
          <w:szCs w:val="24"/>
        </w:rPr>
      </w:pPr>
      <w:r>
        <w:rPr>
          <w:rFonts w:ascii="Tahoma" w:hAnsi="Tahoma" w:cs="Tahoma"/>
          <w:sz w:val="24"/>
          <w:szCs w:val="24"/>
        </w:rPr>
        <w:lastRenderedPageBreak/>
        <w:t xml:space="preserve">Chapter </w:t>
      </w:r>
      <w:r w:rsidR="0032368E">
        <w:rPr>
          <w:rFonts w:ascii="Tahoma" w:hAnsi="Tahoma" w:cs="Tahoma"/>
          <w:sz w:val="24"/>
          <w:szCs w:val="24"/>
        </w:rPr>
        <w:t>4</w:t>
      </w:r>
    </w:p>
    <w:p w14:paraId="768CA43A" w14:textId="1E01E41D" w:rsidR="00176C29" w:rsidRDefault="00176C29" w:rsidP="00176C29">
      <w:pPr>
        <w:spacing w:after="0" w:line="360" w:lineRule="auto"/>
        <w:jc w:val="center"/>
        <w:rPr>
          <w:rFonts w:ascii="Tahoma" w:hAnsi="Tahoma" w:cs="Tahoma"/>
          <w:sz w:val="24"/>
          <w:szCs w:val="24"/>
        </w:rPr>
      </w:pPr>
      <w:r>
        <w:rPr>
          <w:rFonts w:ascii="Tahoma" w:hAnsi="Tahoma" w:cs="Tahoma"/>
          <w:sz w:val="24"/>
          <w:szCs w:val="24"/>
        </w:rPr>
        <w:t>Wyatt’s Rebellion</w:t>
      </w:r>
    </w:p>
    <w:p w14:paraId="5EF112EB" w14:textId="77777777" w:rsidR="005D1CB9" w:rsidRPr="005D1443" w:rsidRDefault="005D1CB9" w:rsidP="00176C29">
      <w:pPr>
        <w:spacing w:after="0" w:line="240" w:lineRule="auto"/>
        <w:rPr>
          <w:rFonts w:ascii="Times New Roman" w:hAnsi="Times New Roman" w:cs="Times New Roman"/>
          <w:sz w:val="24"/>
        </w:rPr>
      </w:pPr>
    </w:p>
    <w:p w14:paraId="7C47A853" w14:textId="2988576C" w:rsidR="00F17B38" w:rsidRPr="005D1443" w:rsidRDefault="00F50730"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When Mary</w:t>
      </w:r>
      <w:r w:rsidR="0007776D" w:rsidRPr="005D1443">
        <w:rPr>
          <w:rFonts w:ascii="Times New Roman" w:hAnsi="Times New Roman" w:cs="Times New Roman"/>
          <w:sz w:val="24"/>
          <w:szCs w:val="24"/>
        </w:rPr>
        <w:t xml:space="preserve"> I</w:t>
      </w:r>
      <w:r w:rsidRPr="005D1443">
        <w:rPr>
          <w:rFonts w:ascii="Times New Roman" w:hAnsi="Times New Roman" w:cs="Times New Roman"/>
          <w:sz w:val="24"/>
          <w:szCs w:val="24"/>
        </w:rPr>
        <w:t xml:space="preserve"> </w:t>
      </w:r>
      <w:r w:rsidR="00E23F14" w:rsidRPr="005D1443">
        <w:rPr>
          <w:rFonts w:ascii="Times New Roman" w:hAnsi="Times New Roman" w:cs="Times New Roman"/>
          <w:sz w:val="24"/>
          <w:szCs w:val="24"/>
        </w:rPr>
        <w:t>acceded to the throne on a wave of popular support</w:t>
      </w:r>
      <w:r w:rsidR="0070512F" w:rsidRPr="005D1443">
        <w:rPr>
          <w:rFonts w:ascii="Times New Roman" w:hAnsi="Times New Roman" w:cs="Times New Roman"/>
          <w:sz w:val="24"/>
          <w:szCs w:val="24"/>
        </w:rPr>
        <w:t xml:space="preserve">, she was greeted immediately with ballads and pamphlets </w:t>
      </w:r>
      <w:r w:rsidR="001C00F0" w:rsidRPr="005D1443">
        <w:rPr>
          <w:rFonts w:ascii="Times New Roman" w:hAnsi="Times New Roman" w:cs="Times New Roman"/>
          <w:sz w:val="24"/>
          <w:szCs w:val="24"/>
        </w:rPr>
        <w:t>celebrating</w:t>
      </w:r>
      <w:r w:rsidR="0070512F" w:rsidRPr="005D1443">
        <w:rPr>
          <w:rFonts w:ascii="Times New Roman" w:hAnsi="Times New Roman" w:cs="Times New Roman"/>
          <w:sz w:val="24"/>
          <w:szCs w:val="24"/>
        </w:rPr>
        <w:t xml:space="preserve"> her </w:t>
      </w:r>
      <w:r w:rsidR="001C00F0" w:rsidRPr="005D1443">
        <w:rPr>
          <w:rFonts w:ascii="Times New Roman" w:hAnsi="Times New Roman" w:cs="Times New Roman"/>
          <w:sz w:val="24"/>
          <w:szCs w:val="24"/>
        </w:rPr>
        <w:t xml:space="preserve">victory as an act of providence, and lauding </w:t>
      </w:r>
      <w:r w:rsidR="00E87BE6" w:rsidRPr="005D1443">
        <w:rPr>
          <w:rFonts w:ascii="Times New Roman" w:hAnsi="Times New Roman" w:cs="Times New Roman"/>
          <w:sz w:val="24"/>
          <w:szCs w:val="24"/>
        </w:rPr>
        <w:t>her</w:t>
      </w:r>
      <w:r w:rsidR="009935BA" w:rsidRPr="005D1443">
        <w:rPr>
          <w:rFonts w:ascii="Times New Roman" w:hAnsi="Times New Roman" w:cs="Times New Roman"/>
          <w:sz w:val="24"/>
          <w:szCs w:val="24"/>
        </w:rPr>
        <w:t xml:space="preserve"> as</w:t>
      </w:r>
      <w:r w:rsidR="001C00F0" w:rsidRPr="005D1443">
        <w:rPr>
          <w:rFonts w:ascii="Times New Roman" w:hAnsi="Times New Roman" w:cs="Times New Roman"/>
          <w:sz w:val="24"/>
          <w:szCs w:val="24"/>
        </w:rPr>
        <w:t xml:space="preserve"> England’s answer to Biblical queens and prophets such as Deborah and Esther.</w:t>
      </w:r>
      <w:r w:rsidR="001C00F0" w:rsidRPr="005D1443">
        <w:rPr>
          <w:rStyle w:val="FootnoteReference"/>
          <w:rFonts w:ascii="Times New Roman" w:hAnsi="Times New Roman" w:cs="Times New Roman"/>
          <w:sz w:val="24"/>
          <w:szCs w:val="24"/>
        </w:rPr>
        <w:footnoteReference w:id="598"/>
      </w:r>
      <w:r w:rsidR="00AA47B4" w:rsidRPr="005D1443">
        <w:rPr>
          <w:rFonts w:ascii="Times New Roman" w:hAnsi="Times New Roman" w:cs="Times New Roman"/>
          <w:sz w:val="24"/>
          <w:szCs w:val="24"/>
        </w:rPr>
        <w:t xml:space="preserve"> </w:t>
      </w:r>
      <w:r w:rsidR="00155AB5" w:rsidRPr="005D1443">
        <w:rPr>
          <w:rFonts w:ascii="Times New Roman" w:hAnsi="Times New Roman" w:cs="Times New Roman"/>
          <w:sz w:val="24"/>
          <w:szCs w:val="24"/>
        </w:rPr>
        <w:t>A large minority of</w:t>
      </w:r>
      <w:r w:rsidR="00AA47B4" w:rsidRPr="005D1443">
        <w:rPr>
          <w:rFonts w:ascii="Times New Roman" w:hAnsi="Times New Roman" w:cs="Times New Roman"/>
          <w:sz w:val="24"/>
          <w:szCs w:val="24"/>
        </w:rPr>
        <w:t xml:space="preserve"> Eng</w:t>
      </w:r>
      <w:r w:rsidR="00911653" w:rsidRPr="005D1443">
        <w:rPr>
          <w:rFonts w:ascii="Times New Roman" w:hAnsi="Times New Roman" w:cs="Times New Roman"/>
          <w:sz w:val="24"/>
          <w:szCs w:val="24"/>
        </w:rPr>
        <w:t>lish subjects, ho</w:t>
      </w:r>
      <w:r w:rsidR="00D457B8" w:rsidRPr="005D1443">
        <w:rPr>
          <w:rFonts w:ascii="Times New Roman" w:hAnsi="Times New Roman" w:cs="Times New Roman"/>
          <w:sz w:val="24"/>
          <w:szCs w:val="24"/>
        </w:rPr>
        <w:t>wever, looked on the festivities as Hamlet looked on King Claudius’s wedding banquet</w:t>
      </w:r>
      <w:r w:rsidR="00F17B38" w:rsidRPr="005D1443">
        <w:rPr>
          <w:rFonts w:ascii="Times New Roman" w:hAnsi="Times New Roman" w:cs="Times New Roman"/>
          <w:sz w:val="24"/>
          <w:szCs w:val="24"/>
        </w:rPr>
        <w:t>.</w:t>
      </w:r>
      <w:r w:rsidR="007B145F" w:rsidRPr="005D1443">
        <w:rPr>
          <w:rFonts w:ascii="Times New Roman" w:hAnsi="Times New Roman" w:cs="Times New Roman"/>
          <w:sz w:val="24"/>
          <w:szCs w:val="24"/>
        </w:rPr>
        <w:t xml:space="preserve"> </w:t>
      </w:r>
      <w:r w:rsidR="00525155" w:rsidRPr="005D1443">
        <w:rPr>
          <w:rFonts w:ascii="Times New Roman" w:hAnsi="Times New Roman" w:cs="Times New Roman"/>
          <w:i/>
          <w:sz w:val="24"/>
          <w:szCs w:val="24"/>
        </w:rPr>
        <w:t>Their</w:t>
      </w:r>
      <w:r w:rsidR="00525155" w:rsidRPr="005D1443">
        <w:rPr>
          <w:rFonts w:ascii="Times New Roman" w:hAnsi="Times New Roman" w:cs="Times New Roman"/>
          <w:sz w:val="24"/>
          <w:szCs w:val="24"/>
        </w:rPr>
        <w:t xml:space="preserve"> providential queen </w:t>
      </w:r>
      <w:r w:rsidR="00097B54" w:rsidRPr="005D1443">
        <w:rPr>
          <w:rFonts w:ascii="Times New Roman" w:hAnsi="Times New Roman" w:cs="Times New Roman"/>
          <w:sz w:val="24"/>
          <w:szCs w:val="24"/>
        </w:rPr>
        <w:t xml:space="preserve">was not Mary but </w:t>
      </w:r>
      <w:r w:rsidR="00FF3DCD" w:rsidRPr="005D1443">
        <w:rPr>
          <w:rFonts w:ascii="Times New Roman" w:hAnsi="Times New Roman" w:cs="Times New Roman"/>
          <w:sz w:val="24"/>
          <w:szCs w:val="24"/>
        </w:rPr>
        <w:t xml:space="preserve">the </w:t>
      </w:r>
      <w:r w:rsidR="009C2B11" w:rsidRPr="005D1443">
        <w:rPr>
          <w:rFonts w:ascii="Times New Roman" w:hAnsi="Times New Roman" w:cs="Times New Roman"/>
          <w:sz w:val="24"/>
          <w:szCs w:val="24"/>
        </w:rPr>
        <w:t>unfortunate</w:t>
      </w:r>
      <w:r w:rsidR="00FF3DCD" w:rsidRPr="005D1443">
        <w:rPr>
          <w:rFonts w:ascii="Times New Roman" w:hAnsi="Times New Roman" w:cs="Times New Roman"/>
          <w:sz w:val="24"/>
          <w:szCs w:val="24"/>
        </w:rPr>
        <w:t xml:space="preserve"> </w:t>
      </w:r>
      <w:r w:rsidR="00097B54" w:rsidRPr="005D1443">
        <w:rPr>
          <w:rFonts w:ascii="Times New Roman" w:hAnsi="Times New Roman" w:cs="Times New Roman"/>
          <w:sz w:val="24"/>
          <w:szCs w:val="24"/>
        </w:rPr>
        <w:t>Lady Jane Grey</w:t>
      </w:r>
      <w:r w:rsidR="00525155" w:rsidRPr="005D1443">
        <w:rPr>
          <w:rFonts w:ascii="Times New Roman" w:hAnsi="Times New Roman" w:cs="Times New Roman"/>
          <w:sz w:val="24"/>
          <w:szCs w:val="24"/>
        </w:rPr>
        <w:t xml:space="preserve">. </w:t>
      </w:r>
      <w:r w:rsidR="00F17B38" w:rsidRPr="005D1443">
        <w:rPr>
          <w:rFonts w:ascii="Times New Roman" w:hAnsi="Times New Roman" w:cs="Times New Roman"/>
          <w:sz w:val="24"/>
          <w:szCs w:val="24"/>
        </w:rPr>
        <w:t>Pro-Ma</w:t>
      </w:r>
      <w:r w:rsidR="00525155" w:rsidRPr="005D1443">
        <w:rPr>
          <w:rFonts w:ascii="Times New Roman" w:hAnsi="Times New Roman" w:cs="Times New Roman"/>
          <w:sz w:val="24"/>
          <w:szCs w:val="24"/>
        </w:rPr>
        <w:t>rian authors certainly recognized the</w:t>
      </w:r>
      <w:r w:rsidR="00BE5345" w:rsidRPr="005D1443">
        <w:rPr>
          <w:rFonts w:ascii="Times New Roman" w:hAnsi="Times New Roman" w:cs="Times New Roman"/>
          <w:sz w:val="24"/>
          <w:szCs w:val="24"/>
        </w:rPr>
        <w:t xml:space="preserve"> dangers of a</w:t>
      </w:r>
      <w:r w:rsidR="00525155" w:rsidRPr="005D1443">
        <w:rPr>
          <w:rFonts w:ascii="Times New Roman" w:hAnsi="Times New Roman" w:cs="Times New Roman"/>
          <w:sz w:val="24"/>
          <w:szCs w:val="24"/>
        </w:rPr>
        <w:t xml:space="preserve"> national division of opinion</w:t>
      </w:r>
      <w:r w:rsidR="00F17B38" w:rsidRPr="005D1443">
        <w:rPr>
          <w:rFonts w:ascii="Times New Roman" w:hAnsi="Times New Roman" w:cs="Times New Roman"/>
          <w:sz w:val="24"/>
          <w:szCs w:val="24"/>
        </w:rPr>
        <w:t xml:space="preserve">, for they made a point of condemning sedition right from the start of Mary’s reign. One balladeer attempted to make obedience to the queen a civil rather than a religious issue, drawing a parallel between the rebellions against Henry VIII and Edward VI and the failed attempts to install </w:t>
      </w:r>
      <w:r w:rsidR="005210AD" w:rsidRPr="005D1443">
        <w:rPr>
          <w:rFonts w:ascii="Times New Roman" w:hAnsi="Times New Roman" w:cs="Times New Roman"/>
          <w:sz w:val="24"/>
          <w:szCs w:val="24"/>
        </w:rPr>
        <w:t>Jane</w:t>
      </w:r>
      <w:r w:rsidR="00F17B38" w:rsidRPr="005D1443">
        <w:rPr>
          <w:rFonts w:ascii="Times New Roman" w:hAnsi="Times New Roman" w:cs="Times New Roman"/>
          <w:sz w:val="24"/>
          <w:szCs w:val="24"/>
        </w:rPr>
        <w:t xml:space="preserve"> as queen.</w:t>
      </w:r>
      <w:r w:rsidR="00051A02" w:rsidRPr="005D1443">
        <w:rPr>
          <w:rStyle w:val="FootnoteReference"/>
          <w:rFonts w:ascii="Times New Roman" w:hAnsi="Times New Roman" w:cs="Times New Roman"/>
          <w:sz w:val="24"/>
          <w:szCs w:val="24"/>
        </w:rPr>
        <w:footnoteReference w:id="599"/>
      </w:r>
      <w:r w:rsidR="00F17B38" w:rsidRPr="005D1443">
        <w:rPr>
          <w:rFonts w:ascii="Times New Roman" w:hAnsi="Times New Roman" w:cs="Times New Roman"/>
          <w:sz w:val="24"/>
          <w:szCs w:val="24"/>
        </w:rPr>
        <w:t xml:space="preserve"> </w:t>
      </w:r>
      <w:r w:rsidR="005D7863" w:rsidRPr="005D1443">
        <w:rPr>
          <w:rFonts w:ascii="Times New Roman" w:hAnsi="Times New Roman" w:cs="Times New Roman"/>
          <w:sz w:val="24"/>
          <w:szCs w:val="24"/>
        </w:rPr>
        <w:t xml:space="preserve">While </w:t>
      </w:r>
      <w:r w:rsidR="004F77AD" w:rsidRPr="005D1443">
        <w:rPr>
          <w:rFonts w:ascii="Times New Roman" w:hAnsi="Times New Roman" w:cs="Times New Roman"/>
          <w:sz w:val="24"/>
          <w:szCs w:val="24"/>
        </w:rPr>
        <w:t>only a part of the English people</w:t>
      </w:r>
      <w:r w:rsidR="005D7863" w:rsidRPr="005D1443">
        <w:rPr>
          <w:rFonts w:ascii="Times New Roman" w:hAnsi="Times New Roman" w:cs="Times New Roman"/>
          <w:sz w:val="24"/>
          <w:szCs w:val="24"/>
        </w:rPr>
        <w:t xml:space="preserve"> would approve a return to the Roman church, the rightful accession of the daughter of Henry VIII was a more</w:t>
      </w:r>
      <w:r w:rsidR="004F77AD" w:rsidRPr="005D1443">
        <w:rPr>
          <w:rFonts w:ascii="Times New Roman" w:hAnsi="Times New Roman" w:cs="Times New Roman"/>
          <w:sz w:val="24"/>
          <w:szCs w:val="24"/>
        </w:rPr>
        <w:t xml:space="preserve"> </w:t>
      </w:r>
      <w:r w:rsidR="009E5981" w:rsidRPr="005D1443">
        <w:rPr>
          <w:rFonts w:ascii="Times New Roman" w:hAnsi="Times New Roman" w:cs="Times New Roman"/>
          <w:sz w:val="24"/>
          <w:szCs w:val="24"/>
        </w:rPr>
        <w:t xml:space="preserve">universally </w:t>
      </w:r>
      <w:r w:rsidR="005D7863" w:rsidRPr="005D1443">
        <w:rPr>
          <w:rFonts w:ascii="Times New Roman" w:hAnsi="Times New Roman" w:cs="Times New Roman"/>
          <w:sz w:val="24"/>
          <w:szCs w:val="24"/>
        </w:rPr>
        <w:t xml:space="preserve">marketable event which </w:t>
      </w:r>
      <w:r w:rsidR="005463AE" w:rsidRPr="005D1443">
        <w:rPr>
          <w:rFonts w:ascii="Times New Roman" w:hAnsi="Times New Roman" w:cs="Times New Roman"/>
          <w:sz w:val="24"/>
          <w:szCs w:val="24"/>
        </w:rPr>
        <w:t>many Protestant</w:t>
      </w:r>
      <w:r w:rsidR="005D7863" w:rsidRPr="005D1443">
        <w:rPr>
          <w:rFonts w:ascii="Times New Roman" w:hAnsi="Times New Roman" w:cs="Times New Roman"/>
          <w:sz w:val="24"/>
          <w:szCs w:val="24"/>
        </w:rPr>
        <w:t xml:space="preserve"> subjects could conceivably </w:t>
      </w:r>
      <w:r w:rsidR="00F0501D" w:rsidRPr="005D1443">
        <w:rPr>
          <w:rFonts w:ascii="Times New Roman" w:hAnsi="Times New Roman" w:cs="Times New Roman"/>
          <w:sz w:val="24"/>
          <w:szCs w:val="24"/>
        </w:rPr>
        <w:t>support</w:t>
      </w:r>
      <w:r w:rsidR="005D7863" w:rsidRPr="005D1443">
        <w:rPr>
          <w:rFonts w:ascii="Times New Roman" w:hAnsi="Times New Roman" w:cs="Times New Roman"/>
          <w:sz w:val="24"/>
          <w:szCs w:val="24"/>
        </w:rPr>
        <w:t>.</w:t>
      </w:r>
      <w:r w:rsidR="00051A02" w:rsidRPr="005D1443">
        <w:rPr>
          <w:rFonts w:ascii="Times New Roman" w:hAnsi="Times New Roman" w:cs="Times New Roman"/>
          <w:sz w:val="24"/>
          <w:szCs w:val="24"/>
        </w:rPr>
        <w:t xml:space="preserve"> </w:t>
      </w:r>
      <w:r w:rsidR="00F17B38" w:rsidRPr="005D1443">
        <w:rPr>
          <w:rFonts w:ascii="Times New Roman" w:hAnsi="Times New Roman" w:cs="Times New Roman"/>
          <w:sz w:val="24"/>
          <w:szCs w:val="24"/>
        </w:rPr>
        <w:t>Such authors’ efforts were well-advised, for English Protestants did indeed begin</w:t>
      </w:r>
      <w:r w:rsidR="00721952" w:rsidRPr="005D1443">
        <w:rPr>
          <w:rFonts w:ascii="Times New Roman" w:hAnsi="Times New Roman" w:cs="Times New Roman"/>
          <w:sz w:val="24"/>
          <w:szCs w:val="24"/>
        </w:rPr>
        <w:t xml:space="preserve"> to fom</w:t>
      </w:r>
      <w:r w:rsidR="00D457B8" w:rsidRPr="005D1443">
        <w:rPr>
          <w:rFonts w:ascii="Times New Roman" w:hAnsi="Times New Roman" w:cs="Times New Roman"/>
          <w:sz w:val="24"/>
          <w:szCs w:val="24"/>
        </w:rPr>
        <w:t>ent sedition only six months after Mary was crowned</w:t>
      </w:r>
      <w:r w:rsidR="00F17B38" w:rsidRPr="005D1443">
        <w:rPr>
          <w:rFonts w:ascii="Times New Roman" w:hAnsi="Times New Roman" w:cs="Times New Roman"/>
          <w:sz w:val="24"/>
          <w:szCs w:val="24"/>
        </w:rPr>
        <w:t>.</w:t>
      </w:r>
      <w:r w:rsidR="008A5F9D">
        <w:rPr>
          <w:rFonts w:ascii="Times New Roman" w:hAnsi="Times New Roman" w:cs="Times New Roman"/>
          <w:sz w:val="24"/>
          <w:szCs w:val="24"/>
        </w:rPr>
        <w:t xml:space="preserve"> This chapter argues that Mary I and Stephen Gardiner deserve credit for effectively weaponizing</w:t>
      </w:r>
      <w:r w:rsidR="008A5F9D" w:rsidRPr="008A5F9D">
        <w:rPr>
          <w:rFonts w:ascii="Times New Roman" w:hAnsi="Times New Roman" w:cs="Times New Roman"/>
          <w:sz w:val="24"/>
          <w:szCs w:val="24"/>
        </w:rPr>
        <w:t xml:space="preserve"> the printing press in response to Wyatt’s rebellion</w:t>
      </w:r>
      <w:r w:rsidR="00ED1A2C">
        <w:rPr>
          <w:rFonts w:ascii="Times New Roman" w:hAnsi="Times New Roman" w:cs="Times New Roman"/>
          <w:sz w:val="24"/>
          <w:szCs w:val="24"/>
        </w:rPr>
        <w:t xml:space="preserve"> of 1554</w:t>
      </w:r>
      <w:r w:rsidR="008A5F9D">
        <w:rPr>
          <w:rFonts w:ascii="Times New Roman" w:hAnsi="Times New Roman" w:cs="Times New Roman"/>
          <w:sz w:val="24"/>
          <w:szCs w:val="24"/>
        </w:rPr>
        <w:t>.</w:t>
      </w:r>
      <w:r w:rsidR="00A66125">
        <w:rPr>
          <w:rFonts w:ascii="Times New Roman" w:hAnsi="Times New Roman" w:cs="Times New Roman"/>
          <w:sz w:val="24"/>
          <w:szCs w:val="24"/>
        </w:rPr>
        <w:t xml:space="preserve"> It demonstrates that </w:t>
      </w:r>
      <w:r w:rsidR="00ED421B">
        <w:rPr>
          <w:rFonts w:ascii="Times New Roman" w:hAnsi="Times New Roman" w:cs="Times New Roman"/>
          <w:sz w:val="24"/>
          <w:szCs w:val="24"/>
        </w:rPr>
        <w:t>Mary’s government was just as willing as its Protestant predecessors to counter rebellion through persuasion and communication.</w:t>
      </w:r>
    </w:p>
    <w:p w14:paraId="18E022C6" w14:textId="363B54E5" w:rsidR="00935EC3" w:rsidRPr="005D1443" w:rsidRDefault="005D1CB9" w:rsidP="00D364AD">
      <w:pPr>
        <w:spacing w:line="360" w:lineRule="auto"/>
        <w:ind w:firstLine="709"/>
        <w:rPr>
          <w:rFonts w:ascii="Times New Roman" w:hAnsi="Times New Roman" w:cs="Times New Roman"/>
          <w:sz w:val="24"/>
          <w:szCs w:val="24"/>
        </w:rPr>
      </w:pPr>
      <w:r w:rsidRPr="005D1443">
        <w:rPr>
          <w:rFonts w:ascii="Times New Roman" w:hAnsi="Times New Roman" w:cs="Times New Roman"/>
          <w:sz w:val="24"/>
          <w:szCs w:val="24"/>
        </w:rPr>
        <w:t>The best history of Wyatt’s rebellion is now over fifty years old.</w:t>
      </w:r>
      <w:r w:rsidRPr="005D1443">
        <w:rPr>
          <w:rStyle w:val="FootnoteReference"/>
          <w:rFonts w:ascii="Times New Roman" w:hAnsi="Times New Roman" w:cs="Times New Roman"/>
          <w:sz w:val="24"/>
          <w:szCs w:val="24"/>
        </w:rPr>
        <w:footnoteReference w:id="600"/>
      </w:r>
      <w:r w:rsidRPr="005D1443">
        <w:rPr>
          <w:rFonts w:ascii="Times New Roman" w:hAnsi="Times New Roman" w:cs="Times New Roman"/>
          <w:sz w:val="24"/>
          <w:szCs w:val="24"/>
        </w:rPr>
        <w:t xml:space="preserve"> Originally, plans for a ‘fourfold popular rising’ were drawn up on 22 December 1553, with forces to be raised by Sir James Croft in Herefordshire; </w:t>
      </w:r>
      <w:r w:rsidR="007E469A" w:rsidRPr="005D1443">
        <w:rPr>
          <w:rFonts w:ascii="Times New Roman" w:hAnsi="Times New Roman" w:cs="Times New Roman"/>
          <w:sz w:val="24"/>
          <w:szCs w:val="24"/>
        </w:rPr>
        <w:t xml:space="preserve">Sir Thomas </w:t>
      </w:r>
      <w:r w:rsidRPr="005D1443">
        <w:rPr>
          <w:rFonts w:ascii="Times New Roman" w:hAnsi="Times New Roman" w:cs="Times New Roman"/>
          <w:sz w:val="24"/>
          <w:szCs w:val="24"/>
        </w:rPr>
        <w:t xml:space="preserve">Wyatt in Kent; Sir Peter Carew and </w:t>
      </w:r>
      <w:r w:rsidR="007E469A" w:rsidRPr="005D1443">
        <w:rPr>
          <w:rFonts w:ascii="Times New Roman" w:hAnsi="Times New Roman" w:cs="Times New Roman"/>
          <w:sz w:val="24"/>
          <w:szCs w:val="24"/>
        </w:rPr>
        <w:t>the Earl of Devon</w:t>
      </w:r>
      <w:r w:rsidRPr="005D1443">
        <w:rPr>
          <w:rFonts w:ascii="Times New Roman" w:hAnsi="Times New Roman" w:cs="Times New Roman"/>
          <w:sz w:val="24"/>
          <w:szCs w:val="24"/>
        </w:rPr>
        <w:t xml:space="preserve"> in Devon; and the Duke of Suffolk in Leicestershire; but only Wyatt got his rising off the ground. </w:t>
      </w:r>
      <w:r w:rsidR="007E469A" w:rsidRPr="005D1443">
        <w:rPr>
          <w:rFonts w:ascii="Times New Roman" w:hAnsi="Times New Roman" w:cs="Times New Roman"/>
          <w:sz w:val="24"/>
          <w:szCs w:val="24"/>
        </w:rPr>
        <w:t xml:space="preserve">The main battles, at Charing Cross and Temple Bar on 7 February, were something of an anti-climax, for Wyatt was easily persuaded to surrender himself to the royal herald. </w:t>
      </w:r>
      <w:r w:rsidR="003E6992" w:rsidRPr="005D1443">
        <w:rPr>
          <w:rFonts w:ascii="Times New Roman" w:hAnsi="Times New Roman" w:cs="Times New Roman"/>
          <w:sz w:val="24"/>
          <w:szCs w:val="24"/>
        </w:rPr>
        <w:t>In thi</w:t>
      </w:r>
      <w:r w:rsidRPr="005D1443">
        <w:rPr>
          <w:rFonts w:ascii="Times New Roman" w:hAnsi="Times New Roman" w:cs="Times New Roman"/>
          <w:sz w:val="24"/>
          <w:szCs w:val="24"/>
        </w:rPr>
        <w:t xml:space="preserve">s chapter, it will be seen that </w:t>
      </w:r>
      <w:r w:rsidR="003E6992" w:rsidRPr="005D1443">
        <w:rPr>
          <w:rFonts w:ascii="Times New Roman" w:hAnsi="Times New Roman" w:cs="Times New Roman"/>
          <w:sz w:val="24"/>
          <w:szCs w:val="24"/>
        </w:rPr>
        <w:t xml:space="preserve">in the opinion of Mary and her councillors, the events of 1554 forced the government to compete with anti-Spanish </w:t>
      </w:r>
      <w:r w:rsidR="003E6992" w:rsidRPr="005D1443">
        <w:rPr>
          <w:rFonts w:ascii="Times New Roman" w:hAnsi="Times New Roman" w:cs="Times New Roman"/>
          <w:sz w:val="24"/>
          <w:szCs w:val="24"/>
        </w:rPr>
        <w:lastRenderedPageBreak/>
        <w:t>propagandists for the good opinion of English subjects. The government kept alive the conviction of its predecessors that eloquence could douse the fires of rebellion. It might have been expected that the anti-sedition oration, indebted to Lutheran arguments and peppered with quotations from vernacular Scripture, would have died out in the reign of</w:t>
      </w:r>
      <w:r w:rsidRPr="005D1443">
        <w:rPr>
          <w:rFonts w:ascii="Times New Roman" w:hAnsi="Times New Roman" w:cs="Times New Roman"/>
          <w:sz w:val="24"/>
          <w:szCs w:val="24"/>
        </w:rPr>
        <w:t xml:space="preserve"> Mary</w:t>
      </w:r>
      <w:r w:rsidR="00B37DB1" w:rsidRPr="005D1443">
        <w:rPr>
          <w:rFonts w:ascii="Times New Roman" w:hAnsi="Times New Roman" w:cs="Times New Roman"/>
          <w:sz w:val="24"/>
          <w:szCs w:val="24"/>
        </w:rPr>
        <w:t>,</w:t>
      </w:r>
      <w:r w:rsidRPr="005D1443">
        <w:rPr>
          <w:rFonts w:ascii="Times New Roman" w:hAnsi="Times New Roman" w:cs="Times New Roman"/>
          <w:sz w:val="24"/>
          <w:szCs w:val="24"/>
        </w:rPr>
        <w:t xml:space="preserve"> but the opposite is true</w:t>
      </w:r>
      <w:r w:rsidR="00935EC3" w:rsidRPr="005D1443">
        <w:rPr>
          <w:rFonts w:ascii="Times New Roman" w:hAnsi="Times New Roman" w:cs="Times New Roman"/>
          <w:sz w:val="24"/>
          <w:szCs w:val="24"/>
        </w:rPr>
        <w:t>.</w:t>
      </w:r>
    </w:p>
    <w:p w14:paraId="338223E6" w14:textId="1962A489" w:rsidR="003E6992" w:rsidRPr="005D1443" w:rsidRDefault="00564325" w:rsidP="00D364AD">
      <w:pPr>
        <w:pStyle w:val="western"/>
        <w:spacing w:before="0" w:beforeAutospacing="0" w:line="360" w:lineRule="auto"/>
        <w:ind w:firstLine="709"/>
      </w:pPr>
      <w:r w:rsidRPr="005D1443">
        <w:t xml:space="preserve">Three pamphlets directly responding </w:t>
      </w:r>
      <w:r w:rsidR="003E6992" w:rsidRPr="005D1443">
        <w:t xml:space="preserve">to </w:t>
      </w:r>
      <w:r w:rsidR="00935EC3" w:rsidRPr="005D1443">
        <w:t>this</w:t>
      </w:r>
      <w:r w:rsidR="003E6992" w:rsidRPr="005D1443">
        <w:t xml:space="preserve"> rebellion </w:t>
      </w:r>
      <w:r w:rsidR="000846E9" w:rsidRPr="005D1443">
        <w:t xml:space="preserve">probably proceeded from </w:t>
      </w:r>
      <w:r w:rsidR="00A66867">
        <w:t xml:space="preserve">official </w:t>
      </w:r>
      <w:r w:rsidR="000846E9" w:rsidRPr="005D1443">
        <w:t>initiative</w:t>
      </w:r>
      <w:r w:rsidR="003E6992" w:rsidRPr="005D1443">
        <w:t>.</w:t>
      </w:r>
      <w:r w:rsidR="003E6992" w:rsidRPr="005D1443">
        <w:rPr>
          <w:rStyle w:val="FootnoteReference"/>
        </w:rPr>
        <w:footnoteReference w:id="601"/>
      </w:r>
      <w:r w:rsidR="003E6992" w:rsidRPr="005D1443">
        <w:t xml:space="preserve"> </w:t>
      </w:r>
      <w:r w:rsidR="003E6992" w:rsidRPr="005D1443">
        <w:rPr>
          <w:color w:val="000000" w:themeColor="text1"/>
        </w:rPr>
        <w:t xml:space="preserve">A fourth pamphlet in response to the rebellion, written by James </w:t>
      </w:r>
      <w:proofErr w:type="spellStart"/>
      <w:r w:rsidR="003E6992" w:rsidRPr="005D1443">
        <w:rPr>
          <w:color w:val="000000" w:themeColor="text1"/>
        </w:rPr>
        <w:t>Cancellar</w:t>
      </w:r>
      <w:proofErr w:type="spellEnd"/>
      <w:r w:rsidR="003E6992" w:rsidRPr="005D1443">
        <w:rPr>
          <w:color w:val="000000" w:themeColor="text1"/>
        </w:rPr>
        <w:t xml:space="preserve">, is sometimes dated to 1553 or 1554 but it was </w:t>
      </w:r>
      <w:proofErr w:type="gramStart"/>
      <w:r w:rsidR="003E6992" w:rsidRPr="005D1443">
        <w:rPr>
          <w:color w:val="000000" w:themeColor="text1"/>
        </w:rPr>
        <w:t>actually more</w:t>
      </w:r>
      <w:proofErr w:type="gramEnd"/>
      <w:r w:rsidR="003E6992" w:rsidRPr="005D1443">
        <w:rPr>
          <w:color w:val="000000" w:themeColor="text1"/>
        </w:rPr>
        <w:t xml:space="preserve"> likely to have been printed in 1558. </w:t>
      </w:r>
      <w:r w:rsidR="005B5A39" w:rsidRPr="005D1443">
        <w:rPr>
          <w:color w:val="000000" w:themeColor="text1"/>
        </w:rPr>
        <w:t xml:space="preserve">The anti-sedition campaign indicates that the Marian regime was at least as alive to the possibilities of applied rhetoric as its predecessors had been. </w:t>
      </w:r>
      <w:r w:rsidR="003E6992" w:rsidRPr="005D1443">
        <w:t xml:space="preserve">While many of the pamphlets printed in 1536 and 1549 had been intended at least in part as real acts of communication with the rebel armies, the </w:t>
      </w:r>
      <w:r w:rsidR="002428FE" w:rsidRPr="005D1443">
        <w:t>Marian anti-sedition works</w:t>
      </w:r>
      <w:r w:rsidR="003E6992" w:rsidRPr="005D1443">
        <w:t xml:space="preserve">, with one possible exception, were designed to influence public opinion more broadly after Wyatt’s rebellion had been crushed. These works would have been available to purchase in London, of course, but they were possibly also distributed through regional booksellers. </w:t>
      </w:r>
      <w:proofErr w:type="spellStart"/>
      <w:r w:rsidR="003E6992" w:rsidRPr="005D1443">
        <w:t>Kentishmen</w:t>
      </w:r>
      <w:proofErr w:type="spellEnd"/>
      <w:r w:rsidR="003E6992" w:rsidRPr="005D1443">
        <w:t xml:space="preserve"> would perhaps have been able to buy them in the shop of John </w:t>
      </w:r>
      <w:proofErr w:type="spellStart"/>
      <w:r w:rsidR="003E6992" w:rsidRPr="005D1443">
        <w:t>Domeright</w:t>
      </w:r>
      <w:proofErr w:type="spellEnd"/>
      <w:r w:rsidR="003E6992" w:rsidRPr="005D1443">
        <w:t>, provided that he was still in business in 1554, which had stocked English Bibles and printed statutes in the reign of Henry VIII.</w:t>
      </w:r>
      <w:r w:rsidR="003E6992" w:rsidRPr="005D1443">
        <w:rPr>
          <w:rStyle w:val="FootnoteReference"/>
        </w:rPr>
        <w:footnoteReference w:id="602"/>
      </w:r>
      <w:r w:rsidR="003E6992" w:rsidRPr="005D1443">
        <w:t xml:space="preserve"> While the evidence for royal and governmental involvement in the production of each work will be examined in due course, it is worth bearing in mind that a proclamation of 21 August 1553 had stipulated that the queen herself would personally examine every printed book to decide whether it should be licensed.</w:t>
      </w:r>
      <w:r w:rsidR="003E6992" w:rsidRPr="005D1443">
        <w:rPr>
          <w:rStyle w:val="FootnoteReference"/>
        </w:rPr>
        <w:footnoteReference w:id="603"/>
      </w:r>
      <w:r w:rsidR="003E6992" w:rsidRPr="005D1443">
        <w:t xml:space="preserve"> It seems that the work of examination was really delegated to councillors such as Stephen Gardiner, who is known to have suppressed a 1554 work entitled </w:t>
      </w:r>
      <w:r w:rsidR="003E6992" w:rsidRPr="005D1443">
        <w:rPr>
          <w:i/>
        </w:rPr>
        <w:t xml:space="preserve">A Memorial of </w:t>
      </w:r>
      <w:proofErr w:type="spellStart"/>
      <w:r w:rsidR="003E6992" w:rsidRPr="005D1443">
        <w:rPr>
          <w:i/>
        </w:rPr>
        <w:t>suche</w:t>
      </w:r>
      <w:proofErr w:type="spellEnd"/>
      <w:r w:rsidR="003E6992" w:rsidRPr="005D1443">
        <w:rPr>
          <w:i/>
        </w:rPr>
        <w:t xml:space="preserve"> Princes</w:t>
      </w:r>
      <w:r w:rsidR="003E6992" w:rsidRPr="005D1443">
        <w:t xml:space="preserve">, the text of which went on to form part of William Baldwin’s </w:t>
      </w:r>
      <w:r w:rsidR="003E6992" w:rsidRPr="005D1443">
        <w:rPr>
          <w:i/>
        </w:rPr>
        <w:t>A Mirror for Magistrates</w:t>
      </w:r>
      <w:r w:rsidR="003E6992" w:rsidRPr="005D1443">
        <w:t xml:space="preserve"> (1563).</w:t>
      </w:r>
      <w:r w:rsidR="003E6992" w:rsidRPr="005D1443">
        <w:rPr>
          <w:rStyle w:val="FootnoteReference"/>
        </w:rPr>
        <w:footnoteReference w:id="604"/>
      </w:r>
    </w:p>
    <w:p w14:paraId="55E34886" w14:textId="04F3B91C" w:rsidR="002428FE" w:rsidRPr="005D1443" w:rsidRDefault="003E6992" w:rsidP="00D364AD">
      <w:pPr>
        <w:pStyle w:val="western"/>
        <w:spacing w:before="0" w:beforeAutospacing="0" w:line="360" w:lineRule="auto"/>
        <w:ind w:firstLine="709"/>
      </w:pPr>
      <w:r w:rsidRPr="005D1443">
        <w:t xml:space="preserve">Much that has been written </w:t>
      </w:r>
      <w:r w:rsidR="009507EA" w:rsidRPr="005D1443">
        <w:t>about Marian</w:t>
      </w:r>
      <w:r w:rsidRPr="005D1443">
        <w:t xml:space="preserve"> propaganda has centred around the question of whether the queen’s government made effective use of the printing press. It </w:t>
      </w:r>
      <w:r w:rsidRPr="005D1443">
        <w:lastRenderedPageBreak/>
        <w:t>used to be customary to suppose that Marian propaganda was ‘puny’.</w:t>
      </w:r>
      <w:r w:rsidRPr="005D1443">
        <w:rPr>
          <w:rStyle w:val="FootnoteReference"/>
        </w:rPr>
        <w:footnoteReference w:id="605"/>
      </w:r>
      <w:r w:rsidRPr="005D1443">
        <w:t xml:space="preserve"> J. W. Martin once suggested that the Marian regime had an ‘incomplete awareness of the difference printing had made in matters where public opinion was substantially involved’.</w:t>
      </w:r>
      <w:r w:rsidRPr="005D1443">
        <w:rPr>
          <w:rStyle w:val="FootnoteReference"/>
        </w:rPr>
        <w:footnoteReference w:id="606"/>
      </w:r>
      <w:r w:rsidRPr="005D1443">
        <w:t xml:space="preserve"> The most recent version of this case was made by Glen Bowman, who argued that evangelical exiles were more capable polemicists than their Marian </w:t>
      </w:r>
      <w:r w:rsidR="002428FE" w:rsidRPr="005D1443">
        <w:t>Catholic</w:t>
      </w:r>
      <w:r w:rsidRPr="005D1443">
        <w:t xml:space="preserve"> counterparts.</w:t>
      </w:r>
      <w:r w:rsidRPr="005D1443">
        <w:rPr>
          <w:rStyle w:val="FootnoteReference"/>
        </w:rPr>
        <w:footnoteReference w:id="607"/>
      </w:r>
      <w:r w:rsidRPr="005D1443">
        <w:t xml:space="preserve"> Studies of Mary’s reign written over the past three decades, however, have stressed repeatedly that her reign was neither as disorganized nor as unsuccessful as had previously been suggested.</w:t>
      </w:r>
      <w:r w:rsidRPr="005D1443">
        <w:rPr>
          <w:rStyle w:val="FootnoteReference"/>
        </w:rPr>
        <w:footnoteReference w:id="608"/>
      </w:r>
      <w:r w:rsidRPr="005D1443">
        <w:t xml:space="preserve"> On the subject of print in particular, William </w:t>
      </w:r>
      <w:proofErr w:type="spellStart"/>
      <w:r w:rsidRPr="005D1443">
        <w:t>Wizeman</w:t>
      </w:r>
      <w:proofErr w:type="spellEnd"/>
      <w:r w:rsidRPr="005D1443">
        <w:t xml:space="preserve"> has recently argued that Mary’s government seized the propaganda offensive, which he prove</w:t>
      </w:r>
      <w:r w:rsidR="002428FE" w:rsidRPr="005D1443">
        <w:t>d</w:t>
      </w:r>
      <w:r w:rsidRPr="005D1443">
        <w:t xml:space="preserve"> through an analysis of works printed in 1556-1557.</w:t>
      </w:r>
      <w:r w:rsidRPr="005D1443">
        <w:rPr>
          <w:rStyle w:val="FootnoteReference"/>
        </w:rPr>
        <w:footnoteReference w:id="609"/>
      </w:r>
      <w:r w:rsidRPr="005D1443">
        <w:t xml:space="preserve"> Similarly, Jennifer Loach maintained back in 1986 that Mary recognized the advantages of print and she took issue with J. W. Martin in particular, who had relied on the ‘shaky method’ of counting entries in A. W. Pollard and G. R. Redgrave’s</w:t>
      </w:r>
      <w:r w:rsidRPr="005D1443">
        <w:rPr>
          <w:i/>
        </w:rPr>
        <w:t xml:space="preserve"> Short Title Catalogue</w:t>
      </w:r>
      <w:r w:rsidRPr="005D1443">
        <w:t xml:space="preserve"> to determine how many more books had been produced under Edward than under Mary.</w:t>
      </w:r>
      <w:r w:rsidRPr="005D1443">
        <w:rPr>
          <w:rStyle w:val="FootnoteReference"/>
        </w:rPr>
        <w:footnoteReference w:id="610"/>
      </w:r>
      <w:r w:rsidRPr="005D1443">
        <w:t xml:space="preserve"> Loach’s reservations were subsequently confirmed by Peter W. M. Blayney, who demonstrated that scholars have drawn inaccurate conclusions by relying on statistics compiled by Maureen Bell and John Barnard, who in turn relied exclusively on an index produced by Philip R. Rider, rather than on STC entries themselves.</w:t>
      </w:r>
      <w:r w:rsidRPr="005D1443">
        <w:rPr>
          <w:rStyle w:val="FootnoteReference"/>
        </w:rPr>
        <w:footnoteReference w:id="611"/>
      </w:r>
    </w:p>
    <w:p w14:paraId="22A7EAB9" w14:textId="43F84378" w:rsidR="003E6992" w:rsidRPr="005D1443" w:rsidRDefault="003E6992" w:rsidP="00D364AD">
      <w:pPr>
        <w:pStyle w:val="western"/>
        <w:spacing w:before="0" w:beforeAutospacing="0" w:line="360" w:lineRule="auto"/>
        <w:ind w:firstLine="709"/>
      </w:pPr>
      <w:r w:rsidRPr="005D1443">
        <w:t xml:space="preserve">Although </w:t>
      </w:r>
      <w:r w:rsidR="00FA6211">
        <w:t>relying entirely on</w:t>
      </w:r>
      <w:r w:rsidRPr="005D1443">
        <w:t xml:space="preserve"> book production statistics may be fraught with difficulties, </w:t>
      </w:r>
      <w:r w:rsidR="002C5ED6" w:rsidRPr="005D1443">
        <w:t>such statistics do</w:t>
      </w:r>
      <w:r w:rsidRPr="005D1443">
        <w:t xml:space="preserve"> reveal general trends. </w:t>
      </w:r>
      <w:r w:rsidR="00194807" w:rsidRPr="005D1443">
        <w:t>For example,</w:t>
      </w:r>
      <w:r w:rsidRPr="005D1443">
        <w:t xml:space="preserve"> more polemical works were printed by Protestants in English between 1553-1558 than by Catholics: one scholar has calculated that 105 such Protestant works were printed in contrast to 94 Catholic.</w:t>
      </w:r>
      <w:r w:rsidRPr="005D1443">
        <w:rPr>
          <w:rStyle w:val="FootnoteReference"/>
        </w:rPr>
        <w:footnoteReference w:id="612"/>
      </w:r>
      <w:r w:rsidRPr="005D1443">
        <w:t xml:space="preserve"> It is possible, we should note in passing, that by a twist of fate the former pro-government </w:t>
      </w:r>
      <w:r w:rsidRPr="005D1443">
        <w:lastRenderedPageBreak/>
        <w:t>author Richard Morison may have written some of the anti-Marian pamphlets printed on the Continent, although the evidence is far from conclusive.</w:t>
      </w:r>
      <w:r w:rsidRPr="005D1443">
        <w:rPr>
          <w:rStyle w:val="FootnoteReference"/>
        </w:rPr>
        <w:footnoteReference w:id="613"/>
      </w:r>
      <w:r w:rsidRPr="005D1443">
        <w:t xml:space="preserve"> Never before had printed works opposing government policy, religious or otherwise, outnumbered those in defence of it.</w:t>
      </w:r>
      <w:r w:rsidRPr="005D1443">
        <w:rPr>
          <w:rStyle w:val="FootnoteReference"/>
        </w:rPr>
        <w:footnoteReference w:id="614"/>
      </w:r>
      <w:r w:rsidRPr="005D1443">
        <w:t xml:space="preserve"> However, the number of Catholic polemical works is still an impressive figure considering that most of the leading lights of scholarship, along with numerous printers, had fled to the Continent after Mary’s accession in the greatest brain drain of the sixteenth century.</w:t>
      </w:r>
      <w:r w:rsidRPr="005D1443">
        <w:rPr>
          <w:rStyle w:val="FootnoteReference"/>
        </w:rPr>
        <w:footnoteReference w:id="615"/>
      </w:r>
      <w:r w:rsidRPr="005D1443">
        <w:t xml:space="preserve"> Moreover, although this suggestion should not be pushed too far, the figures might have been distorted by the priorities of Elizabethan and Jacobean book collectors to whom Catholic polemical works would have been unattractive acquisitions. A case in point is Tobias Matthew, who served as Archbishop of York under Elizabeth and James, whose library contains copies of </w:t>
      </w:r>
      <w:proofErr w:type="spellStart"/>
      <w:r w:rsidRPr="005D1443">
        <w:t>Cheke’s</w:t>
      </w:r>
      <w:proofErr w:type="spellEnd"/>
      <w:r w:rsidRPr="005D1443">
        <w:t xml:space="preserve"> </w:t>
      </w:r>
      <w:r w:rsidRPr="005D1443">
        <w:rPr>
          <w:i/>
        </w:rPr>
        <w:t>Hurt of sedition</w:t>
      </w:r>
      <w:r w:rsidRPr="005D1443">
        <w:t xml:space="preserve"> along with Elizabethan anti-sedition pamphlets but </w:t>
      </w:r>
      <w:r w:rsidR="002428FE" w:rsidRPr="005D1443">
        <w:t>no Marian anti-sedition pamphlets.</w:t>
      </w:r>
      <w:r w:rsidR="002428FE" w:rsidRPr="005D1443">
        <w:rPr>
          <w:rStyle w:val="FootnoteReference"/>
        </w:rPr>
        <w:footnoteReference w:id="616"/>
      </w:r>
    </w:p>
    <w:p w14:paraId="1EE48F94" w14:textId="0445117D" w:rsidR="003E6992" w:rsidRPr="005D1443" w:rsidRDefault="003E6992" w:rsidP="00D364AD">
      <w:pPr>
        <w:pStyle w:val="western"/>
        <w:spacing w:before="0" w:beforeAutospacing="0" w:line="360" w:lineRule="auto"/>
        <w:ind w:firstLine="851"/>
      </w:pPr>
      <w:r w:rsidRPr="005D1443">
        <w:t>By taking anti-sedition literature as a case study and closely analysing books and pamphlets printed to condemn Wyatt’s rebellion, we may learn more about how the Marian regime and its friends viewed the importance of print while moving beyond the suggestive but insufficient method of book counting. This choice of focus is fitting because the government’s response to Wyatt’s rebellion has often been used as a litmus test to judge its competence.</w:t>
      </w:r>
      <w:r w:rsidRPr="005D1443">
        <w:rPr>
          <w:rStyle w:val="FootnoteReference"/>
        </w:rPr>
        <w:footnoteReference w:id="617"/>
      </w:r>
      <w:r w:rsidRPr="005D1443">
        <w:t xml:space="preserve"> Anti-sedition writings had been closely connected with reformed belief since 1536 but Marian pro-government authors modified arguments and rhetorical devices inherited from their Henrician and Edwardian predecessors into a form which suited a Catholic government. A careful reading of the pamphlets of 1554 is enough to provide a serious qualification to Martin’s argument that Mary was ignorant of the importance of public opinion. Of course, it is wrong merely to invert the traditional terms of reference by arguing that Mary did in fact use print effectively, because judging the effectiveness any piece of writing is notoriously difficult. While it is possible to differentiate between excellent and mediocre prose, the writings judged most effective by scholars or critics are not necessarily those which work the greatest effect on a general readership. Some better lines of enquiry are the extent to which Mary shared her </w:t>
      </w:r>
      <w:r w:rsidRPr="005D1443">
        <w:lastRenderedPageBreak/>
        <w:t>predecessors’ interest in the political potential of print; and which aspects of the Marian print offensive were conventional</w:t>
      </w:r>
      <w:r w:rsidR="00F54C3B" w:rsidRPr="005D1443">
        <w:t xml:space="preserve">, which </w:t>
      </w:r>
      <w:r w:rsidRPr="005D1443">
        <w:t xml:space="preserve">innovatory. </w:t>
      </w:r>
    </w:p>
    <w:p w14:paraId="70A35806" w14:textId="2801CE0A" w:rsidR="00A91663" w:rsidRDefault="003E6992" w:rsidP="00D364AD">
      <w:pPr>
        <w:pStyle w:val="western"/>
        <w:spacing w:before="0" w:beforeAutospacing="0" w:line="360" w:lineRule="auto"/>
        <w:ind w:firstLine="720"/>
      </w:pPr>
      <w:r w:rsidRPr="005D1443">
        <w:t xml:space="preserve">Mary’s council was not as quick to respond in print as its Henrician and Edwardian counterparts had been, for only one of the pro-government books or pamphlets written in response to Wyatt’s rebellion, namely James </w:t>
      </w:r>
      <w:proofErr w:type="spellStart"/>
      <w:r w:rsidRPr="005D1443">
        <w:t>Cancellar’s</w:t>
      </w:r>
      <w:proofErr w:type="spellEnd"/>
      <w:r w:rsidRPr="005D1443">
        <w:t xml:space="preserve"> </w:t>
      </w:r>
      <w:r w:rsidRPr="005D1443">
        <w:rPr>
          <w:i/>
        </w:rPr>
        <w:t xml:space="preserve">Brief treatise wherein is declared the pernicious opinions of </w:t>
      </w:r>
      <w:r w:rsidR="00203AFF" w:rsidRPr="005D1443">
        <w:rPr>
          <w:i/>
        </w:rPr>
        <w:t>those</w:t>
      </w:r>
      <w:r w:rsidRPr="005D1443">
        <w:rPr>
          <w:i/>
        </w:rPr>
        <w:t xml:space="preserve"> obstinate people of Kent</w:t>
      </w:r>
      <w:r w:rsidRPr="005D1443">
        <w:t xml:space="preserve">, was conceivably printed while the rebellion was still ongoing. The government did, however, </w:t>
      </w:r>
      <w:r w:rsidR="002428FE" w:rsidRPr="005D1443">
        <w:t xml:space="preserve">compose </w:t>
      </w:r>
      <w:r w:rsidRPr="005D1443">
        <w:t>five proclamations between 27 January and 3 February, which had a variety of functions, from a general condemnation of the rebel leaders as traitors to the offering of a reward for Wyatt’s arrest.</w:t>
      </w:r>
      <w:r w:rsidRPr="005D1443">
        <w:rPr>
          <w:rStyle w:val="FootnoteReference"/>
        </w:rPr>
        <w:footnoteReference w:id="618"/>
      </w:r>
      <w:r w:rsidR="00A91663">
        <w:t xml:space="preserve"> By issuing these proclamations, the government opened a channel of </w:t>
      </w:r>
      <w:proofErr w:type="spellStart"/>
      <w:r w:rsidR="00A91663">
        <w:t>communciation</w:t>
      </w:r>
      <w:proofErr w:type="spellEnd"/>
      <w:r w:rsidR="00A91663">
        <w:t xml:space="preserve"> similar to the channels which had been opened in 1536 and 1549. </w:t>
      </w:r>
      <w:r w:rsidRPr="005D1443">
        <w:t xml:space="preserve">To put these </w:t>
      </w:r>
      <w:r w:rsidR="00A91663">
        <w:t>proclamations</w:t>
      </w:r>
      <w:r w:rsidRPr="005D1443">
        <w:t xml:space="preserve"> in their context, we should first recognize that Wyatt and his co-conspirators also composed two proclamations. The first of these, proclaimed at Maidstone on 25 January, has survived only in a transcription in John Proctor’s </w:t>
      </w:r>
      <w:proofErr w:type="spellStart"/>
      <w:r w:rsidRPr="005D1443">
        <w:rPr>
          <w:i/>
        </w:rPr>
        <w:t>Historie</w:t>
      </w:r>
      <w:proofErr w:type="spellEnd"/>
      <w:r w:rsidRPr="005D1443">
        <w:rPr>
          <w:i/>
        </w:rPr>
        <w:t xml:space="preserve"> of </w:t>
      </w:r>
      <w:proofErr w:type="spellStart"/>
      <w:r w:rsidRPr="005D1443">
        <w:rPr>
          <w:i/>
        </w:rPr>
        <w:t>Wyates</w:t>
      </w:r>
      <w:proofErr w:type="spellEnd"/>
      <w:r w:rsidRPr="005D1443">
        <w:rPr>
          <w:i/>
        </w:rPr>
        <w:t xml:space="preserve"> rebellion</w:t>
      </w:r>
      <w:r w:rsidRPr="005D1443">
        <w:t xml:space="preserve"> (1554).</w:t>
      </w:r>
      <w:r w:rsidRPr="005D1443">
        <w:rPr>
          <w:rStyle w:val="FootnoteReference"/>
        </w:rPr>
        <w:t xml:space="preserve"> </w:t>
      </w:r>
      <w:r w:rsidRPr="005D1443">
        <w:rPr>
          <w:rStyle w:val="FootnoteReference"/>
        </w:rPr>
        <w:footnoteReference w:id="619"/>
      </w:r>
      <w:r w:rsidRPr="005D1443">
        <w:t xml:space="preserve"> The second, proclaimed at T</w:t>
      </w:r>
      <w:r w:rsidR="00C24C6B" w:rsidRPr="005D1443">
        <w:t>o</w:t>
      </w:r>
      <w:r w:rsidRPr="005D1443">
        <w:t>nbridge on 27 January, has survived in two copies among the State Papers.</w:t>
      </w:r>
      <w:r w:rsidRPr="005D1443">
        <w:rPr>
          <w:rStyle w:val="FootnoteReference"/>
        </w:rPr>
        <w:footnoteReference w:id="620"/>
      </w:r>
      <w:r w:rsidRPr="005D1443">
        <w:t xml:space="preserve"> There is also a faithful transcription of the T</w:t>
      </w:r>
      <w:r w:rsidR="00C24C6B" w:rsidRPr="005D1443">
        <w:t>o</w:t>
      </w:r>
      <w:r w:rsidRPr="005D1443">
        <w:t xml:space="preserve">nbridge proclamation in Proctor’s </w:t>
      </w:r>
      <w:proofErr w:type="spellStart"/>
      <w:r w:rsidRPr="005D1443">
        <w:rPr>
          <w:i/>
        </w:rPr>
        <w:t>Historie</w:t>
      </w:r>
      <w:proofErr w:type="spellEnd"/>
      <w:r w:rsidRPr="005D1443">
        <w:t>, which convinces us of the integrity of his transcription of the Maidstone proclamation.</w:t>
      </w:r>
      <w:r w:rsidRPr="005D1443">
        <w:rPr>
          <w:rStyle w:val="FootnoteReference"/>
        </w:rPr>
        <w:footnoteReference w:id="621"/>
      </w:r>
    </w:p>
    <w:p w14:paraId="57373D47" w14:textId="16B9CABC" w:rsidR="003E6992" w:rsidRPr="005D1443" w:rsidRDefault="003E6992" w:rsidP="00D364AD">
      <w:pPr>
        <w:pStyle w:val="western"/>
        <w:spacing w:before="0" w:beforeAutospacing="0" w:line="360" w:lineRule="auto"/>
        <w:ind w:firstLine="720"/>
        <w:rPr>
          <w:u w:val="single"/>
        </w:rPr>
      </w:pPr>
      <w:r w:rsidRPr="005D1443">
        <w:t xml:space="preserve">In the Maidstone proclamation, addressed to the commons, the rebels declared that their only complaint was the queen’s intention to marry a stranger, and that they were confident of popular support ‘because you bee </w:t>
      </w:r>
      <w:proofErr w:type="spellStart"/>
      <w:r w:rsidRPr="005D1443">
        <w:t>oure</w:t>
      </w:r>
      <w:proofErr w:type="spellEnd"/>
      <w:r w:rsidRPr="005D1443">
        <w:t xml:space="preserve"> neighbours, because you be our </w:t>
      </w:r>
      <w:proofErr w:type="spellStart"/>
      <w:r w:rsidRPr="005D1443">
        <w:t>frendes</w:t>
      </w:r>
      <w:proofErr w:type="spellEnd"/>
      <w:r w:rsidRPr="005D1443">
        <w:t xml:space="preserve">, and because you be </w:t>
      </w:r>
      <w:proofErr w:type="spellStart"/>
      <w:r w:rsidRPr="005D1443">
        <w:t>Englishemen</w:t>
      </w:r>
      <w:proofErr w:type="spellEnd"/>
      <w:r w:rsidRPr="005D1443">
        <w:t>’.</w:t>
      </w:r>
      <w:r w:rsidRPr="005D1443">
        <w:rPr>
          <w:rStyle w:val="FootnoteReference"/>
        </w:rPr>
        <w:footnoteReference w:id="622"/>
      </w:r>
      <w:r w:rsidRPr="005D1443">
        <w:t xml:space="preserve"> They also implied that the commons would be able to contribute their ideas about how the rebellion should be conducted, summoning them to ‘assemble &amp; determine what may be best for the </w:t>
      </w:r>
      <w:proofErr w:type="spellStart"/>
      <w:r w:rsidRPr="005D1443">
        <w:t>aduauncement</w:t>
      </w:r>
      <w:proofErr w:type="spellEnd"/>
      <w:r w:rsidRPr="005D1443">
        <w:t xml:space="preserve"> of </w:t>
      </w:r>
      <w:proofErr w:type="spellStart"/>
      <w:r w:rsidRPr="005D1443">
        <w:t>libertie</w:t>
      </w:r>
      <w:proofErr w:type="spellEnd"/>
      <w:r w:rsidRPr="005D1443">
        <w:t xml:space="preserve"> and </w:t>
      </w:r>
      <w:proofErr w:type="spellStart"/>
      <w:r w:rsidRPr="005D1443">
        <w:t>commen</w:t>
      </w:r>
      <w:proofErr w:type="spellEnd"/>
      <w:r w:rsidRPr="005D1443">
        <w:t xml:space="preserve"> wealth in this </w:t>
      </w:r>
      <w:proofErr w:type="spellStart"/>
      <w:r w:rsidRPr="005D1443">
        <w:t>behalfe</w:t>
      </w:r>
      <w:proofErr w:type="spellEnd"/>
      <w:r w:rsidRPr="005D1443">
        <w:t>’.</w:t>
      </w:r>
      <w:r w:rsidRPr="005D1443">
        <w:rPr>
          <w:rStyle w:val="FootnoteReference"/>
        </w:rPr>
        <w:footnoteReference w:id="623"/>
      </w:r>
      <w:r w:rsidRPr="005D1443">
        <w:t xml:space="preserve"> In the T</w:t>
      </w:r>
      <w:r w:rsidR="00C24C6B" w:rsidRPr="005D1443">
        <w:t>o</w:t>
      </w:r>
      <w:r w:rsidRPr="005D1443">
        <w:t>nbridge proclamation, the rebels tried to muddy the waters by accusing Lord Abergavenny, Sir Robert Southwell and George Clarke of disloyalty to the queen and of leading her subjects down the road to ‘p[</w:t>
      </w:r>
      <w:proofErr w:type="spellStart"/>
      <w:r w:rsidRPr="005D1443">
        <w:t>er</w:t>
      </w:r>
      <w:proofErr w:type="spellEnd"/>
      <w:r w:rsidRPr="005D1443">
        <w:t>]</w:t>
      </w:r>
      <w:proofErr w:type="spellStart"/>
      <w:r w:rsidRPr="005D1443">
        <w:t>petuall</w:t>
      </w:r>
      <w:proofErr w:type="spellEnd"/>
      <w:r w:rsidRPr="005D1443">
        <w:t xml:space="preserve"> </w:t>
      </w:r>
      <w:proofErr w:type="spellStart"/>
      <w:r w:rsidRPr="005D1443">
        <w:t>seruitude</w:t>
      </w:r>
      <w:proofErr w:type="spellEnd"/>
      <w:r w:rsidRPr="005D1443">
        <w:t>’.</w:t>
      </w:r>
      <w:r w:rsidRPr="005D1443">
        <w:rPr>
          <w:rStyle w:val="FootnoteReference"/>
        </w:rPr>
        <w:footnoteReference w:id="624"/>
      </w:r>
      <w:r w:rsidRPr="005D1443">
        <w:t xml:space="preserve"> The first of the government’s proclamations is of most interest to us because </w:t>
      </w:r>
      <w:r w:rsidRPr="005D1443">
        <w:lastRenderedPageBreak/>
        <w:t>it was a direct response to the Maidstone proclamation. Recognizing that subjects might well have been tricked by the rebels’ claims to be the queen’s true representatives, or at least that they could claim to have been tricked by them, this proclamation declared that the commons had been deceived and it offered a pardon to all who would disperse within twenty-four hours of hearing it.</w:t>
      </w:r>
      <w:r w:rsidRPr="005D1443">
        <w:rPr>
          <w:rStyle w:val="FootnoteReference"/>
        </w:rPr>
        <w:footnoteReference w:id="625"/>
      </w:r>
      <w:r w:rsidRPr="005D1443">
        <w:t xml:space="preserve"> While the first proclamation was addressed only to Wyatt’s supporters, the second proclamation commanded officeholders throughout the country to declare the rebels traitors and advertise them of the government’s preparations to defeat them.</w:t>
      </w:r>
      <w:r w:rsidRPr="005D1443">
        <w:rPr>
          <w:rStyle w:val="FootnoteReference"/>
        </w:rPr>
        <w:footnoteReference w:id="626"/>
      </w:r>
    </w:p>
    <w:p w14:paraId="348C678F" w14:textId="2DFD38F0" w:rsidR="003E6992" w:rsidRDefault="000720E0" w:rsidP="00A91663">
      <w:pPr>
        <w:pStyle w:val="western"/>
        <w:spacing w:before="0" w:beforeAutospacing="0" w:after="0" w:line="360" w:lineRule="auto"/>
        <w:ind w:firstLine="720"/>
      </w:pPr>
      <w:r w:rsidRPr="005D1443">
        <w:t>By the end of the year</w:t>
      </w:r>
      <w:r w:rsidR="003E6992" w:rsidRPr="005D1443">
        <w:t>, moreover, two substantial pamphlets and one book had been pri</w:t>
      </w:r>
      <w:r w:rsidR="00167887" w:rsidRPr="005D1443">
        <w:t xml:space="preserve">nted in response to the rising. The council’s continued interest in condemning sedition was no doubt stimulated in part by the seditious bills </w:t>
      </w:r>
      <w:r w:rsidRPr="005D1443">
        <w:t xml:space="preserve">and rumours of further rebellion </w:t>
      </w:r>
      <w:r w:rsidR="00167887" w:rsidRPr="005D1443">
        <w:t>which continued to circulate in</w:t>
      </w:r>
      <w:r w:rsidRPr="005D1443">
        <w:t xml:space="preserve"> London in the spring of 1554.</w:t>
      </w:r>
      <w:r w:rsidRPr="005D1443">
        <w:rPr>
          <w:rStyle w:val="FootnoteReference"/>
        </w:rPr>
        <w:footnoteReference w:id="627"/>
      </w:r>
      <w:r w:rsidRPr="005D1443">
        <w:t xml:space="preserve"> I</w:t>
      </w:r>
      <w:r w:rsidR="003E6992" w:rsidRPr="005D1443">
        <w:t>n 1940, E. Harris Harbison characterized the Imperial ambassador Simon Renard as the pre-eminent propaganda director in 1554, a man who ‘had something of the faith of a twentieth century dictator in the power of propaganda’.</w:t>
      </w:r>
      <w:r w:rsidR="003E6992" w:rsidRPr="005D1443">
        <w:rPr>
          <w:rStyle w:val="FootnoteReference"/>
        </w:rPr>
        <w:footnoteReference w:id="628"/>
      </w:r>
      <w:r w:rsidR="003E6992" w:rsidRPr="005D1443">
        <w:t xml:space="preserve"> It turns out that this statement is supported by the thinnest of evidence: firstly, a sentence from a letter sent by Renard to the Emperor on 6 November 1553 claiming that the English people would support a Spanish marriage if informed of the benefits it would bring; and secondly, that Renard was the prime mover behind drawing up and ‘publicizing’ the marriage treaty, which eventually became an act of </w:t>
      </w:r>
      <w:r w:rsidR="002428FE" w:rsidRPr="005D1443">
        <w:t>Parliament</w:t>
      </w:r>
      <w:r w:rsidR="003E6992" w:rsidRPr="005D1443">
        <w:t>.</w:t>
      </w:r>
      <w:r w:rsidR="003E6992" w:rsidRPr="005D1443">
        <w:rPr>
          <w:rStyle w:val="FootnoteReference"/>
        </w:rPr>
        <w:footnoteReference w:id="629"/>
      </w:r>
      <w:r w:rsidR="003E6992" w:rsidRPr="005D1443">
        <w:t xml:space="preserve"> However, Renard’s interest in the treaty seems to have been chiefly legal and political and, although the marriage articles were distributed in January 1554 to reassure the people that England was getting a fair deal, there is no evidence that Renard was behind this.</w:t>
      </w:r>
      <w:r w:rsidR="003E6992" w:rsidRPr="005D1443">
        <w:rPr>
          <w:rStyle w:val="FootnoteReference"/>
        </w:rPr>
        <w:footnoteReference w:id="630"/>
      </w:r>
      <w:r w:rsidR="003E6992" w:rsidRPr="005D1443">
        <w:t xml:space="preserve"> If anyone should be credited as the </w:t>
      </w:r>
      <w:r w:rsidR="003E6992" w:rsidRPr="005D1443">
        <w:rPr>
          <w:i/>
        </w:rPr>
        <w:t>de facto</w:t>
      </w:r>
      <w:r w:rsidR="003E6992" w:rsidRPr="005D1443">
        <w:t xml:space="preserve"> Minister of Information in 1553-1555, then Gardiner would be a better choice. As will be seen, he commissioned the production of works against reformed religion and in defence of government policy and the queen’s interests, even composing some himself. To take one example of his own works, on 30 September 1554, Gardiner gave a sermon at Paul’s Cross in praise of Philip </w:t>
      </w:r>
      <w:r w:rsidR="003E6992" w:rsidRPr="005D1443">
        <w:lastRenderedPageBreak/>
        <w:t>to an audience of perhaps ten thousand people.</w:t>
      </w:r>
      <w:r w:rsidR="003E6992" w:rsidRPr="005D1443">
        <w:rPr>
          <w:rStyle w:val="FootnoteReference"/>
        </w:rPr>
        <w:footnoteReference w:id="631"/>
      </w:r>
      <w:r w:rsidR="003E6992" w:rsidRPr="005D1443">
        <w:t xml:space="preserve"> Following the examples set by Cromwell in 1536 and Somerset and Cranmer in 1549, Marian authors recognized the importance of popular opinion and produced anti-sedition writings accordingly, the difference being that they went further than ever before in treating their audience as an intelligent reading public. Despite Gardiner’s importance, however, some of the pamphlets under discussion in this chapter, one of which is lost, cannot be securely attributed to the initiative of Gardiner or any other statesmen. This does not mean, of course, that Gardiner was not involved in commissioning </w:t>
      </w:r>
      <w:proofErr w:type="gramStart"/>
      <w:r w:rsidR="003E6992" w:rsidRPr="005D1443">
        <w:t>them</w:t>
      </w:r>
      <w:proofErr w:type="gramEnd"/>
      <w:r w:rsidR="003E6992" w:rsidRPr="005D1443">
        <w:t xml:space="preserve"> but we cannot be sure either way. The clearest way to analyse the propaganda related to Wyatt’s rebellion is to take its three principal authors in turn: James </w:t>
      </w:r>
      <w:proofErr w:type="spellStart"/>
      <w:r w:rsidR="003E6992" w:rsidRPr="005D1443">
        <w:t>Cancellar</w:t>
      </w:r>
      <w:proofErr w:type="spellEnd"/>
      <w:r w:rsidR="003E6992" w:rsidRPr="005D1443">
        <w:t xml:space="preserve">, John Christopherson and John Proctor. </w:t>
      </w:r>
    </w:p>
    <w:p w14:paraId="358BBD09" w14:textId="77777777" w:rsidR="00DE3CAF" w:rsidRDefault="00DE3CAF" w:rsidP="00DE3CAF"/>
    <w:p w14:paraId="4CDFC22F" w14:textId="2B5F257C" w:rsidR="00DE3CAF" w:rsidRDefault="00DE3CAF" w:rsidP="00DE3CAF">
      <w:pPr>
        <w:spacing w:before="240" w:after="0" w:line="360" w:lineRule="auto"/>
        <w:jc w:val="center"/>
        <w:rPr>
          <w:rFonts w:ascii="Tahoma" w:hAnsi="Tahoma" w:cs="Tahoma"/>
          <w:sz w:val="24"/>
          <w:szCs w:val="24"/>
        </w:rPr>
      </w:pPr>
      <w:r>
        <w:rPr>
          <w:rFonts w:ascii="Tahoma" w:hAnsi="Tahoma" w:cs="Tahoma"/>
          <w:sz w:val="24"/>
          <w:szCs w:val="24"/>
        </w:rPr>
        <w:t xml:space="preserve">A Lost Pamphlet by James </w:t>
      </w:r>
      <w:proofErr w:type="spellStart"/>
      <w:r>
        <w:rPr>
          <w:rFonts w:ascii="Tahoma" w:hAnsi="Tahoma" w:cs="Tahoma"/>
          <w:sz w:val="24"/>
          <w:szCs w:val="24"/>
        </w:rPr>
        <w:t>Cancellar</w:t>
      </w:r>
      <w:proofErr w:type="spellEnd"/>
    </w:p>
    <w:p w14:paraId="4F964AE2" w14:textId="77777777" w:rsidR="003E6992" w:rsidRPr="005D1443" w:rsidRDefault="003E6992" w:rsidP="00D364AD">
      <w:pPr>
        <w:spacing w:after="0" w:line="360" w:lineRule="auto"/>
        <w:rPr>
          <w:rFonts w:ascii="Times New Roman" w:hAnsi="Times New Roman" w:cs="Times New Roman"/>
          <w:sz w:val="24"/>
          <w:szCs w:val="24"/>
        </w:rPr>
      </w:pPr>
    </w:p>
    <w:p w14:paraId="53C39FC9" w14:textId="595D8E1D" w:rsidR="00DC7FFC" w:rsidRPr="005D1443" w:rsidRDefault="003E6992"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Two Marian pamphlets on the theme of obedience bear the name of the queen’s chaplain James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was of the type of men </w:t>
      </w:r>
      <w:r w:rsidR="006C2784" w:rsidRPr="005D1443">
        <w:rPr>
          <w:rFonts w:ascii="Times New Roman" w:hAnsi="Times New Roman" w:cs="Times New Roman"/>
          <w:sz w:val="24"/>
          <w:szCs w:val="24"/>
        </w:rPr>
        <w:t>who could</w:t>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waye</w:t>
      </w:r>
      <w:proofErr w:type="spellEnd"/>
      <w:r w:rsidRPr="005D1443">
        <w:rPr>
          <w:rFonts w:ascii="Times New Roman" w:hAnsi="Times New Roman" w:cs="Times New Roman"/>
          <w:sz w:val="24"/>
          <w:szCs w:val="24"/>
        </w:rPr>
        <w:t xml:space="preserve"> with all </w:t>
      </w:r>
      <w:proofErr w:type="spellStart"/>
      <w:r w:rsidRPr="005D1443">
        <w:rPr>
          <w:rFonts w:ascii="Times New Roman" w:hAnsi="Times New Roman" w:cs="Times New Roman"/>
          <w:sz w:val="24"/>
          <w:szCs w:val="24"/>
        </w:rPr>
        <w:t>windes</w:t>
      </w:r>
      <w:proofErr w:type="spellEnd"/>
      <w:r w:rsidRPr="005D1443">
        <w:rPr>
          <w:rFonts w:ascii="Times New Roman" w:hAnsi="Times New Roman" w:cs="Times New Roman"/>
          <w:sz w:val="24"/>
          <w:szCs w:val="24"/>
        </w:rPr>
        <w:t>’,</w:t>
      </w:r>
      <w:r w:rsidR="006C2784" w:rsidRPr="005D1443">
        <w:rPr>
          <w:rFonts w:ascii="Times New Roman" w:hAnsi="Times New Roman" w:cs="Times New Roman"/>
          <w:sz w:val="24"/>
          <w:szCs w:val="24"/>
        </w:rPr>
        <w:t xml:space="preserve"> as Bale said of Bonner,</w:t>
      </w:r>
      <w:r w:rsidRPr="005D1443">
        <w:rPr>
          <w:rStyle w:val="FootnoteReference"/>
          <w:rFonts w:ascii="Times New Roman" w:hAnsi="Times New Roman" w:cs="Times New Roman"/>
          <w:sz w:val="24"/>
          <w:szCs w:val="24"/>
        </w:rPr>
        <w:footnoteReference w:id="632"/>
      </w:r>
      <w:r w:rsidRPr="005D1443">
        <w:rPr>
          <w:rFonts w:ascii="Times New Roman" w:hAnsi="Times New Roman" w:cs="Times New Roman"/>
          <w:sz w:val="24"/>
          <w:szCs w:val="24"/>
        </w:rPr>
        <w:t xml:space="preserve"> or we might more charitably say that he was practical enough to adapt his loyalties according to the demands of the present situation, for he produced both </w:t>
      </w:r>
      <w:r w:rsidR="002428FE" w:rsidRPr="005D1443">
        <w:rPr>
          <w:rFonts w:ascii="Times New Roman" w:hAnsi="Times New Roman" w:cs="Times New Roman"/>
          <w:sz w:val="24"/>
          <w:szCs w:val="24"/>
        </w:rPr>
        <w:t>Catholic</w:t>
      </w:r>
      <w:r w:rsidRPr="005D1443">
        <w:rPr>
          <w:rFonts w:ascii="Times New Roman" w:hAnsi="Times New Roman" w:cs="Times New Roman"/>
          <w:sz w:val="24"/>
          <w:szCs w:val="24"/>
        </w:rPr>
        <w:t xml:space="preserve"> propaganda under Mary and evangelical prayers in the reign of Elizabeth. His </w:t>
      </w:r>
      <w:r w:rsidRPr="005D1443">
        <w:rPr>
          <w:rFonts w:ascii="Times New Roman" w:hAnsi="Times New Roman" w:cs="Times New Roman"/>
          <w:i/>
          <w:iCs/>
          <w:sz w:val="24"/>
          <w:szCs w:val="24"/>
        </w:rPr>
        <w:t xml:space="preserve">Alphabet of prayers </w:t>
      </w:r>
      <w:proofErr w:type="spellStart"/>
      <w:r w:rsidRPr="005D1443">
        <w:rPr>
          <w:rFonts w:ascii="Times New Roman" w:hAnsi="Times New Roman" w:cs="Times New Roman"/>
          <w:i/>
          <w:iCs/>
          <w:sz w:val="24"/>
          <w:szCs w:val="24"/>
        </w:rPr>
        <w:t>verye</w:t>
      </w:r>
      <w:proofErr w:type="spellEnd"/>
      <w:r w:rsidRPr="005D1443">
        <w:rPr>
          <w:rFonts w:ascii="Times New Roman" w:hAnsi="Times New Roman" w:cs="Times New Roman"/>
          <w:i/>
          <w:iCs/>
          <w:sz w:val="24"/>
          <w:szCs w:val="24"/>
        </w:rPr>
        <w:t xml:space="preserve"> </w:t>
      </w:r>
      <w:proofErr w:type="spellStart"/>
      <w:r w:rsidRPr="005D1443">
        <w:rPr>
          <w:rFonts w:ascii="Times New Roman" w:hAnsi="Times New Roman" w:cs="Times New Roman"/>
          <w:i/>
          <w:iCs/>
          <w:sz w:val="24"/>
          <w:szCs w:val="24"/>
        </w:rPr>
        <w:t>fruitefull</w:t>
      </w:r>
      <w:proofErr w:type="spellEnd"/>
      <w:r w:rsidRPr="005D1443">
        <w:rPr>
          <w:rFonts w:ascii="Times New Roman" w:hAnsi="Times New Roman" w:cs="Times New Roman"/>
          <w:i/>
          <w:iCs/>
          <w:sz w:val="24"/>
          <w:szCs w:val="24"/>
        </w:rPr>
        <w:t xml:space="preserve"> to be exercised and </w:t>
      </w:r>
      <w:proofErr w:type="spellStart"/>
      <w:r w:rsidRPr="005D1443">
        <w:rPr>
          <w:rFonts w:ascii="Times New Roman" w:hAnsi="Times New Roman" w:cs="Times New Roman"/>
          <w:i/>
          <w:iCs/>
          <w:sz w:val="24"/>
          <w:szCs w:val="24"/>
        </w:rPr>
        <w:t>vsed</w:t>
      </w:r>
      <w:proofErr w:type="spellEnd"/>
      <w:r w:rsidRPr="005D1443">
        <w:rPr>
          <w:rFonts w:ascii="Times New Roman" w:hAnsi="Times New Roman" w:cs="Times New Roman"/>
          <w:i/>
          <w:iCs/>
          <w:sz w:val="24"/>
          <w:szCs w:val="24"/>
        </w:rPr>
        <w:t xml:space="preserve"> of </w:t>
      </w:r>
      <w:proofErr w:type="spellStart"/>
      <w:r w:rsidRPr="005D1443">
        <w:rPr>
          <w:rFonts w:ascii="Times New Roman" w:hAnsi="Times New Roman" w:cs="Times New Roman"/>
          <w:i/>
          <w:iCs/>
          <w:sz w:val="24"/>
          <w:szCs w:val="24"/>
        </w:rPr>
        <w:t>euery</w:t>
      </w:r>
      <w:proofErr w:type="spellEnd"/>
      <w:r w:rsidRPr="005D1443">
        <w:rPr>
          <w:rFonts w:ascii="Times New Roman" w:hAnsi="Times New Roman" w:cs="Times New Roman"/>
          <w:i/>
          <w:iCs/>
          <w:sz w:val="24"/>
          <w:szCs w:val="24"/>
        </w:rPr>
        <w:t xml:space="preserve"> Christian man </w:t>
      </w:r>
      <w:r w:rsidRPr="005D1443">
        <w:rPr>
          <w:rFonts w:ascii="Times New Roman" w:hAnsi="Times New Roman" w:cs="Times New Roman"/>
          <w:iCs/>
          <w:sz w:val="24"/>
          <w:szCs w:val="24"/>
        </w:rPr>
        <w:t>(1565), dedicated to Robert Dudley,</w:t>
      </w:r>
      <w:r w:rsidRPr="005D1443">
        <w:rPr>
          <w:rFonts w:ascii="Times New Roman" w:hAnsi="Times New Roman" w:cs="Times New Roman"/>
          <w:i/>
          <w:iCs/>
          <w:sz w:val="24"/>
          <w:szCs w:val="24"/>
        </w:rPr>
        <w:t xml:space="preserve"> </w:t>
      </w:r>
      <w:r w:rsidRPr="005D1443">
        <w:rPr>
          <w:rFonts w:ascii="Times New Roman" w:hAnsi="Times New Roman" w:cs="Times New Roman"/>
          <w:iCs/>
          <w:sz w:val="24"/>
          <w:szCs w:val="24"/>
        </w:rPr>
        <w:t xml:space="preserve">was apparently very popular, having gone through six editions by 1610.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also wrote a lost work entitled </w:t>
      </w:r>
      <w:proofErr w:type="gramStart"/>
      <w:r w:rsidRPr="005D1443">
        <w:rPr>
          <w:rFonts w:ascii="Times New Roman" w:hAnsi="Times New Roman" w:cs="Times New Roman"/>
          <w:i/>
          <w:sz w:val="24"/>
          <w:szCs w:val="24"/>
        </w:rPr>
        <w:t>The</w:t>
      </w:r>
      <w:proofErr w:type="gram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pearle</w:t>
      </w:r>
      <w:proofErr w:type="spellEnd"/>
      <w:r w:rsidRPr="005D1443">
        <w:rPr>
          <w:rFonts w:ascii="Times New Roman" w:hAnsi="Times New Roman" w:cs="Times New Roman"/>
          <w:i/>
          <w:sz w:val="24"/>
          <w:szCs w:val="24"/>
        </w:rPr>
        <w:t xml:space="preserve"> of perfection </w:t>
      </w:r>
      <w:r w:rsidRPr="005D1443">
        <w:rPr>
          <w:rFonts w:ascii="Times New Roman" w:hAnsi="Times New Roman" w:cs="Times New Roman"/>
          <w:sz w:val="24"/>
          <w:szCs w:val="24"/>
        </w:rPr>
        <w:t xml:space="preserve">(1558), whose title is recorded in </w:t>
      </w:r>
      <w:proofErr w:type="spellStart"/>
      <w:r w:rsidRPr="005D1443">
        <w:rPr>
          <w:rFonts w:ascii="Times New Roman" w:hAnsi="Times New Roman" w:cs="Times New Roman"/>
          <w:sz w:val="24"/>
          <w:szCs w:val="24"/>
        </w:rPr>
        <w:t>Maunsell’s</w:t>
      </w:r>
      <w:proofErr w:type="spellEnd"/>
      <w:r w:rsidRPr="005D1443">
        <w:rPr>
          <w:rFonts w:ascii="Times New Roman" w:hAnsi="Times New Roman" w:cs="Times New Roman"/>
          <w:sz w:val="24"/>
          <w:szCs w:val="24"/>
        </w:rPr>
        <w:t xml:space="preserve"> catalogue and which was entered into the Stationers’ Register.</w:t>
      </w:r>
      <w:r w:rsidRPr="005D1443">
        <w:rPr>
          <w:rStyle w:val="FootnoteReference"/>
          <w:rFonts w:ascii="Times New Roman" w:hAnsi="Times New Roman" w:cs="Times New Roman"/>
          <w:sz w:val="24"/>
          <w:szCs w:val="24"/>
        </w:rPr>
        <w:footnoteReference w:id="633"/>
      </w:r>
      <w:r w:rsidRPr="005D1443">
        <w:rPr>
          <w:rFonts w:ascii="Times New Roman" w:hAnsi="Times New Roman" w:cs="Times New Roman"/>
          <w:sz w:val="24"/>
          <w:szCs w:val="24"/>
        </w:rPr>
        <w:t xml:space="preserve"> This book, printed by Thomas Marsh, was apparently a humanist meditation on the active and the contemplative life. The author was a fan of literary gimmicks such as acrostics, which appear in several works in whose production he had a hand.</w:t>
      </w:r>
      <w:r w:rsidRPr="005D1443">
        <w:rPr>
          <w:rStyle w:val="FootnoteReference"/>
          <w:rFonts w:ascii="Times New Roman" w:hAnsi="Times New Roman" w:cs="Times New Roman"/>
          <w:sz w:val="24"/>
          <w:szCs w:val="24"/>
        </w:rPr>
        <w:footnoteReference w:id="634"/>
      </w:r>
    </w:p>
    <w:p w14:paraId="12D5BA23" w14:textId="362EDC2C" w:rsidR="003E6992" w:rsidRPr="005D1443" w:rsidRDefault="003E6992" w:rsidP="00D364AD">
      <w:pPr>
        <w:spacing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first foray into print was with a now-lost octavo pamphlet entitled </w:t>
      </w:r>
      <w:r w:rsidRPr="005D1443">
        <w:rPr>
          <w:rFonts w:ascii="Times New Roman" w:hAnsi="Times New Roman" w:cs="Times New Roman"/>
          <w:i/>
          <w:sz w:val="24"/>
          <w:szCs w:val="24"/>
        </w:rPr>
        <w:t xml:space="preserve">A brief treatise wherein is declared the pernicious opinions of </w:t>
      </w:r>
      <w:r w:rsidR="00203AFF" w:rsidRPr="005D1443">
        <w:rPr>
          <w:rFonts w:ascii="Times New Roman" w:hAnsi="Times New Roman" w:cs="Times New Roman"/>
          <w:i/>
          <w:sz w:val="24"/>
          <w:szCs w:val="24"/>
        </w:rPr>
        <w:t>those</w:t>
      </w:r>
      <w:r w:rsidRPr="005D1443">
        <w:rPr>
          <w:rFonts w:ascii="Times New Roman" w:hAnsi="Times New Roman" w:cs="Times New Roman"/>
          <w:i/>
          <w:sz w:val="24"/>
          <w:szCs w:val="24"/>
        </w:rPr>
        <w:t xml:space="preserve"> obstinate people of Kent </w:t>
      </w:r>
      <w:r w:rsidRPr="005D1443">
        <w:rPr>
          <w:rFonts w:ascii="Times New Roman" w:hAnsi="Times New Roman" w:cs="Times New Roman"/>
          <w:sz w:val="24"/>
          <w:szCs w:val="24"/>
        </w:rPr>
        <w:lastRenderedPageBreak/>
        <w:t>(1554).</w:t>
      </w:r>
      <w:r w:rsidRPr="005D1443">
        <w:rPr>
          <w:rStyle w:val="FootnoteReference"/>
          <w:rFonts w:ascii="Times New Roman" w:hAnsi="Times New Roman" w:cs="Times New Roman"/>
          <w:sz w:val="24"/>
          <w:szCs w:val="24"/>
        </w:rPr>
        <w:footnoteReference w:id="635"/>
      </w:r>
      <w:r w:rsidRPr="005D1443">
        <w:rPr>
          <w:rFonts w:ascii="Times New Roman" w:hAnsi="Times New Roman" w:cs="Times New Roman"/>
          <w:sz w:val="24"/>
          <w:szCs w:val="24"/>
        </w:rPr>
        <w:t xml:space="preserve"> William Herbert gives the date of this pamphlet as 1553,</w:t>
      </w:r>
      <w:r w:rsidRPr="005D1443">
        <w:rPr>
          <w:rStyle w:val="FootnoteReference"/>
          <w:rFonts w:ascii="Times New Roman" w:hAnsi="Times New Roman" w:cs="Times New Roman"/>
          <w:sz w:val="24"/>
          <w:szCs w:val="24"/>
        </w:rPr>
        <w:footnoteReference w:id="636"/>
      </w:r>
      <w:r w:rsidRPr="005D1443">
        <w:rPr>
          <w:rFonts w:ascii="Times New Roman" w:hAnsi="Times New Roman" w:cs="Times New Roman"/>
          <w:sz w:val="24"/>
          <w:szCs w:val="24"/>
        </w:rPr>
        <w:t xml:space="preserve"> </w:t>
      </w:r>
      <w:r w:rsidR="006359A8" w:rsidRPr="005D1443">
        <w:rPr>
          <w:rFonts w:ascii="Times New Roman" w:hAnsi="Times New Roman" w:cs="Times New Roman"/>
          <w:sz w:val="24"/>
          <w:szCs w:val="24"/>
        </w:rPr>
        <w:t>perhaps</w:t>
      </w:r>
      <w:r w:rsidRPr="005D1443">
        <w:rPr>
          <w:rFonts w:ascii="Times New Roman" w:hAnsi="Times New Roman" w:cs="Times New Roman"/>
          <w:sz w:val="24"/>
          <w:szCs w:val="24"/>
        </w:rPr>
        <w:t xml:space="preserve"> repeating an old-style date from bibliographical information contained in a copy of the pamphlet, so it is probable that the printer had used an old-style date and that the pamphlet was printed before 24 March 1554. It is possible, in fact, that it was already in print before 7 February 1554, the date of Wyat</w:t>
      </w:r>
      <w:r w:rsidR="00DC7FFC" w:rsidRPr="005D1443">
        <w:rPr>
          <w:rFonts w:ascii="Times New Roman" w:hAnsi="Times New Roman" w:cs="Times New Roman"/>
          <w:sz w:val="24"/>
          <w:szCs w:val="24"/>
        </w:rPr>
        <w:t xml:space="preserve">t’s defeat. </w:t>
      </w:r>
      <w:r w:rsidRPr="005D1443">
        <w:rPr>
          <w:rFonts w:ascii="Times New Roman" w:hAnsi="Times New Roman" w:cs="Times New Roman"/>
          <w:sz w:val="24"/>
          <w:szCs w:val="24"/>
        </w:rPr>
        <w:t xml:space="preserve">Another possibility is that Herbert got the date wrong and that the pamphlet was </w:t>
      </w:r>
      <w:proofErr w:type="gramStart"/>
      <w:r w:rsidRPr="005D1443">
        <w:rPr>
          <w:rFonts w:ascii="Times New Roman" w:hAnsi="Times New Roman" w:cs="Times New Roman"/>
          <w:sz w:val="24"/>
          <w:szCs w:val="24"/>
        </w:rPr>
        <w:t>actually printed</w:t>
      </w:r>
      <w:proofErr w:type="gramEnd"/>
      <w:r w:rsidRPr="005D1443">
        <w:rPr>
          <w:rFonts w:ascii="Times New Roman" w:hAnsi="Times New Roman" w:cs="Times New Roman"/>
          <w:sz w:val="24"/>
          <w:szCs w:val="24"/>
        </w:rPr>
        <w:t xml:space="preserve"> after 25 July, since according to Bale,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referred to Philip as king of England, but this could equally be Bale’s mistake. Miraculously, the author of </w:t>
      </w: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ODNB</w:t>
      </w:r>
      <w:r w:rsidRPr="005D1443">
        <w:rPr>
          <w:rFonts w:ascii="Times New Roman" w:hAnsi="Times New Roman" w:cs="Times New Roman"/>
          <w:sz w:val="24"/>
          <w:szCs w:val="24"/>
        </w:rPr>
        <w:t xml:space="preserve"> entry seems to quote from this work but, on closer inspection, he confused it with another of the author’s works.</w:t>
      </w:r>
      <w:r w:rsidRPr="005D1443">
        <w:rPr>
          <w:rStyle w:val="FootnoteReference"/>
          <w:rFonts w:ascii="Times New Roman" w:hAnsi="Times New Roman" w:cs="Times New Roman"/>
          <w:sz w:val="24"/>
          <w:szCs w:val="24"/>
        </w:rPr>
        <w:footnoteReference w:id="637"/>
      </w:r>
      <w:r w:rsidRPr="005D1443">
        <w:rPr>
          <w:rFonts w:ascii="Times New Roman" w:hAnsi="Times New Roman" w:cs="Times New Roman"/>
          <w:sz w:val="24"/>
          <w:szCs w:val="24"/>
        </w:rPr>
        <w:t xml:space="preserve"> In 1979, Edward Baskerville suggested that </w:t>
      </w:r>
      <w:r w:rsidRPr="005D1443">
        <w:rPr>
          <w:rFonts w:ascii="Times New Roman" w:hAnsi="Times New Roman" w:cs="Times New Roman"/>
          <w:i/>
          <w:sz w:val="24"/>
          <w:szCs w:val="24"/>
        </w:rPr>
        <w:t xml:space="preserve">A brief treatise </w:t>
      </w:r>
      <w:r w:rsidRPr="005D1443">
        <w:rPr>
          <w:rFonts w:ascii="Times New Roman" w:hAnsi="Times New Roman" w:cs="Times New Roman"/>
          <w:sz w:val="24"/>
          <w:szCs w:val="24"/>
        </w:rPr>
        <w:t xml:space="preserve">was either a manuscript copy of </w:t>
      </w: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i/>
          <w:sz w:val="24"/>
          <w:szCs w:val="24"/>
        </w:rPr>
        <w:t>Pathe</w:t>
      </w:r>
      <w:proofErr w:type="spellEnd"/>
      <w:r w:rsidRPr="005D1443">
        <w:rPr>
          <w:rFonts w:ascii="Times New Roman" w:hAnsi="Times New Roman" w:cs="Times New Roman"/>
          <w:i/>
          <w:sz w:val="24"/>
          <w:szCs w:val="24"/>
        </w:rPr>
        <w:t xml:space="preserve"> of obedience</w:t>
      </w:r>
      <w:r w:rsidRPr="005D1443">
        <w:rPr>
          <w:rFonts w:ascii="Times New Roman" w:hAnsi="Times New Roman" w:cs="Times New Roman"/>
          <w:sz w:val="24"/>
          <w:szCs w:val="24"/>
        </w:rPr>
        <w:t>, or else an early printed copy of that work which was subsequently lost.</w:t>
      </w:r>
      <w:r w:rsidRPr="005D1443">
        <w:rPr>
          <w:rStyle w:val="FootnoteReference"/>
          <w:rFonts w:ascii="Times New Roman" w:hAnsi="Times New Roman" w:cs="Times New Roman"/>
          <w:sz w:val="24"/>
          <w:szCs w:val="24"/>
        </w:rPr>
        <w:footnoteReference w:id="638"/>
      </w:r>
      <w:r w:rsidRPr="005D1443">
        <w:rPr>
          <w:rFonts w:ascii="Times New Roman" w:hAnsi="Times New Roman" w:cs="Times New Roman"/>
          <w:sz w:val="24"/>
          <w:szCs w:val="24"/>
        </w:rPr>
        <w:t xml:space="preserve"> However, in 1986 he revised this hypothesis after finding additional references to </w:t>
      </w: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treatise in Andrew </w:t>
      </w:r>
      <w:proofErr w:type="spellStart"/>
      <w:r w:rsidRPr="005D1443">
        <w:rPr>
          <w:rFonts w:ascii="Times New Roman" w:hAnsi="Times New Roman" w:cs="Times New Roman"/>
          <w:sz w:val="24"/>
          <w:szCs w:val="24"/>
        </w:rPr>
        <w:t>Maunsell’s</w:t>
      </w:r>
      <w:proofErr w:type="spellEnd"/>
      <w:r w:rsidRPr="005D1443">
        <w:rPr>
          <w:rFonts w:ascii="Times New Roman" w:hAnsi="Times New Roman" w:cs="Times New Roman"/>
          <w:sz w:val="24"/>
          <w:szCs w:val="24"/>
        </w:rPr>
        <w:t xml:space="preserve"> 1595 catalogue and in a manuscript composition by John Bale.</w:t>
      </w:r>
      <w:r w:rsidRPr="005D1443">
        <w:rPr>
          <w:rStyle w:val="FootnoteReference"/>
          <w:rFonts w:ascii="Times New Roman" w:hAnsi="Times New Roman" w:cs="Times New Roman"/>
          <w:sz w:val="24"/>
          <w:szCs w:val="24"/>
        </w:rPr>
        <w:footnoteReference w:id="639"/>
      </w:r>
      <w:r w:rsidRPr="005D1443">
        <w:rPr>
          <w:rFonts w:ascii="Times New Roman" w:hAnsi="Times New Roman" w:cs="Times New Roman"/>
          <w:sz w:val="24"/>
          <w:szCs w:val="24"/>
        </w:rPr>
        <w:t xml:space="preserve"> The first surviving printed reference to the </w:t>
      </w:r>
      <w:r w:rsidRPr="005D1443">
        <w:rPr>
          <w:rFonts w:ascii="Times New Roman" w:hAnsi="Times New Roman" w:cs="Times New Roman"/>
          <w:i/>
          <w:sz w:val="24"/>
          <w:szCs w:val="24"/>
        </w:rPr>
        <w:t xml:space="preserve">Brief treatise </w:t>
      </w:r>
      <w:r w:rsidRPr="005D1443">
        <w:rPr>
          <w:rFonts w:ascii="Times New Roman" w:hAnsi="Times New Roman" w:cs="Times New Roman"/>
          <w:sz w:val="24"/>
          <w:szCs w:val="24"/>
        </w:rPr>
        <w:t xml:space="preserve">was made by </w:t>
      </w:r>
      <w:proofErr w:type="spellStart"/>
      <w:r w:rsidRPr="005D1443">
        <w:rPr>
          <w:rFonts w:ascii="Times New Roman" w:hAnsi="Times New Roman" w:cs="Times New Roman"/>
          <w:sz w:val="24"/>
          <w:szCs w:val="24"/>
        </w:rPr>
        <w:t>Maunsell</w:t>
      </w:r>
      <w:proofErr w:type="spellEnd"/>
      <w:r w:rsidRPr="005D1443">
        <w:rPr>
          <w:rFonts w:ascii="Times New Roman" w:hAnsi="Times New Roman" w:cs="Times New Roman"/>
          <w:sz w:val="24"/>
          <w:szCs w:val="24"/>
        </w:rPr>
        <w:t xml:space="preserve">, who described it as an octavo pamphlet ‘written in </w:t>
      </w:r>
      <w:proofErr w:type="spellStart"/>
      <w:r w:rsidRPr="005D1443">
        <w:rPr>
          <w:rFonts w:ascii="Times New Roman" w:hAnsi="Times New Roman" w:cs="Times New Roman"/>
          <w:sz w:val="24"/>
          <w:szCs w:val="24"/>
        </w:rPr>
        <w:t>Queene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Maries</w:t>
      </w:r>
      <w:proofErr w:type="spellEnd"/>
      <w:r w:rsidRPr="005D1443">
        <w:rPr>
          <w:rFonts w:ascii="Times New Roman" w:hAnsi="Times New Roman" w:cs="Times New Roman"/>
          <w:sz w:val="24"/>
          <w:szCs w:val="24"/>
        </w:rPr>
        <w:t xml:space="preserve"> time against the professors of the </w:t>
      </w:r>
      <w:proofErr w:type="spellStart"/>
      <w:r w:rsidRPr="005D1443">
        <w:rPr>
          <w:rFonts w:ascii="Times New Roman" w:hAnsi="Times New Roman" w:cs="Times New Roman"/>
          <w:sz w:val="24"/>
          <w:szCs w:val="24"/>
        </w:rPr>
        <w:t>Gospell</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40"/>
      </w:r>
      <w:r w:rsidRPr="005D1443">
        <w:rPr>
          <w:rFonts w:ascii="Times New Roman" w:hAnsi="Times New Roman" w:cs="Times New Roman"/>
          <w:sz w:val="24"/>
          <w:szCs w:val="24"/>
        </w:rPr>
        <w:t xml:space="preserve"> Two centuries later, the </w:t>
      </w:r>
      <w:r w:rsidRPr="005D1443">
        <w:rPr>
          <w:rFonts w:ascii="Times New Roman" w:hAnsi="Times New Roman" w:cs="Times New Roman"/>
          <w:i/>
          <w:sz w:val="24"/>
          <w:szCs w:val="24"/>
        </w:rPr>
        <w:t>Brief treatise</w:t>
      </w:r>
      <w:r w:rsidRPr="005D1443">
        <w:rPr>
          <w:rFonts w:ascii="Times New Roman" w:hAnsi="Times New Roman" w:cs="Times New Roman"/>
          <w:sz w:val="24"/>
          <w:szCs w:val="24"/>
        </w:rPr>
        <w:t xml:space="preserve"> was listed in the </w:t>
      </w:r>
      <w:bookmarkStart w:id="111" w:name="_Hlk486195295"/>
      <w:r w:rsidRPr="005D1443">
        <w:rPr>
          <w:rFonts w:ascii="Times New Roman" w:hAnsi="Times New Roman" w:cs="Times New Roman"/>
          <w:sz w:val="24"/>
          <w:szCs w:val="24"/>
        </w:rPr>
        <w:t xml:space="preserve">1785-1790 </w:t>
      </w:r>
      <w:bookmarkEnd w:id="111"/>
      <w:r w:rsidRPr="005D1443">
        <w:rPr>
          <w:rFonts w:ascii="Times New Roman" w:hAnsi="Times New Roman" w:cs="Times New Roman"/>
          <w:sz w:val="24"/>
          <w:szCs w:val="24"/>
        </w:rPr>
        <w:t xml:space="preserve">edition of Joseph Ames’s </w:t>
      </w:r>
      <w:r w:rsidRPr="005D1443">
        <w:rPr>
          <w:rFonts w:ascii="Times New Roman" w:hAnsi="Times New Roman" w:cs="Times New Roman"/>
          <w:i/>
          <w:sz w:val="24"/>
          <w:szCs w:val="24"/>
        </w:rPr>
        <w:t>Typographical Antiquities</w:t>
      </w:r>
      <w:r w:rsidRPr="005D1443">
        <w:rPr>
          <w:rFonts w:ascii="Times New Roman" w:hAnsi="Times New Roman" w:cs="Times New Roman"/>
          <w:sz w:val="24"/>
          <w:szCs w:val="24"/>
        </w:rPr>
        <w:t>,</w:t>
      </w:r>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 xml:space="preserve">which </w:t>
      </w:r>
      <w:r w:rsidR="007865D1" w:rsidRPr="005D1443">
        <w:rPr>
          <w:rFonts w:ascii="Times New Roman" w:hAnsi="Times New Roman" w:cs="Times New Roman"/>
          <w:sz w:val="24"/>
          <w:szCs w:val="24"/>
        </w:rPr>
        <w:t>indicates</w:t>
      </w:r>
      <w:r w:rsidRPr="005D1443">
        <w:rPr>
          <w:rFonts w:ascii="Times New Roman" w:hAnsi="Times New Roman" w:cs="Times New Roman"/>
          <w:sz w:val="24"/>
          <w:szCs w:val="24"/>
        </w:rPr>
        <w:t xml:space="preserve"> that there were copies available at that time. Since the listing does not appear in the first edition of 1749, it is possible that Herbert, who revised and expanded Ames’s text, merely lifted the reference from </w:t>
      </w:r>
      <w:proofErr w:type="spellStart"/>
      <w:r w:rsidRPr="005D1443">
        <w:rPr>
          <w:rFonts w:ascii="Times New Roman" w:hAnsi="Times New Roman" w:cs="Times New Roman"/>
          <w:sz w:val="24"/>
          <w:szCs w:val="24"/>
        </w:rPr>
        <w:t>Maunsell</w:t>
      </w:r>
      <w:proofErr w:type="spellEnd"/>
      <w:r w:rsidRPr="005D1443">
        <w:rPr>
          <w:rFonts w:ascii="Times New Roman" w:hAnsi="Times New Roman" w:cs="Times New Roman"/>
          <w:sz w:val="24"/>
          <w:szCs w:val="24"/>
        </w:rPr>
        <w:t>, but this is unlikely since he included the new information of the pamphlet’s print date.</w:t>
      </w:r>
      <w:r w:rsidRPr="005D1443">
        <w:rPr>
          <w:rStyle w:val="FootnoteReference"/>
          <w:rFonts w:ascii="Times New Roman" w:hAnsi="Times New Roman" w:cs="Times New Roman"/>
          <w:sz w:val="24"/>
          <w:szCs w:val="24"/>
        </w:rPr>
        <w:footnoteReference w:id="641"/>
      </w:r>
      <w:r w:rsidR="007865D1" w:rsidRPr="005D1443">
        <w:rPr>
          <w:rFonts w:ascii="Times New Roman" w:hAnsi="Times New Roman" w:cs="Times New Roman"/>
          <w:sz w:val="24"/>
          <w:szCs w:val="24"/>
        </w:rPr>
        <w:t xml:space="preserve"> </w:t>
      </w:r>
      <w:r w:rsidRPr="005D1443">
        <w:rPr>
          <w:rFonts w:ascii="Times New Roman" w:hAnsi="Times New Roman" w:cs="Times New Roman"/>
          <w:sz w:val="24"/>
          <w:szCs w:val="24"/>
        </w:rPr>
        <w:t>Herbert</w:t>
      </w:r>
      <w:r w:rsidR="007865D1" w:rsidRPr="005D1443">
        <w:rPr>
          <w:rFonts w:ascii="Times New Roman" w:hAnsi="Times New Roman" w:cs="Times New Roman"/>
          <w:sz w:val="24"/>
          <w:szCs w:val="24"/>
        </w:rPr>
        <w:t xml:space="preserve"> probably</w:t>
      </w:r>
      <w:r w:rsidRPr="005D1443">
        <w:rPr>
          <w:rFonts w:ascii="Times New Roman" w:hAnsi="Times New Roman" w:cs="Times New Roman"/>
          <w:sz w:val="24"/>
          <w:szCs w:val="24"/>
        </w:rPr>
        <w:t xml:space="preserve"> did not personally own a copy of the pamphlet since it is not listed in the sale catalogue of his books drawn up by his son in 1795, so he probably consulted it in another private collection.</w:t>
      </w:r>
      <w:r w:rsidRPr="005D1443">
        <w:rPr>
          <w:rStyle w:val="FootnoteReference"/>
          <w:rFonts w:ascii="Times New Roman" w:hAnsi="Times New Roman" w:cs="Times New Roman"/>
          <w:sz w:val="24"/>
          <w:szCs w:val="24"/>
        </w:rPr>
        <w:footnoteReference w:id="642"/>
      </w:r>
    </w:p>
    <w:p w14:paraId="2C529B92" w14:textId="264137E6"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 manuscript composition by Bale</w:t>
      </w:r>
      <w:r w:rsidR="007865D1" w:rsidRPr="005D1443">
        <w:rPr>
          <w:rFonts w:ascii="Times New Roman" w:hAnsi="Times New Roman" w:cs="Times New Roman"/>
          <w:sz w:val="24"/>
          <w:szCs w:val="24"/>
        </w:rPr>
        <w:t>, mentioned above,</w:t>
      </w:r>
      <w:r w:rsidRPr="005D1443">
        <w:rPr>
          <w:rFonts w:ascii="Times New Roman" w:hAnsi="Times New Roman" w:cs="Times New Roman"/>
          <w:sz w:val="24"/>
          <w:szCs w:val="24"/>
        </w:rPr>
        <w:t xml:space="preserve"> is entitled ‘A </w:t>
      </w:r>
      <w:proofErr w:type="spellStart"/>
      <w:r w:rsidRPr="005D1443">
        <w:rPr>
          <w:rFonts w:ascii="Times New Roman" w:hAnsi="Times New Roman" w:cs="Times New Roman"/>
          <w:sz w:val="24"/>
          <w:szCs w:val="24"/>
        </w:rPr>
        <w:t>retornye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Iames</w:t>
      </w:r>
      <w:proofErr w:type="spellEnd"/>
      <w:r w:rsidRPr="005D1443">
        <w:rPr>
          <w:rFonts w:ascii="Times New Roman" w:hAnsi="Times New Roman" w:cs="Times New Roman"/>
          <w:sz w:val="24"/>
          <w:szCs w:val="24"/>
        </w:rPr>
        <w:t xml:space="preserve"> Cancellers </w:t>
      </w:r>
      <w:proofErr w:type="spellStart"/>
      <w:r w:rsidRPr="005D1443">
        <w:rPr>
          <w:rFonts w:ascii="Times New Roman" w:hAnsi="Times New Roman" w:cs="Times New Roman"/>
          <w:sz w:val="24"/>
          <w:szCs w:val="24"/>
        </w:rPr>
        <w:t>raylynge</w:t>
      </w:r>
      <w:proofErr w:type="spellEnd"/>
      <w:r w:rsidRPr="005D1443">
        <w:rPr>
          <w:rFonts w:ascii="Times New Roman" w:hAnsi="Times New Roman" w:cs="Times New Roman"/>
          <w:sz w:val="24"/>
          <w:szCs w:val="24"/>
        </w:rPr>
        <w:t xml:space="preserve"> boke </w:t>
      </w:r>
      <w:proofErr w:type="spellStart"/>
      <w:r w:rsidRPr="005D1443">
        <w:rPr>
          <w:rFonts w:ascii="Times New Roman" w:hAnsi="Times New Roman" w:cs="Times New Roman"/>
          <w:sz w:val="24"/>
          <w:szCs w:val="24"/>
        </w:rPr>
        <w:t>vpon</w:t>
      </w:r>
      <w:proofErr w:type="spellEnd"/>
      <w:r w:rsidRPr="005D1443">
        <w:rPr>
          <w:rFonts w:ascii="Times New Roman" w:hAnsi="Times New Roman" w:cs="Times New Roman"/>
          <w:sz w:val="24"/>
          <w:szCs w:val="24"/>
        </w:rPr>
        <w:t xml:space="preserve"> his </w:t>
      </w:r>
      <w:proofErr w:type="spellStart"/>
      <w:r w:rsidRPr="005D1443">
        <w:rPr>
          <w:rFonts w:ascii="Times New Roman" w:hAnsi="Times New Roman" w:cs="Times New Roman"/>
          <w:sz w:val="24"/>
          <w:szCs w:val="24"/>
        </w:rPr>
        <w:t>owne</w:t>
      </w:r>
      <w:proofErr w:type="spellEnd"/>
      <w:r w:rsidRPr="005D1443">
        <w:rPr>
          <w:rFonts w:ascii="Times New Roman" w:hAnsi="Times New Roman" w:cs="Times New Roman"/>
          <w:sz w:val="24"/>
          <w:szCs w:val="24"/>
        </w:rPr>
        <w:t xml:space="preserve"> head, called the </w:t>
      </w:r>
      <w:proofErr w:type="spellStart"/>
      <w:r w:rsidRPr="005D1443">
        <w:rPr>
          <w:rFonts w:ascii="Times New Roman" w:hAnsi="Times New Roman" w:cs="Times New Roman"/>
          <w:sz w:val="24"/>
          <w:szCs w:val="24"/>
        </w:rPr>
        <w:t>pathe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obedyence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43"/>
      </w:r>
      <w:r w:rsidRPr="005D1443">
        <w:rPr>
          <w:rFonts w:ascii="Times New Roman" w:hAnsi="Times New Roman" w:cs="Times New Roman"/>
          <w:sz w:val="24"/>
          <w:szCs w:val="24"/>
        </w:rPr>
        <w:t xml:space="preserve"> </w:t>
      </w:r>
      <w:r w:rsidRPr="005D1443">
        <w:rPr>
          <w:rFonts w:ascii="Times New Roman" w:hAnsi="Times New Roman" w:cs="Times New Roman"/>
          <w:sz w:val="24"/>
          <w:szCs w:val="24"/>
        </w:rPr>
        <w:lastRenderedPageBreak/>
        <w:t>Baskerville later transcribed and published a small part of this manuscript.</w:t>
      </w:r>
      <w:r w:rsidRPr="005D1443">
        <w:rPr>
          <w:rStyle w:val="FootnoteReference"/>
          <w:rFonts w:ascii="Times New Roman" w:hAnsi="Times New Roman" w:cs="Times New Roman"/>
          <w:sz w:val="24"/>
          <w:szCs w:val="24"/>
        </w:rPr>
        <w:footnoteReference w:id="644"/>
      </w:r>
      <w:r w:rsidRPr="005D1443">
        <w:rPr>
          <w:rFonts w:ascii="Times New Roman" w:hAnsi="Times New Roman" w:cs="Times New Roman"/>
          <w:sz w:val="24"/>
          <w:szCs w:val="24"/>
        </w:rPr>
        <w:t xml:space="preserve"> As the title suggests, it is a rebuttal of </w:t>
      </w: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i/>
          <w:sz w:val="24"/>
          <w:szCs w:val="24"/>
        </w:rPr>
        <w:t>Pathe</w:t>
      </w:r>
      <w:proofErr w:type="spellEnd"/>
      <w:r w:rsidRPr="005D1443">
        <w:rPr>
          <w:rFonts w:ascii="Times New Roman" w:hAnsi="Times New Roman" w:cs="Times New Roman"/>
          <w:i/>
          <w:sz w:val="24"/>
          <w:szCs w:val="24"/>
        </w:rPr>
        <w:t xml:space="preserve"> of obedience</w:t>
      </w:r>
      <w:r w:rsidRPr="005D1443">
        <w:rPr>
          <w:rFonts w:ascii="Times New Roman" w:hAnsi="Times New Roman" w:cs="Times New Roman"/>
          <w:sz w:val="24"/>
          <w:szCs w:val="24"/>
        </w:rPr>
        <w:t xml:space="preserve"> but there is a digression in which Bale criticises </w:t>
      </w: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first pamphlet, giving its title as ‘A </w:t>
      </w:r>
      <w:proofErr w:type="spellStart"/>
      <w:r w:rsidRPr="005D1443">
        <w:rPr>
          <w:rFonts w:ascii="Times New Roman" w:hAnsi="Times New Roman" w:cs="Times New Roman"/>
          <w:sz w:val="24"/>
          <w:szCs w:val="24"/>
        </w:rPr>
        <w:t>briefe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treatyse</w:t>
      </w:r>
      <w:proofErr w:type="spellEnd"/>
      <w:r w:rsidRPr="005D1443">
        <w:rPr>
          <w:rFonts w:ascii="Times New Roman" w:hAnsi="Times New Roman" w:cs="Times New Roman"/>
          <w:sz w:val="24"/>
          <w:szCs w:val="24"/>
        </w:rPr>
        <w:t xml:space="preserve">’. From Bale’s description, we can glean that after the title page there was an epistle of dedication to Sir Robert Rochester, Comptroller of the Household, in which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described himself as ‘a </w:t>
      </w:r>
      <w:proofErr w:type="spellStart"/>
      <w:r w:rsidRPr="005D1443">
        <w:rPr>
          <w:rFonts w:ascii="Times New Roman" w:hAnsi="Times New Roman" w:cs="Times New Roman"/>
          <w:sz w:val="24"/>
          <w:szCs w:val="24"/>
        </w:rPr>
        <w:t>worshypfull</w:t>
      </w:r>
      <w:proofErr w:type="spellEnd"/>
      <w:r w:rsidRPr="005D1443">
        <w:rPr>
          <w:rFonts w:ascii="Times New Roman" w:hAnsi="Times New Roman" w:cs="Times New Roman"/>
          <w:sz w:val="24"/>
          <w:szCs w:val="24"/>
        </w:rPr>
        <w:t xml:space="preserve"> gentleman of the </w:t>
      </w:r>
      <w:proofErr w:type="spellStart"/>
      <w:r w:rsidRPr="005D1443">
        <w:rPr>
          <w:rFonts w:ascii="Times New Roman" w:hAnsi="Times New Roman" w:cs="Times New Roman"/>
          <w:sz w:val="24"/>
          <w:szCs w:val="24"/>
        </w:rPr>
        <w:t>kynges</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quenes</w:t>
      </w:r>
      <w:proofErr w:type="spellEnd"/>
      <w:r w:rsidRPr="005D1443">
        <w:rPr>
          <w:rFonts w:ascii="Times New Roman" w:hAnsi="Times New Roman" w:cs="Times New Roman"/>
          <w:sz w:val="24"/>
          <w:szCs w:val="24"/>
        </w:rPr>
        <w:t xml:space="preserve"> honourable </w:t>
      </w:r>
      <w:proofErr w:type="spellStart"/>
      <w:r w:rsidRPr="005D1443">
        <w:rPr>
          <w:rFonts w:ascii="Times New Roman" w:hAnsi="Times New Roman" w:cs="Times New Roman"/>
          <w:sz w:val="24"/>
          <w:szCs w:val="24"/>
        </w:rPr>
        <w:t>chappell</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45"/>
      </w:r>
      <w:r w:rsidRPr="005D1443">
        <w:rPr>
          <w:rFonts w:ascii="Times New Roman" w:hAnsi="Times New Roman" w:cs="Times New Roman"/>
          <w:sz w:val="24"/>
          <w:szCs w:val="24"/>
        </w:rPr>
        <w:t xml:space="preserve"> In 1896, Edward Arber complained that there was ‘no organized method in existence’ for the recovery of lost books, and unfortunately the same is true today, so it is unlikely that the book will be recovered unless it is stumbled upon.</w:t>
      </w:r>
      <w:r w:rsidRPr="005D1443">
        <w:rPr>
          <w:rStyle w:val="FootnoteReference"/>
          <w:rFonts w:ascii="Times New Roman" w:hAnsi="Times New Roman" w:cs="Times New Roman"/>
          <w:sz w:val="24"/>
          <w:szCs w:val="24"/>
        </w:rPr>
        <w:footnoteReference w:id="646"/>
      </w:r>
      <w:r w:rsidRPr="005D1443">
        <w:rPr>
          <w:rFonts w:ascii="Times New Roman" w:hAnsi="Times New Roman" w:cs="Times New Roman"/>
          <w:sz w:val="24"/>
          <w:szCs w:val="24"/>
        </w:rPr>
        <w:t xml:space="preserve"> Little more can be said about the contents of </w:t>
      </w:r>
      <w:proofErr w:type="spellStart"/>
      <w:r w:rsidRPr="005D1443">
        <w:rPr>
          <w:rFonts w:ascii="Times New Roman" w:hAnsi="Times New Roman" w:cs="Times New Roman"/>
          <w:sz w:val="24"/>
          <w:szCs w:val="24"/>
        </w:rPr>
        <w:t>Cancellar’s</w:t>
      </w:r>
      <w:proofErr w:type="spellEnd"/>
      <w:r w:rsidRPr="005D1443">
        <w:rPr>
          <w:rFonts w:ascii="Times New Roman" w:hAnsi="Times New Roman" w:cs="Times New Roman"/>
          <w:sz w:val="24"/>
          <w:szCs w:val="24"/>
        </w:rPr>
        <w:t xml:space="preserve"> pamphlet, but he was apparently rewarded for his labour. On 22 November 1554, possibly as a reward for his services, he was granted a lease of the lands associated with the rectory of West Witton in Yorkshire.</w:t>
      </w:r>
      <w:r w:rsidRPr="005D1443">
        <w:rPr>
          <w:rStyle w:val="FootnoteReference"/>
          <w:rFonts w:ascii="Times New Roman" w:hAnsi="Times New Roman" w:cs="Times New Roman"/>
          <w:sz w:val="24"/>
          <w:szCs w:val="24"/>
        </w:rPr>
        <w:footnoteReference w:id="647"/>
      </w:r>
      <w:r w:rsidRPr="005D1443">
        <w:rPr>
          <w:rFonts w:ascii="Times New Roman" w:hAnsi="Times New Roman" w:cs="Times New Roman"/>
          <w:sz w:val="24"/>
          <w:szCs w:val="24"/>
        </w:rPr>
        <w:t xml:space="preserve"> </w:t>
      </w:r>
    </w:p>
    <w:p w14:paraId="7826F51F" w14:textId="3703ACE8" w:rsidR="003E6992" w:rsidRPr="005D1443" w:rsidRDefault="003E6992" w:rsidP="00D364AD">
      <w:pPr>
        <w:spacing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put his name to a second pamphlet on a similar theme whose original title reads: </w:t>
      </w:r>
      <w:r w:rsidRPr="005D1443">
        <w:rPr>
          <w:rFonts w:ascii="Times New Roman" w:hAnsi="Times New Roman" w:cs="Times New Roman"/>
          <w:i/>
          <w:sz w:val="24"/>
          <w:szCs w:val="24"/>
        </w:rPr>
        <w:t xml:space="preserve">The </w:t>
      </w:r>
      <w:proofErr w:type="spellStart"/>
      <w:r w:rsidRPr="005D1443">
        <w:rPr>
          <w:rFonts w:ascii="Times New Roman" w:hAnsi="Times New Roman" w:cs="Times New Roman"/>
          <w:i/>
          <w:sz w:val="24"/>
          <w:szCs w:val="24"/>
        </w:rPr>
        <w:t>pathe</w:t>
      </w:r>
      <w:proofErr w:type="spellEnd"/>
      <w:r w:rsidRPr="005D1443">
        <w:rPr>
          <w:rFonts w:ascii="Times New Roman" w:hAnsi="Times New Roman" w:cs="Times New Roman"/>
          <w:i/>
          <w:sz w:val="24"/>
          <w:szCs w:val="24"/>
        </w:rPr>
        <w:t xml:space="preserve"> of obedience, compiled by </w:t>
      </w:r>
      <w:proofErr w:type="spellStart"/>
      <w:r w:rsidRPr="005D1443">
        <w:rPr>
          <w:rFonts w:ascii="Times New Roman" w:hAnsi="Times New Roman" w:cs="Times New Roman"/>
          <w:i/>
          <w:sz w:val="24"/>
          <w:szCs w:val="24"/>
        </w:rPr>
        <w:t>Iames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Cancellar</w:t>
      </w:r>
      <w:proofErr w:type="spellEnd"/>
      <w:r w:rsidRPr="005D1443">
        <w:rPr>
          <w:rFonts w:ascii="Times New Roman" w:hAnsi="Times New Roman" w:cs="Times New Roman"/>
          <w:i/>
          <w:sz w:val="24"/>
          <w:szCs w:val="24"/>
        </w:rPr>
        <w:t xml:space="preserve">, one of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Maiesties</w:t>
      </w:r>
      <w:proofErr w:type="spellEnd"/>
      <w:r w:rsidRPr="005D1443">
        <w:rPr>
          <w:rFonts w:ascii="Times New Roman" w:hAnsi="Times New Roman" w:cs="Times New Roman"/>
          <w:i/>
          <w:sz w:val="24"/>
          <w:szCs w:val="24"/>
        </w:rPr>
        <w:t xml:space="preserve"> most honourable </w:t>
      </w:r>
      <w:proofErr w:type="spellStart"/>
      <w:r w:rsidRPr="005D1443">
        <w:rPr>
          <w:rFonts w:ascii="Times New Roman" w:hAnsi="Times New Roman" w:cs="Times New Roman"/>
          <w:i/>
          <w:sz w:val="24"/>
          <w:szCs w:val="24"/>
        </w:rPr>
        <w:t>chapell</w:t>
      </w:r>
      <w:proofErr w:type="spellEnd"/>
      <w:r w:rsidRPr="005D1443">
        <w:rPr>
          <w:rFonts w:ascii="Times New Roman" w:hAnsi="Times New Roman" w:cs="Times New Roman"/>
          <w:sz w:val="24"/>
          <w:szCs w:val="24"/>
        </w:rPr>
        <w:t xml:space="preserve"> (1558?). Bale claimed that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lacked the ability to write such a pamphlet and that, in reality, Miles </w:t>
      </w:r>
      <w:proofErr w:type="spellStart"/>
      <w:r w:rsidRPr="005D1443">
        <w:rPr>
          <w:rFonts w:ascii="Times New Roman" w:hAnsi="Times New Roman" w:cs="Times New Roman"/>
          <w:sz w:val="24"/>
          <w:szCs w:val="24"/>
        </w:rPr>
        <w:t>Huggarde</w:t>
      </w:r>
      <w:proofErr w:type="spellEnd"/>
      <w:r w:rsidRPr="005D1443">
        <w:rPr>
          <w:rFonts w:ascii="Times New Roman" w:hAnsi="Times New Roman" w:cs="Times New Roman"/>
          <w:sz w:val="24"/>
          <w:szCs w:val="24"/>
        </w:rPr>
        <w:t xml:space="preserve"> and the learned schoolmaster</w:t>
      </w:r>
      <w:r w:rsidR="005E48F1" w:rsidRPr="005D1443">
        <w:rPr>
          <w:rFonts w:ascii="Times New Roman" w:hAnsi="Times New Roman" w:cs="Times New Roman"/>
          <w:sz w:val="24"/>
          <w:szCs w:val="24"/>
        </w:rPr>
        <w:t xml:space="preserve"> and Oxford graduate John </w:t>
      </w:r>
      <w:proofErr w:type="spellStart"/>
      <w:r w:rsidR="005E48F1" w:rsidRPr="005D1443">
        <w:rPr>
          <w:rFonts w:ascii="Times New Roman" w:hAnsi="Times New Roman" w:cs="Times New Roman"/>
          <w:sz w:val="24"/>
          <w:szCs w:val="24"/>
        </w:rPr>
        <w:t>Twyne</w:t>
      </w:r>
      <w:proofErr w:type="spellEnd"/>
      <w:r w:rsidR="005E48F1" w:rsidRPr="005D1443">
        <w:rPr>
          <w:rFonts w:ascii="Times New Roman" w:hAnsi="Times New Roman" w:cs="Times New Roman"/>
          <w:sz w:val="24"/>
          <w:szCs w:val="24"/>
        </w:rPr>
        <w:t xml:space="preserve"> </w:t>
      </w:r>
      <w:r w:rsidR="00480678">
        <w:rPr>
          <w:rFonts w:ascii="Times New Roman" w:hAnsi="Times New Roman" w:cs="Times New Roman"/>
          <w:sz w:val="24"/>
          <w:szCs w:val="24"/>
        </w:rPr>
        <w:t>were</w:t>
      </w:r>
      <w:r w:rsidRPr="005D1443">
        <w:rPr>
          <w:rFonts w:ascii="Times New Roman" w:hAnsi="Times New Roman" w:cs="Times New Roman"/>
          <w:sz w:val="24"/>
          <w:szCs w:val="24"/>
        </w:rPr>
        <w:t xml:space="preserve"> the brains behind its composition.</w:t>
      </w:r>
      <w:r w:rsidRPr="005D1443">
        <w:rPr>
          <w:rStyle w:val="FootnoteReference"/>
          <w:rFonts w:ascii="Times New Roman" w:hAnsi="Times New Roman" w:cs="Times New Roman"/>
          <w:sz w:val="24"/>
          <w:szCs w:val="24"/>
        </w:rPr>
        <w:footnoteReference w:id="648"/>
      </w:r>
      <w:r w:rsidRPr="005D1443">
        <w:rPr>
          <w:rFonts w:ascii="Times New Roman" w:hAnsi="Times New Roman" w:cs="Times New Roman"/>
          <w:sz w:val="24"/>
          <w:szCs w:val="24"/>
        </w:rPr>
        <w:t xml:space="preserve"> Two undated editions were printed by John Wayland, who held the royal patent for printing primers and private devotional works.</w:t>
      </w:r>
      <w:r w:rsidRPr="005D1443">
        <w:rPr>
          <w:rStyle w:val="FootnoteReference"/>
          <w:rFonts w:ascii="Times New Roman" w:hAnsi="Times New Roman" w:cs="Times New Roman"/>
          <w:sz w:val="24"/>
          <w:szCs w:val="24"/>
        </w:rPr>
        <w:footnoteReference w:id="649"/>
      </w:r>
      <w:r w:rsidRPr="005D1443">
        <w:rPr>
          <w:rFonts w:ascii="Times New Roman" w:hAnsi="Times New Roman" w:cs="Times New Roman"/>
          <w:sz w:val="24"/>
          <w:szCs w:val="24"/>
        </w:rPr>
        <w:t xml:space="preserve"> Valerie Schutte has proposed that the editions were printed in 1553 and 1556 respectively, basing the first of these dates in part on the incorrect observation that ‘there is no mention of a specific conspiracy, so the tract could have been written for any of the conspiracies plotted against Mary or just to encourage obedience to Mary in general as the new ruler</w:t>
      </w:r>
      <w:r w:rsidR="00FB6CA9" w:rsidRPr="005D1443">
        <w:rPr>
          <w:rFonts w:ascii="Times New Roman" w:hAnsi="Times New Roman" w:cs="Times New Roman"/>
          <w:sz w:val="24"/>
          <w:szCs w:val="24"/>
        </w:rPr>
        <w:t>’</w:t>
      </w:r>
      <w:r w:rsidRPr="005D1443">
        <w:rPr>
          <w:rFonts w:ascii="Times New Roman" w:hAnsi="Times New Roman" w:cs="Times New Roman"/>
          <w:sz w:val="24"/>
          <w:szCs w:val="24"/>
        </w:rPr>
        <w:t xml:space="preserve">, when in fact, </w:t>
      </w:r>
      <w:proofErr w:type="spellStart"/>
      <w:r w:rsidRPr="005D1443">
        <w:rPr>
          <w:rFonts w:ascii="Times New Roman" w:hAnsi="Times New Roman" w:cs="Times New Roman"/>
          <w:sz w:val="24"/>
          <w:szCs w:val="24"/>
        </w:rPr>
        <w:t>Cancellar</w:t>
      </w:r>
      <w:proofErr w:type="spellEnd"/>
      <w:r w:rsidRPr="005D1443">
        <w:rPr>
          <w:rFonts w:ascii="Times New Roman" w:hAnsi="Times New Roman" w:cs="Times New Roman"/>
          <w:sz w:val="24"/>
          <w:szCs w:val="24"/>
        </w:rPr>
        <w:t xml:space="preserve"> refers to the defeat of Wyatt’s rebellion.</w:t>
      </w:r>
      <w:r w:rsidRPr="005D1443">
        <w:rPr>
          <w:rStyle w:val="FootnoteReference"/>
          <w:rFonts w:ascii="Times New Roman" w:hAnsi="Times New Roman" w:cs="Times New Roman"/>
          <w:sz w:val="24"/>
          <w:szCs w:val="24"/>
        </w:rPr>
        <w:footnoteReference w:id="650"/>
      </w:r>
      <w:r w:rsidRPr="005D1443">
        <w:rPr>
          <w:rFonts w:ascii="Times New Roman" w:hAnsi="Times New Roman" w:cs="Times New Roman"/>
          <w:sz w:val="24"/>
          <w:szCs w:val="24"/>
        </w:rPr>
        <w:t xml:space="preserve"> As for the 1556 date, she </w:t>
      </w:r>
      <w:r w:rsidR="00B05581" w:rsidRPr="005D1443">
        <w:rPr>
          <w:rFonts w:ascii="Times New Roman" w:hAnsi="Times New Roman" w:cs="Times New Roman"/>
          <w:sz w:val="24"/>
          <w:szCs w:val="24"/>
        </w:rPr>
        <w:t xml:space="preserve">simply </w:t>
      </w:r>
      <w:r w:rsidRPr="005D1443">
        <w:rPr>
          <w:rFonts w:ascii="Times New Roman" w:hAnsi="Times New Roman" w:cs="Times New Roman"/>
          <w:sz w:val="24"/>
          <w:szCs w:val="24"/>
        </w:rPr>
        <w:t xml:space="preserve">follows the suggestions of the Universal Short </w:t>
      </w:r>
      <w:r w:rsidRPr="005D1443">
        <w:rPr>
          <w:rFonts w:ascii="Times New Roman" w:hAnsi="Times New Roman" w:cs="Times New Roman"/>
          <w:sz w:val="24"/>
          <w:szCs w:val="24"/>
        </w:rPr>
        <w:lastRenderedPageBreak/>
        <w:t>Title Catalogue (USTC) and Early English Books Online (EEBO). The fact is that both editions must have been published between 1556 and 1558 since both refer to Cranmer’s withdrawal of his recantation on 20 March 1556.</w:t>
      </w:r>
      <w:r w:rsidRPr="005D1443">
        <w:rPr>
          <w:rStyle w:val="FootnoteReference"/>
          <w:rFonts w:ascii="Times New Roman" w:hAnsi="Times New Roman" w:cs="Times New Roman"/>
          <w:sz w:val="24"/>
          <w:szCs w:val="24"/>
        </w:rPr>
        <w:footnoteReference w:id="651"/>
      </w:r>
      <w:r w:rsidRPr="005D1443">
        <w:rPr>
          <w:rFonts w:ascii="Times New Roman" w:hAnsi="Times New Roman" w:cs="Times New Roman"/>
          <w:sz w:val="24"/>
          <w:szCs w:val="24"/>
        </w:rPr>
        <w:t xml:space="preserve"> More specifically, we can suggest that both editions were printed in 1558, since according to Bale, writing in 1561, the </w:t>
      </w:r>
      <w:proofErr w:type="spellStart"/>
      <w:r w:rsidRPr="005D1443">
        <w:rPr>
          <w:rFonts w:ascii="Times New Roman" w:hAnsi="Times New Roman" w:cs="Times New Roman"/>
          <w:i/>
          <w:sz w:val="24"/>
          <w:szCs w:val="24"/>
        </w:rPr>
        <w:t>Pathe</w:t>
      </w:r>
      <w:proofErr w:type="spellEnd"/>
      <w:r w:rsidRPr="005D1443">
        <w:rPr>
          <w:rFonts w:ascii="Times New Roman" w:hAnsi="Times New Roman" w:cs="Times New Roman"/>
          <w:sz w:val="24"/>
          <w:szCs w:val="24"/>
        </w:rPr>
        <w:t xml:space="preserve"> was printed after </w:t>
      </w:r>
      <w:r w:rsidRPr="005D1443">
        <w:rPr>
          <w:rFonts w:ascii="Times New Roman" w:hAnsi="Times New Roman" w:cs="Times New Roman"/>
          <w:i/>
          <w:sz w:val="24"/>
          <w:szCs w:val="24"/>
        </w:rPr>
        <w:t xml:space="preserve">The </w:t>
      </w:r>
      <w:proofErr w:type="spellStart"/>
      <w:r w:rsidRPr="005D1443">
        <w:rPr>
          <w:rFonts w:ascii="Times New Roman" w:hAnsi="Times New Roman" w:cs="Times New Roman"/>
          <w:i/>
          <w:sz w:val="24"/>
          <w:szCs w:val="24"/>
        </w:rPr>
        <w:t>pearle</w:t>
      </w:r>
      <w:proofErr w:type="spellEnd"/>
      <w:r w:rsidRPr="005D1443">
        <w:rPr>
          <w:rFonts w:ascii="Times New Roman" w:hAnsi="Times New Roman" w:cs="Times New Roman"/>
          <w:i/>
          <w:sz w:val="24"/>
          <w:szCs w:val="24"/>
        </w:rPr>
        <w:t xml:space="preserve"> of perfection</w:t>
      </w:r>
      <w:r w:rsidRPr="005D1443">
        <w:rPr>
          <w:rFonts w:ascii="Times New Roman" w:hAnsi="Times New Roman" w:cs="Times New Roman"/>
          <w:sz w:val="24"/>
          <w:szCs w:val="24"/>
        </w:rPr>
        <w:t xml:space="preserve">, which had been </w:t>
      </w:r>
      <w:r w:rsidR="00FF5723" w:rsidRPr="005D1443">
        <w:rPr>
          <w:rFonts w:ascii="Times New Roman" w:hAnsi="Times New Roman" w:cs="Times New Roman"/>
          <w:sz w:val="24"/>
          <w:szCs w:val="24"/>
        </w:rPr>
        <w:t>registered</w:t>
      </w:r>
      <w:r w:rsidRPr="005D1443">
        <w:rPr>
          <w:rFonts w:ascii="Times New Roman" w:hAnsi="Times New Roman" w:cs="Times New Roman"/>
          <w:sz w:val="24"/>
          <w:szCs w:val="24"/>
        </w:rPr>
        <w:t xml:space="preserve"> by 9 July of that year.</w:t>
      </w:r>
      <w:r w:rsidRPr="005D1443">
        <w:rPr>
          <w:rStyle w:val="FootnoteReference"/>
          <w:rFonts w:ascii="Times New Roman" w:hAnsi="Times New Roman" w:cs="Times New Roman"/>
          <w:sz w:val="24"/>
          <w:szCs w:val="24"/>
        </w:rPr>
        <w:footnoteReference w:id="652"/>
      </w:r>
      <w:r w:rsidR="00250AF0" w:rsidRPr="005D1443">
        <w:rPr>
          <w:rFonts w:ascii="Times New Roman" w:hAnsi="Times New Roman" w:cs="Times New Roman"/>
          <w:sz w:val="24"/>
          <w:szCs w:val="24"/>
        </w:rPr>
        <w:t xml:space="preserve"> As such, it is beyond the scope of this thesis to analyse the pamphlet.</w:t>
      </w:r>
    </w:p>
    <w:p w14:paraId="2F7F4CBC" w14:textId="77777777" w:rsidR="001B7672" w:rsidRDefault="001B7672" w:rsidP="001B7672"/>
    <w:p w14:paraId="41AF8810" w14:textId="728FB267" w:rsidR="001B7672" w:rsidRDefault="001B7672" w:rsidP="001B7672">
      <w:pPr>
        <w:spacing w:after="0" w:line="360" w:lineRule="auto"/>
        <w:jc w:val="center"/>
        <w:rPr>
          <w:rFonts w:ascii="Tahoma" w:hAnsi="Tahoma" w:cs="Tahoma"/>
          <w:sz w:val="24"/>
          <w:szCs w:val="24"/>
        </w:rPr>
      </w:pPr>
      <w:r>
        <w:rPr>
          <w:rFonts w:ascii="Tahoma" w:hAnsi="Tahoma" w:cs="Tahoma"/>
          <w:sz w:val="24"/>
          <w:szCs w:val="24"/>
        </w:rPr>
        <w:t xml:space="preserve">John Christopherson’s </w:t>
      </w:r>
      <w:r w:rsidRPr="001B7672">
        <w:rPr>
          <w:rFonts w:ascii="Tahoma" w:hAnsi="Tahoma" w:cs="Tahoma"/>
          <w:i/>
          <w:sz w:val="24"/>
          <w:szCs w:val="24"/>
        </w:rPr>
        <w:t>Exhortation</w:t>
      </w:r>
    </w:p>
    <w:p w14:paraId="66BBBBF3" w14:textId="77777777" w:rsidR="003E6992" w:rsidRPr="005D1443" w:rsidRDefault="003E6992" w:rsidP="00D364AD">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John Christopherson had not been among the pragmatists whose consciences had allowed them to serve under both Edward and Mary, but he had emigrated to Louvain to escape conformity with religious reform. He was not just any conservative but a conservative trained in the Protestant-dominated methods of humanism. In the later years of Henry VIII’s reign, he had studied at St John’s College and Pembroke College, Cambridge, during the ascendancy of Sir John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There he developed the typical humanist love affair with the Greek language and mastered the arts of rhetoric which would prove crucial to his work as a pro-government author. In 1542, Trinity College, Cambridge was founded by royal grant and Christopherson was appointed to be one of its first scholars under the master John Redman.</w:t>
      </w:r>
      <w:r w:rsidRPr="005D1443">
        <w:rPr>
          <w:rStyle w:val="FootnoteReference"/>
          <w:rFonts w:ascii="Times New Roman" w:hAnsi="Times New Roman" w:cs="Times New Roman"/>
          <w:sz w:val="24"/>
          <w:szCs w:val="24"/>
        </w:rPr>
        <w:footnoteReference w:id="653"/>
      </w:r>
      <w:r w:rsidRPr="005D1443">
        <w:rPr>
          <w:rFonts w:ascii="Times New Roman" w:hAnsi="Times New Roman" w:cs="Times New Roman"/>
          <w:sz w:val="24"/>
          <w:szCs w:val="24"/>
        </w:rPr>
        <w:t xml:space="preserve"> His fellow scholars can hardly be called luminaries, although John Dee, later to become a noted polymath and astrologer under Elizabeth I, was among their number. It is unclear when Christopherson was appointed as one of Mary’s chaplains, and whether he had served in that capacity prior to his exile in Edward’s reign, but he described himself in 1554 as ‘her graces </w:t>
      </w:r>
      <w:proofErr w:type="spellStart"/>
      <w:r w:rsidRPr="005D1443">
        <w:rPr>
          <w:rFonts w:ascii="Times New Roman" w:hAnsi="Times New Roman" w:cs="Times New Roman"/>
          <w:sz w:val="24"/>
          <w:szCs w:val="24"/>
        </w:rPr>
        <w:t>Chapleyne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54"/>
      </w:r>
    </w:p>
    <w:p w14:paraId="4B2652D0" w14:textId="3A1D4FE6"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too long to qualify as a pamphlet, is an octavo book set in </w:t>
      </w:r>
      <w:proofErr w:type="spellStart"/>
      <w:r w:rsidRPr="005D1443">
        <w:rPr>
          <w:rFonts w:ascii="Times New Roman" w:hAnsi="Times New Roman" w:cs="Times New Roman"/>
          <w:sz w:val="24"/>
          <w:szCs w:val="24"/>
        </w:rPr>
        <w:t>textura</w:t>
      </w:r>
      <w:proofErr w:type="spellEnd"/>
      <w:r w:rsidRPr="005D1443">
        <w:rPr>
          <w:rFonts w:ascii="Times New Roman" w:hAnsi="Times New Roman" w:cs="Times New Roman"/>
          <w:sz w:val="24"/>
          <w:szCs w:val="24"/>
        </w:rPr>
        <w:t xml:space="preserve"> type. Its title concludes with the injunction: ‘Reade the whole, and then </w:t>
      </w:r>
      <w:proofErr w:type="spellStart"/>
      <w:r w:rsidRPr="005D1443">
        <w:rPr>
          <w:rFonts w:ascii="Times New Roman" w:hAnsi="Times New Roman" w:cs="Times New Roman"/>
          <w:sz w:val="24"/>
          <w:szCs w:val="24"/>
        </w:rPr>
        <w:t>Iudge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55"/>
      </w:r>
      <w:r w:rsidRPr="005D1443">
        <w:rPr>
          <w:rFonts w:ascii="Times New Roman" w:hAnsi="Times New Roman" w:cs="Times New Roman"/>
          <w:sz w:val="24"/>
          <w:szCs w:val="24"/>
        </w:rPr>
        <w:t xml:space="preserve"> The colophon bears the print date 24 July, the day before the queen’s marriage. This fact </w:t>
      </w:r>
      <w:proofErr w:type="gramStart"/>
      <w:r w:rsidRPr="005D1443">
        <w:rPr>
          <w:rFonts w:ascii="Times New Roman" w:hAnsi="Times New Roman" w:cs="Times New Roman"/>
          <w:sz w:val="24"/>
          <w:szCs w:val="24"/>
        </w:rPr>
        <w:t>in itself strongly</w:t>
      </w:r>
      <w:proofErr w:type="gramEnd"/>
      <w:r w:rsidRPr="005D1443">
        <w:rPr>
          <w:rFonts w:ascii="Times New Roman" w:hAnsi="Times New Roman" w:cs="Times New Roman"/>
          <w:sz w:val="24"/>
          <w:szCs w:val="24"/>
        </w:rPr>
        <w:t xml:space="preserve"> suggests conciliar involvement because the government was anxious at this time that the arrival of Philip would </w:t>
      </w:r>
      <w:r w:rsidR="00420A70" w:rsidRPr="005D1443">
        <w:rPr>
          <w:rFonts w:ascii="Times New Roman" w:hAnsi="Times New Roman" w:cs="Times New Roman"/>
          <w:sz w:val="24"/>
          <w:szCs w:val="24"/>
        </w:rPr>
        <w:t>stimulate</w:t>
      </w:r>
      <w:r w:rsidRPr="005D1443">
        <w:rPr>
          <w:rFonts w:ascii="Times New Roman" w:hAnsi="Times New Roman" w:cs="Times New Roman"/>
          <w:sz w:val="24"/>
          <w:szCs w:val="24"/>
        </w:rPr>
        <w:t xml:space="preserve"> further unrest. A later government commentator, writing of the efforts made to arrange a peaceful union in the summer of </w:t>
      </w:r>
      <w:r w:rsidRPr="005D1443">
        <w:rPr>
          <w:rFonts w:ascii="Times New Roman" w:hAnsi="Times New Roman" w:cs="Times New Roman"/>
          <w:sz w:val="24"/>
          <w:szCs w:val="24"/>
        </w:rPr>
        <w:lastRenderedPageBreak/>
        <w:t xml:space="preserve">1554, noted that the Council ordered standing armies to be mustered by trusted noblemen in every shire, with special attention given to areas within a ten-mile circumference of London and to counties through which the royal couple would progress, ‘to </w:t>
      </w:r>
      <w:proofErr w:type="spellStart"/>
      <w:r w:rsidRPr="005D1443">
        <w:rPr>
          <w:rFonts w:ascii="Times New Roman" w:hAnsi="Times New Roman" w:cs="Times New Roman"/>
          <w:sz w:val="24"/>
          <w:szCs w:val="24"/>
        </w:rPr>
        <w:t>preuent</w:t>
      </w:r>
      <w:proofErr w:type="spellEnd"/>
      <w:r w:rsidRPr="005D1443">
        <w:rPr>
          <w:rFonts w:ascii="Times New Roman" w:hAnsi="Times New Roman" w:cs="Times New Roman"/>
          <w:sz w:val="24"/>
          <w:szCs w:val="24"/>
        </w:rPr>
        <w:t xml:space="preserve"> and withstand any sudden </w:t>
      </w:r>
      <w:proofErr w:type="spellStart"/>
      <w:r w:rsidRPr="005D1443">
        <w:rPr>
          <w:rFonts w:ascii="Times New Roman" w:hAnsi="Times New Roman" w:cs="Times New Roman"/>
          <w:sz w:val="24"/>
          <w:szCs w:val="24"/>
        </w:rPr>
        <w:t>mutinie</w:t>
      </w:r>
      <w:proofErr w:type="spellEnd"/>
      <w:r w:rsidRPr="005D1443">
        <w:rPr>
          <w:rFonts w:ascii="Times New Roman" w:hAnsi="Times New Roman" w:cs="Times New Roman"/>
          <w:sz w:val="24"/>
          <w:szCs w:val="24"/>
        </w:rPr>
        <w:t xml:space="preserve"> or rebellion’.</w:t>
      </w:r>
      <w:r w:rsidRPr="005D1443">
        <w:rPr>
          <w:rStyle w:val="FootnoteReference"/>
          <w:rFonts w:ascii="Times New Roman" w:hAnsi="Times New Roman" w:cs="Times New Roman"/>
          <w:sz w:val="24"/>
          <w:szCs w:val="24"/>
        </w:rPr>
        <w:footnoteReference w:id="656"/>
      </w:r>
      <w:r w:rsidRPr="005D1443">
        <w:rPr>
          <w:rFonts w:ascii="Times New Roman" w:hAnsi="Times New Roman" w:cs="Times New Roman"/>
          <w:sz w:val="24"/>
          <w:szCs w:val="24"/>
        </w:rPr>
        <w:t xml:space="preserve"> Christopherson’s book complemented these military preparations. The copy of 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in Jesus College, Oxford, once owned by Anthony Wood, has its original </w:t>
      </w:r>
      <w:r w:rsidR="00431358" w:rsidRPr="005D1443">
        <w:rPr>
          <w:rFonts w:ascii="Times New Roman" w:hAnsi="Times New Roman" w:cs="Times New Roman"/>
          <w:sz w:val="24"/>
          <w:szCs w:val="24"/>
        </w:rPr>
        <w:t xml:space="preserve">limp vellum </w:t>
      </w:r>
      <w:r w:rsidRPr="005D1443">
        <w:rPr>
          <w:rFonts w:ascii="Times New Roman" w:hAnsi="Times New Roman" w:cs="Times New Roman"/>
          <w:sz w:val="24"/>
          <w:szCs w:val="24"/>
        </w:rPr>
        <w:t>binding intact, as does the Peterborough Cathedral copy previously owned by Bishop White Kennett, but most later owners had the book rebound</w:t>
      </w:r>
      <w:r w:rsidR="002E639D" w:rsidRPr="005D1443">
        <w:rPr>
          <w:rFonts w:ascii="Times New Roman" w:hAnsi="Times New Roman" w:cs="Times New Roman"/>
          <w:sz w:val="24"/>
          <w:szCs w:val="24"/>
        </w:rPr>
        <w:t>, either</w:t>
      </w:r>
      <w:r w:rsidRPr="005D1443">
        <w:rPr>
          <w:rFonts w:ascii="Times New Roman" w:hAnsi="Times New Roman" w:cs="Times New Roman"/>
          <w:sz w:val="24"/>
          <w:szCs w:val="24"/>
        </w:rPr>
        <w:t xml:space="preserve"> to repair damage or to beautify its rather utilitarian appearance.</w:t>
      </w:r>
      <w:r w:rsidRPr="005D1443">
        <w:rPr>
          <w:rStyle w:val="FootnoteReference"/>
          <w:rFonts w:ascii="Times New Roman" w:hAnsi="Times New Roman" w:cs="Times New Roman"/>
          <w:sz w:val="24"/>
          <w:szCs w:val="24"/>
        </w:rPr>
        <w:footnoteReference w:id="657"/>
      </w:r>
      <w:r w:rsidRPr="005D1443">
        <w:rPr>
          <w:rFonts w:ascii="Times New Roman" w:hAnsi="Times New Roman" w:cs="Times New Roman"/>
          <w:sz w:val="24"/>
          <w:szCs w:val="24"/>
        </w:rPr>
        <w:t xml:space="preserve"> Marginal notes cite Scriptures and help to guide the reader through the maze of Christopherson’s argument.</w:t>
      </w:r>
    </w:p>
    <w:p w14:paraId="7F74BA51" w14:textId="77777777" w:rsidR="002E639D"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Some editions of the book contain a folding table illustrating the genealogy of Mary and Philip of Spain, which was designed to allay fears of Spanish dominion by showing that Philip had English blood. Ironically, it may have had the opposite effect since the genealogy could alternatively be interpreted as proof that Philip had a claim to the throne in his own right; of this possibility the author of an anonymous Elizabethan defence of Thomas Wyatt darkly wrote: ‘Let others judge what that [the genealogy] intended. I will not </w:t>
      </w:r>
      <w:proofErr w:type="spellStart"/>
      <w:r w:rsidRPr="005D1443">
        <w:rPr>
          <w:rFonts w:ascii="Times New Roman" w:hAnsi="Times New Roman" w:cs="Times New Roman"/>
          <w:sz w:val="24"/>
          <w:szCs w:val="24"/>
        </w:rPr>
        <w:t>gesse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58"/>
      </w:r>
      <w:r w:rsidRPr="005D1443">
        <w:rPr>
          <w:rFonts w:ascii="Times New Roman" w:hAnsi="Times New Roman" w:cs="Times New Roman"/>
          <w:sz w:val="24"/>
          <w:szCs w:val="24"/>
        </w:rPr>
        <w:t xml:space="preserve"> Christopherson and Cawood might have been inspired by the work of the Dutch printer Steven </w:t>
      </w:r>
      <w:proofErr w:type="spellStart"/>
      <w:r w:rsidRPr="005D1443">
        <w:rPr>
          <w:rFonts w:ascii="Times New Roman" w:hAnsi="Times New Roman" w:cs="Times New Roman"/>
          <w:iCs/>
          <w:sz w:val="24"/>
          <w:szCs w:val="24"/>
        </w:rPr>
        <w:t>Mierdman</w:t>
      </w:r>
      <w:proofErr w:type="spellEnd"/>
      <w:r w:rsidRPr="005D1443">
        <w:rPr>
          <w:rFonts w:ascii="Times New Roman" w:hAnsi="Times New Roman" w:cs="Times New Roman"/>
          <w:sz w:val="24"/>
          <w:szCs w:val="24"/>
        </w:rPr>
        <w:t xml:space="preserve">, whose 1549 edition of </w:t>
      </w:r>
      <w:r w:rsidRPr="005D1443">
        <w:rPr>
          <w:rFonts w:ascii="Times New Roman" w:hAnsi="Times New Roman" w:cs="Times New Roman"/>
          <w:i/>
          <w:sz w:val="24"/>
          <w:szCs w:val="24"/>
        </w:rPr>
        <w:t xml:space="preserve">The </w:t>
      </w:r>
      <w:proofErr w:type="spellStart"/>
      <w:r w:rsidRPr="005D1443">
        <w:rPr>
          <w:rFonts w:ascii="Times New Roman" w:hAnsi="Times New Roman" w:cs="Times New Roman"/>
          <w:i/>
          <w:sz w:val="24"/>
          <w:szCs w:val="24"/>
        </w:rPr>
        <w:t>laboryouse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iourney</w:t>
      </w:r>
      <w:proofErr w:type="spellEnd"/>
      <w:r w:rsidRPr="005D1443">
        <w:rPr>
          <w:rFonts w:ascii="Times New Roman" w:hAnsi="Times New Roman" w:cs="Times New Roman"/>
          <w:i/>
          <w:sz w:val="24"/>
          <w:szCs w:val="24"/>
        </w:rPr>
        <w:t xml:space="preserve"> [and] </w:t>
      </w:r>
      <w:proofErr w:type="spellStart"/>
      <w:r w:rsidRPr="005D1443">
        <w:rPr>
          <w:rFonts w:ascii="Times New Roman" w:hAnsi="Times New Roman" w:cs="Times New Roman"/>
          <w:i/>
          <w:sz w:val="24"/>
          <w:szCs w:val="24"/>
        </w:rPr>
        <w:t>serche</w:t>
      </w:r>
      <w:proofErr w:type="spellEnd"/>
      <w:r w:rsidRPr="005D1443">
        <w:rPr>
          <w:rFonts w:ascii="Times New Roman" w:hAnsi="Times New Roman" w:cs="Times New Roman"/>
          <w:i/>
          <w:sz w:val="24"/>
          <w:szCs w:val="24"/>
        </w:rPr>
        <w:t xml:space="preserve"> of </w:t>
      </w:r>
      <w:proofErr w:type="spellStart"/>
      <w:r w:rsidRPr="005D1443">
        <w:rPr>
          <w:rFonts w:ascii="Times New Roman" w:hAnsi="Times New Roman" w:cs="Times New Roman"/>
          <w:i/>
          <w:sz w:val="24"/>
          <w:szCs w:val="24"/>
        </w:rPr>
        <w:t>Iohan</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Leylande</w:t>
      </w:r>
      <w:proofErr w:type="spellEnd"/>
      <w:r w:rsidRPr="005D1443">
        <w:rPr>
          <w:rFonts w:ascii="Times New Roman" w:hAnsi="Times New Roman" w:cs="Times New Roman"/>
          <w:sz w:val="24"/>
          <w:szCs w:val="24"/>
        </w:rPr>
        <w:t>, enlarged by John Bale, features a folding map of Ireland stitched over the front page.</w:t>
      </w:r>
      <w:r w:rsidRPr="005D1443">
        <w:rPr>
          <w:rStyle w:val="FootnoteReference"/>
          <w:rFonts w:ascii="Times New Roman" w:hAnsi="Times New Roman" w:cs="Times New Roman"/>
          <w:sz w:val="24"/>
          <w:szCs w:val="24"/>
        </w:rPr>
        <w:footnoteReference w:id="659"/>
      </w:r>
      <w:r w:rsidRPr="005D1443">
        <w:rPr>
          <w:rFonts w:ascii="Times New Roman" w:hAnsi="Times New Roman" w:cs="Times New Roman"/>
          <w:sz w:val="24"/>
          <w:szCs w:val="24"/>
        </w:rPr>
        <w:t xml:space="preserve"> One of the Cambridge copies of Christopherson’s pamphlet contains the genealogy fixed in the wrong position (between sigs. M6v and M7r) but, since it has been rebound, the error could have been introduced later.</w:t>
      </w:r>
      <w:r w:rsidRPr="005D1443">
        <w:rPr>
          <w:rStyle w:val="FootnoteReference"/>
          <w:rFonts w:ascii="Times New Roman" w:hAnsi="Times New Roman" w:cs="Times New Roman"/>
          <w:sz w:val="24"/>
          <w:szCs w:val="24"/>
        </w:rPr>
        <w:footnoteReference w:id="660"/>
      </w:r>
      <w:r w:rsidRPr="005D1443">
        <w:rPr>
          <w:rFonts w:ascii="Times New Roman" w:hAnsi="Times New Roman" w:cs="Times New Roman"/>
          <w:sz w:val="24"/>
          <w:szCs w:val="24"/>
        </w:rPr>
        <w:t xml:space="preserve"> Another Cambridge copy of the book, which is bound with a 1549 copy of the </w:t>
      </w:r>
      <w:r w:rsidRPr="005D1443">
        <w:rPr>
          <w:rFonts w:ascii="Times New Roman" w:hAnsi="Times New Roman" w:cs="Times New Roman"/>
          <w:i/>
          <w:sz w:val="24"/>
          <w:szCs w:val="24"/>
        </w:rPr>
        <w:t>Hurt of sedition</w:t>
      </w:r>
      <w:r w:rsidRPr="005D1443">
        <w:rPr>
          <w:rStyle w:val="FootnoteReference"/>
          <w:rFonts w:ascii="Times New Roman" w:hAnsi="Times New Roman" w:cs="Times New Roman"/>
          <w:i/>
          <w:sz w:val="24"/>
          <w:szCs w:val="24"/>
        </w:rPr>
        <w:footnoteReference w:id="661"/>
      </w:r>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and two other pamphlets, has a copy of the genealogy pasted onto the back board of its later binding.</w:t>
      </w:r>
      <w:r w:rsidRPr="005D1443">
        <w:rPr>
          <w:rStyle w:val="FootnoteReference"/>
          <w:rFonts w:ascii="Times New Roman" w:hAnsi="Times New Roman" w:cs="Times New Roman"/>
          <w:sz w:val="24"/>
          <w:szCs w:val="24"/>
        </w:rPr>
        <w:footnoteReference w:id="662"/>
      </w:r>
      <w:r w:rsidRPr="005D1443">
        <w:rPr>
          <w:rFonts w:ascii="Times New Roman" w:hAnsi="Times New Roman" w:cs="Times New Roman"/>
          <w:sz w:val="24"/>
          <w:szCs w:val="24"/>
        </w:rPr>
        <w:t xml:space="preserve"> Possibly it had originally been sewn into the book and was pasted in after it became </w:t>
      </w:r>
      <w:r w:rsidRPr="005D1443">
        <w:rPr>
          <w:rFonts w:ascii="Times New Roman" w:hAnsi="Times New Roman" w:cs="Times New Roman"/>
          <w:sz w:val="24"/>
          <w:szCs w:val="24"/>
        </w:rPr>
        <w:lastRenderedPageBreak/>
        <w:t xml:space="preserve">separated, but it is cut and folded differently from the other Cambridge copy of the genealogy so alternatively it might be one of the copies which circulated as standalone sheets, which was pasted into the book by a later owner. On examining another copy of 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in the Wren Library, once owned by the antiquarian Thomas Barker, </w:t>
      </w:r>
      <w:proofErr w:type="gramStart"/>
      <w:r w:rsidRPr="005D1443">
        <w:rPr>
          <w:rFonts w:ascii="Times New Roman" w:hAnsi="Times New Roman" w:cs="Times New Roman"/>
          <w:sz w:val="24"/>
          <w:szCs w:val="24"/>
        </w:rPr>
        <w:t>it is clear that its</w:t>
      </w:r>
      <w:proofErr w:type="gramEnd"/>
      <w:r w:rsidRPr="005D1443">
        <w:rPr>
          <w:rFonts w:ascii="Times New Roman" w:hAnsi="Times New Roman" w:cs="Times New Roman"/>
          <w:sz w:val="24"/>
          <w:szCs w:val="24"/>
        </w:rPr>
        <w:t xml:space="preserve"> copy of the genealogy was </w:t>
      </w:r>
      <w:r w:rsidR="002E639D" w:rsidRPr="005D1443">
        <w:rPr>
          <w:rFonts w:ascii="Times New Roman" w:hAnsi="Times New Roman" w:cs="Times New Roman"/>
          <w:sz w:val="24"/>
          <w:szCs w:val="24"/>
        </w:rPr>
        <w:t>formerly</w:t>
      </w:r>
      <w:r w:rsidRPr="005D1443">
        <w:rPr>
          <w:rFonts w:ascii="Times New Roman" w:hAnsi="Times New Roman" w:cs="Times New Roman"/>
          <w:sz w:val="24"/>
          <w:szCs w:val="24"/>
        </w:rPr>
        <w:t xml:space="preserve"> fixed in the correct position (between sigs. M5v and M6r) but it has been cut out.</w:t>
      </w:r>
      <w:r w:rsidRPr="005D1443">
        <w:rPr>
          <w:rStyle w:val="FootnoteReference"/>
          <w:rFonts w:ascii="Times New Roman" w:hAnsi="Times New Roman" w:cs="Times New Roman"/>
          <w:sz w:val="24"/>
          <w:szCs w:val="24"/>
        </w:rPr>
        <w:footnoteReference w:id="663"/>
      </w:r>
      <w:r w:rsidRPr="005D1443">
        <w:rPr>
          <w:rFonts w:ascii="Times New Roman" w:hAnsi="Times New Roman" w:cs="Times New Roman"/>
          <w:sz w:val="24"/>
          <w:szCs w:val="24"/>
        </w:rPr>
        <w:t xml:space="preserve"> In the Cambridge copy we first mentioned, the genealogy is folded three times lengthwise and five times crosswise, so the information is revealed incrementally as one unfolds it; the first part we see is the very top of the tree: ‘Edward the </w:t>
      </w:r>
      <w:proofErr w:type="spellStart"/>
      <w:r w:rsidRPr="005D1443">
        <w:rPr>
          <w:rFonts w:ascii="Times New Roman" w:hAnsi="Times New Roman" w:cs="Times New Roman"/>
          <w:sz w:val="24"/>
          <w:szCs w:val="24"/>
        </w:rPr>
        <w:t>thirde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kinge</w:t>
      </w:r>
      <w:proofErr w:type="spellEnd"/>
      <w:r w:rsidRPr="005D1443">
        <w:rPr>
          <w:rFonts w:ascii="Times New Roman" w:hAnsi="Times New Roman" w:cs="Times New Roman"/>
          <w:sz w:val="24"/>
          <w:szCs w:val="24"/>
        </w:rPr>
        <w:t xml:space="preserve"> of England, father to…’</w:t>
      </w:r>
      <w:r w:rsidRPr="005D1443">
        <w:rPr>
          <w:rStyle w:val="FootnoteReference"/>
          <w:rFonts w:ascii="Times New Roman" w:hAnsi="Times New Roman" w:cs="Times New Roman"/>
          <w:sz w:val="24"/>
          <w:szCs w:val="24"/>
        </w:rPr>
        <w:footnoteReference w:id="664"/>
      </w:r>
      <w:r w:rsidR="002E639D" w:rsidRPr="005D1443">
        <w:rPr>
          <w:rFonts w:ascii="Times New Roman" w:hAnsi="Times New Roman" w:cs="Times New Roman"/>
          <w:sz w:val="24"/>
          <w:szCs w:val="24"/>
        </w:rPr>
        <w:t xml:space="preserve"> </w:t>
      </w:r>
      <w:r w:rsidRPr="005D1443">
        <w:rPr>
          <w:rFonts w:ascii="Times New Roman" w:hAnsi="Times New Roman" w:cs="Times New Roman"/>
          <w:sz w:val="24"/>
          <w:szCs w:val="24"/>
        </w:rPr>
        <w:t>Interestingly, the content of the genealogy was later turned into a pageant in August at the little conduit at Cheap, extending the audience of this document even further.</w:t>
      </w:r>
      <w:r w:rsidRPr="005D1443">
        <w:rPr>
          <w:rStyle w:val="FootnoteReference"/>
          <w:rFonts w:ascii="Times New Roman" w:hAnsi="Times New Roman" w:cs="Times New Roman"/>
          <w:sz w:val="24"/>
          <w:szCs w:val="24"/>
        </w:rPr>
        <w:footnoteReference w:id="665"/>
      </w:r>
    </w:p>
    <w:p w14:paraId="7A4ACD2D" w14:textId="08A501E6"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Christopherson’s printed version is worth consideration as one of the strongest pieces of evidence that 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was officially commissioned. Christopherson writes that he made the genealogy himself by compiling information from English and Spanish chronicles.</w:t>
      </w:r>
      <w:r w:rsidRPr="005D1443">
        <w:rPr>
          <w:rStyle w:val="FootnoteReference"/>
          <w:rFonts w:ascii="Times New Roman" w:hAnsi="Times New Roman" w:cs="Times New Roman"/>
          <w:sz w:val="24"/>
          <w:szCs w:val="24"/>
        </w:rPr>
        <w:footnoteReference w:id="666"/>
      </w:r>
      <w:r w:rsidRPr="005D1443">
        <w:rPr>
          <w:rFonts w:ascii="Times New Roman" w:hAnsi="Times New Roman" w:cs="Times New Roman"/>
          <w:sz w:val="24"/>
          <w:szCs w:val="24"/>
        </w:rPr>
        <w:t xml:space="preserve"> Sarah Duncan has suggested that it had been printed earlier as a separate broadsheet,</w:t>
      </w:r>
      <w:r w:rsidRPr="005D1443">
        <w:rPr>
          <w:rStyle w:val="FootnoteReference"/>
          <w:rFonts w:ascii="Times New Roman" w:hAnsi="Times New Roman" w:cs="Times New Roman"/>
          <w:sz w:val="24"/>
          <w:szCs w:val="24"/>
        </w:rPr>
        <w:footnoteReference w:id="667"/>
      </w:r>
      <w:r w:rsidRPr="005D1443">
        <w:rPr>
          <w:rFonts w:ascii="Times New Roman" w:hAnsi="Times New Roman" w:cs="Times New Roman"/>
          <w:sz w:val="24"/>
          <w:szCs w:val="24"/>
        </w:rPr>
        <w:t xml:space="preserve"> which seems to be supported by the fact that Renard wrote to the Emperor on 6 May 1554 that Gardiner had arranged the printing of a genealogy ‘to show that his Highness is allied to the House of Lancaster’.</w:t>
      </w:r>
      <w:r w:rsidRPr="005D1443">
        <w:rPr>
          <w:rStyle w:val="FootnoteReference"/>
          <w:rFonts w:ascii="Times New Roman" w:hAnsi="Times New Roman" w:cs="Times New Roman"/>
          <w:sz w:val="24"/>
          <w:szCs w:val="24"/>
        </w:rPr>
        <w:footnoteReference w:id="668"/>
      </w:r>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Strype</w:t>
      </w:r>
      <w:proofErr w:type="spellEnd"/>
      <w:r w:rsidRPr="005D1443">
        <w:rPr>
          <w:rFonts w:ascii="Times New Roman" w:hAnsi="Times New Roman" w:cs="Times New Roman"/>
          <w:sz w:val="24"/>
          <w:szCs w:val="24"/>
        </w:rPr>
        <w:t xml:space="preserve"> refers to this earlier genealogy as a book, not a broadsheet, but from his reading of Foxe he seems to have conflated the genealogy itself with a book of verses which presented the same argument.</w:t>
      </w:r>
      <w:r w:rsidRPr="005D1443">
        <w:rPr>
          <w:rStyle w:val="FootnoteReference"/>
          <w:rFonts w:ascii="Times New Roman" w:hAnsi="Times New Roman" w:cs="Times New Roman"/>
          <w:sz w:val="24"/>
          <w:szCs w:val="24"/>
        </w:rPr>
        <w:footnoteReference w:id="669"/>
      </w:r>
      <w:r w:rsidRPr="005D1443">
        <w:rPr>
          <w:rFonts w:ascii="Times New Roman" w:hAnsi="Times New Roman" w:cs="Times New Roman"/>
          <w:sz w:val="24"/>
          <w:szCs w:val="24"/>
        </w:rPr>
        <w:t xml:space="preserve"> This lost book, commissioned by Gardiner, apparently contained verses penned by Gardiner’s chaplain and then bishop of Lincoln, John White.</w:t>
      </w:r>
      <w:r w:rsidRPr="005D1443">
        <w:rPr>
          <w:rStyle w:val="FootnoteReference"/>
          <w:rFonts w:ascii="Times New Roman" w:hAnsi="Times New Roman" w:cs="Times New Roman"/>
          <w:sz w:val="24"/>
          <w:szCs w:val="24"/>
        </w:rPr>
        <w:footnoteReference w:id="670"/>
      </w:r>
      <w:r w:rsidRPr="005D1443">
        <w:rPr>
          <w:rFonts w:ascii="Times New Roman" w:hAnsi="Times New Roman" w:cs="Times New Roman"/>
          <w:sz w:val="24"/>
          <w:szCs w:val="24"/>
        </w:rPr>
        <w:t xml:space="preserve"> John Bale, writing in 1554, also credited the genealogical verses to Gardiner’s initiative and suggested that the genealogy itself, of whose production he sanctimoniously says that Saint Paul advised against, was commissioned by Edmund Bonner rather than Gardiner.</w:t>
      </w:r>
      <w:r w:rsidRPr="005D1443">
        <w:rPr>
          <w:rStyle w:val="FootnoteReference"/>
          <w:rFonts w:ascii="Times New Roman" w:hAnsi="Times New Roman" w:cs="Times New Roman"/>
          <w:sz w:val="24"/>
          <w:szCs w:val="24"/>
        </w:rPr>
        <w:footnoteReference w:id="671"/>
      </w:r>
      <w:r w:rsidRPr="005D1443">
        <w:rPr>
          <w:rFonts w:ascii="Times New Roman" w:hAnsi="Times New Roman" w:cs="Times New Roman"/>
          <w:sz w:val="24"/>
          <w:szCs w:val="24"/>
        </w:rPr>
        <w:t xml:space="preserve"> It is impossible to say for sure which of these attributions is correct but Renard was more likely to have been accurately informed than a Protestant exile living in Switzerland. In any case, </w:t>
      </w:r>
      <w:r w:rsidRPr="005D1443">
        <w:rPr>
          <w:rFonts w:ascii="Times New Roman" w:hAnsi="Times New Roman" w:cs="Times New Roman"/>
          <w:sz w:val="24"/>
          <w:szCs w:val="24"/>
        </w:rPr>
        <w:lastRenderedPageBreak/>
        <w:t xml:space="preserve">Christopherson would hardly have wasted time producing a genealogy of Philip and Mary if there was already one in circulation, so it must be concluded that Gardiner, or possibly Bonner, commissioned him to produce it; and it follows, therefore, that whichever of these two men did so probably also commissioned him to write 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of which the genealogy formed a part.</w:t>
      </w:r>
    </w:p>
    <w:p w14:paraId="22AE30F5" w14:textId="0646F7F2"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On 3 April 1553, Renard informed the Emperor that the chancellor ‘was taking as great pains to render his Highness’s landing secure as if his own life depended upon it’, and that he ‘would not cease to devise every means by which his Highness’s person might be protected in this kingdom’.</w:t>
      </w:r>
      <w:r w:rsidRPr="005D1443">
        <w:rPr>
          <w:rStyle w:val="FootnoteReference"/>
          <w:rFonts w:ascii="Times New Roman" w:hAnsi="Times New Roman" w:cs="Times New Roman"/>
          <w:sz w:val="24"/>
          <w:szCs w:val="24"/>
        </w:rPr>
        <w:footnoteReference w:id="672"/>
      </w:r>
      <w:r w:rsidRPr="005D1443">
        <w:rPr>
          <w:rFonts w:ascii="Times New Roman" w:hAnsi="Times New Roman" w:cs="Times New Roman"/>
          <w:sz w:val="24"/>
          <w:szCs w:val="24"/>
        </w:rPr>
        <w:t xml:space="preserve"> It is likely that the production of 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was one of the means by which Gardiner aimed to secure the success of Philip’s arrival. It was wisdom to persuade the public on this matter since, in the words of </w:t>
      </w:r>
      <w:proofErr w:type="spellStart"/>
      <w:r w:rsidRPr="005D1443">
        <w:rPr>
          <w:rFonts w:ascii="Times New Roman" w:hAnsi="Times New Roman" w:cs="Times New Roman"/>
          <w:sz w:val="24"/>
          <w:szCs w:val="24"/>
        </w:rPr>
        <w:t>Strype</w:t>
      </w:r>
      <w:proofErr w:type="spellEnd"/>
      <w:r w:rsidRPr="005D1443">
        <w:rPr>
          <w:rFonts w:ascii="Times New Roman" w:hAnsi="Times New Roman" w:cs="Times New Roman"/>
          <w:sz w:val="24"/>
          <w:szCs w:val="24"/>
        </w:rPr>
        <w:t>, ‘every man’s mouth was almost opened against the match’.</w:t>
      </w:r>
      <w:r w:rsidRPr="005D1443">
        <w:rPr>
          <w:rStyle w:val="FootnoteReference"/>
          <w:rFonts w:ascii="Times New Roman" w:hAnsi="Times New Roman" w:cs="Times New Roman"/>
          <w:sz w:val="24"/>
          <w:szCs w:val="24"/>
        </w:rPr>
        <w:footnoteReference w:id="673"/>
      </w:r>
      <w:r w:rsidRPr="005D1443">
        <w:rPr>
          <w:rFonts w:ascii="Times New Roman" w:hAnsi="Times New Roman" w:cs="Times New Roman"/>
          <w:sz w:val="24"/>
          <w:szCs w:val="24"/>
        </w:rPr>
        <w:t xml:space="preserve"> Bale, for his part, suggested in late 1554 that the government should expect another rebellion, this time an apocalyptic catastrophe such ‘as England felt </w:t>
      </w:r>
      <w:proofErr w:type="spellStart"/>
      <w:r w:rsidRPr="005D1443">
        <w:rPr>
          <w:rFonts w:ascii="Times New Roman" w:hAnsi="Times New Roman" w:cs="Times New Roman"/>
          <w:sz w:val="24"/>
          <w:szCs w:val="24"/>
        </w:rPr>
        <w:t>neuer</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lyke</w:t>
      </w:r>
      <w:proofErr w:type="spellEnd"/>
      <w:r w:rsidRPr="005D1443">
        <w:rPr>
          <w:rFonts w:ascii="Times New Roman" w:hAnsi="Times New Roman" w:cs="Times New Roman"/>
          <w:sz w:val="24"/>
          <w:szCs w:val="24"/>
        </w:rPr>
        <w:t>’, for it is a ‘</w:t>
      </w:r>
      <w:proofErr w:type="spellStart"/>
      <w:r w:rsidRPr="005D1443">
        <w:rPr>
          <w:rFonts w:ascii="Times New Roman" w:hAnsi="Times New Roman" w:cs="Times New Roman"/>
          <w:sz w:val="24"/>
          <w:szCs w:val="24"/>
        </w:rPr>
        <w:t>hygh</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waye</w:t>
      </w:r>
      <w:proofErr w:type="spellEnd"/>
      <w:r w:rsidRPr="005D1443">
        <w:rPr>
          <w:rFonts w:ascii="Times New Roman" w:hAnsi="Times New Roman" w:cs="Times New Roman"/>
          <w:sz w:val="24"/>
          <w:szCs w:val="24"/>
        </w:rPr>
        <w:t xml:space="preserve"> to </w:t>
      </w:r>
      <w:proofErr w:type="spellStart"/>
      <w:r w:rsidRPr="005D1443">
        <w:rPr>
          <w:rFonts w:ascii="Times New Roman" w:hAnsi="Times New Roman" w:cs="Times New Roman"/>
          <w:sz w:val="24"/>
          <w:szCs w:val="24"/>
        </w:rPr>
        <w:t>sedicyon</w:t>
      </w:r>
      <w:proofErr w:type="spellEnd"/>
      <w:r w:rsidRPr="005D1443">
        <w:rPr>
          <w:rFonts w:ascii="Times New Roman" w:hAnsi="Times New Roman" w:cs="Times New Roman"/>
          <w:sz w:val="24"/>
          <w:szCs w:val="24"/>
        </w:rPr>
        <w:t xml:space="preserve">… to suffer so </w:t>
      </w:r>
      <w:proofErr w:type="spellStart"/>
      <w:r w:rsidRPr="005D1443">
        <w:rPr>
          <w:rFonts w:ascii="Times New Roman" w:hAnsi="Times New Roman" w:cs="Times New Roman"/>
          <w:sz w:val="24"/>
          <w:szCs w:val="24"/>
        </w:rPr>
        <w:t>manye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newe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straungers</w:t>
      </w:r>
      <w:proofErr w:type="spellEnd"/>
      <w:r w:rsidRPr="005D1443">
        <w:rPr>
          <w:rFonts w:ascii="Times New Roman" w:hAnsi="Times New Roman" w:cs="Times New Roman"/>
          <w:sz w:val="24"/>
          <w:szCs w:val="24"/>
        </w:rPr>
        <w:t xml:space="preserve"> to enter into the land’.</w:t>
      </w:r>
      <w:r w:rsidRPr="005D1443">
        <w:rPr>
          <w:rStyle w:val="FootnoteReference"/>
          <w:rFonts w:ascii="Times New Roman" w:hAnsi="Times New Roman" w:cs="Times New Roman"/>
          <w:sz w:val="24"/>
          <w:szCs w:val="24"/>
        </w:rPr>
        <w:footnoteReference w:id="674"/>
      </w:r>
      <w:r w:rsidRPr="005D1443">
        <w:rPr>
          <w:rFonts w:ascii="Times New Roman" w:hAnsi="Times New Roman" w:cs="Times New Roman"/>
          <w:sz w:val="24"/>
          <w:szCs w:val="24"/>
        </w:rPr>
        <w:t xml:space="preserve"> The other two pieces of evidence of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’s involvement, discussed already by Jennifer Loach, are Christopherson’s position as royal chaplain and the involvement of the royal printer, John Cawood, who printed numerous works of official propaganda during Mary’s reign such as</w:t>
      </w:r>
      <w:r w:rsidRPr="005D1443">
        <w:rPr>
          <w:rFonts w:ascii="Times New Roman" w:hAnsi="Times New Roman" w:cs="Times New Roman"/>
          <w:i/>
          <w:sz w:val="24"/>
          <w:szCs w:val="24"/>
        </w:rPr>
        <w:t xml:space="preserve"> The saying of </w:t>
      </w:r>
      <w:proofErr w:type="spellStart"/>
      <w:r w:rsidRPr="005D1443">
        <w:rPr>
          <w:rFonts w:ascii="Times New Roman" w:hAnsi="Times New Roman" w:cs="Times New Roman"/>
          <w:i/>
          <w:sz w:val="24"/>
          <w:szCs w:val="24"/>
        </w:rPr>
        <w:t>Iohn</w:t>
      </w:r>
      <w:proofErr w:type="spellEnd"/>
      <w:r w:rsidRPr="005D1443">
        <w:rPr>
          <w:rFonts w:ascii="Times New Roman" w:hAnsi="Times New Roman" w:cs="Times New Roman"/>
          <w:i/>
          <w:sz w:val="24"/>
          <w:szCs w:val="24"/>
        </w:rPr>
        <w:t xml:space="preserve"> late Duke of </w:t>
      </w:r>
      <w:proofErr w:type="spellStart"/>
      <w:r w:rsidRPr="005D1443">
        <w:rPr>
          <w:rFonts w:ascii="Times New Roman" w:hAnsi="Times New Roman" w:cs="Times New Roman"/>
          <w:i/>
          <w:sz w:val="24"/>
          <w:szCs w:val="24"/>
        </w:rPr>
        <w:t>Northumberlande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vppon</w:t>
      </w:r>
      <w:proofErr w:type="spellEnd"/>
      <w:r w:rsidRPr="005D1443">
        <w:rPr>
          <w:rFonts w:ascii="Times New Roman" w:hAnsi="Times New Roman" w:cs="Times New Roman"/>
          <w:i/>
          <w:sz w:val="24"/>
          <w:szCs w:val="24"/>
        </w:rPr>
        <w:t xml:space="preserve"> the </w:t>
      </w:r>
      <w:proofErr w:type="spellStart"/>
      <w:r w:rsidRPr="005D1443">
        <w:rPr>
          <w:rFonts w:ascii="Times New Roman" w:hAnsi="Times New Roman" w:cs="Times New Roman"/>
          <w:i/>
          <w:sz w:val="24"/>
          <w:szCs w:val="24"/>
        </w:rPr>
        <w:t>scaffolde</w:t>
      </w:r>
      <w:proofErr w:type="spellEnd"/>
      <w:r w:rsidRPr="005D1443">
        <w:rPr>
          <w:rFonts w:ascii="Times New Roman" w:hAnsi="Times New Roman" w:cs="Times New Roman"/>
          <w:i/>
          <w:sz w:val="24"/>
          <w:szCs w:val="24"/>
        </w:rPr>
        <w:t xml:space="preserve">, at the </w:t>
      </w:r>
      <w:proofErr w:type="spellStart"/>
      <w:r w:rsidRPr="005D1443">
        <w:rPr>
          <w:rFonts w:ascii="Times New Roman" w:hAnsi="Times New Roman" w:cs="Times New Roman"/>
          <w:i/>
          <w:sz w:val="24"/>
          <w:szCs w:val="24"/>
        </w:rPr>
        <w:t>tyme</w:t>
      </w:r>
      <w:proofErr w:type="spellEnd"/>
      <w:r w:rsidRPr="005D1443">
        <w:rPr>
          <w:rFonts w:ascii="Times New Roman" w:hAnsi="Times New Roman" w:cs="Times New Roman"/>
          <w:i/>
          <w:sz w:val="24"/>
          <w:szCs w:val="24"/>
        </w:rPr>
        <w:t xml:space="preserve"> of his execution The. xxii. of Auguste </w:t>
      </w:r>
      <w:r w:rsidRPr="005D1443">
        <w:rPr>
          <w:rFonts w:ascii="Times New Roman" w:hAnsi="Times New Roman" w:cs="Times New Roman"/>
          <w:sz w:val="24"/>
          <w:szCs w:val="24"/>
        </w:rPr>
        <w:t>(1553).</w:t>
      </w:r>
      <w:r w:rsidRPr="005D1443">
        <w:rPr>
          <w:rStyle w:val="FootnoteReference"/>
          <w:rFonts w:ascii="Times New Roman" w:hAnsi="Times New Roman" w:cs="Times New Roman"/>
          <w:sz w:val="24"/>
          <w:szCs w:val="24"/>
        </w:rPr>
        <w:footnoteReference w:id="675"/>
      </w:r>
    </w:p>
    <w:p w14:paraId="0F98F95A" w14:textId="108248C2"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It is not to be expected that Cawood was proud of the printing job, which, it must be said, was rather shoddily done. For instance, the compositor does not seem to have realized how long the </w:t>
      </w:r>
      <w:r w:rsidRPr="005D1443">
        <w:rPr>
          <w:rFonts w:ascii="Times New Roman" w:hAnsi="Times New Roman" w:cs="Times New Roman"/>
          <w:i/>
          <w:sz w:val="24"/>
          <w:szCs w:val="24"/>
        </w:rPr>
        <w:t>prosopopoeia</w:t>
      </w:r>
      <w:r w:rsidRPr="005D1443">
        <w:rPr>
          <w:rFonts w:ascii="Times New Roman" w:hAnsi="Times New Roman" w:cs="Times New Roman"/>
          <w:sz w:val="24"/>
          <w:szCs w:val="24"/>
        </w:rPr>
        <w:t xml:space="preserve"> was going to be, because at first he decided to indicate its separateness from the main text by setting running quotation marks on every line (from sig. P5v), before eventually realizing that it was much longer than he had anticipated and discontinuing the quotation marks at an arbitrary point (sig. Q7r). Most of the editions have a final leaf listing the ‘</w:t>
      </w:r>
      <w:proofErr w:type="spellStart"/>
      <w:r w:rsidRPr="005D1443">
        <w:rPr>
          <w:rFonts w:ascii="Times New Roman" w:hAnsi="Times New Roman" w:cs="Times New Roman"/>
          <w:sz w:val="24"/>
          <w:szCs w:val="24"/>
        </w:rPr>
        <w:t>Fautes</w:t>
      </w:r>
      <w:proofErr w:type="spellEnd"/>
      <w:r w:rsidRPr="005D1443">
        <w:rPr>
          <w:rFonts w:ascii="Times New Roman" w:hAnsi="Times New Roman" w:cs="Times New Roman"/>
          <w:sz w:val="24"/>
          <w:szCs w:val="24"/>
        </w:rPr>
        <w:t xml:space="preserve"> escaped in printing’.</w:t>
      </w:r>
      <w:r w:rsidRPr="005D1443">
        <w:rPr>
          <w:rStyle w:val="FootnoteReference"/>
          <w:rFonts w:ascii="Times New Roman" w:hAnsi="Times New Roman" w:cs="Times New Roman"/>
          <w:sz w:val="24"/>
          <w:szCs w:val="24"/>
        </w:rPr>
        <w:footnoteReference w:id="676"/>
      </w:r>
      <w:r w:rsidRPr="005D1443">
        <w:rPr>
          <w:rFonts w:ascii="Times New Roman" w:hAnsi="Times New Roman" w:cs="Times New Roman"/>
          <w:sz w:val="24"/>
          <w:szCs w:val="24"/>
        </w:rPr>
        <w:t xml:space="preserve"> These faults must have been spotted before the printing was finished because this page forms a part of the same quire as the previous pages, rather than having been sewn in separately. Furthermore, the Jesus</w:t>
      </w:r>
      <w:r w:rsidR="00F61D33" w:rsidRPr="005D1443">
        <w:rPr>
          <w:rFonts w:ascii="Times New Roman" w:hAnsi="Times New Roman" w:cs="Times New Roman"/>
          <w:sz w:val="24"/>
          <w:szCs w:val="24"/>
        </w:rPr>
        <w:t xml:space="preserve"> </w:t>
      </w:r>
      <w:r w:rsidR="00F61D33" w:rsidRPr="005D1443">
        <w:rPr>
          <w:rFonts w:ascii="Times New Roman" w:hAnsi="Times New Roman" w:cs="Times New Roman"/>
          <w:sz w:val="24"/>
          <w:szCs w:val="24"/>
        </w:rPr>
        <w:lastRenderedPageBreak/>
        <w:t>College</w:t>
      </w:r>
      <w:r w:rsidRPr="005D1443">
        <w:rPr>
          <w:rFonts w:ascii="Times New Roman" w:hAnsi="Times New Roman" w:cs="Times New Roman"/>
          <w:sz w:val="24"/>
          <w:szCs w:val="24"/>
        </w:rPr>
        <w:t>, Oxford copy and one of the Trinity College, Cambridge copies of this leaf features a faint mark of the device on the bottom of the previous leaf, which might indicate that the final quire was folded while the ink that had been applied with the woodcut block was still wet.</w:t>
      </w:r>
      <w:r w:rsidRPr="005D1443">
        <w:rPr>
          <w:rStyle w:val="FootnoteReference"/>
          <w:rFonts w:ascii="Times New Roman" w:hAnsi="Times New Roman" w:cs="Times New Roman"/>
          <w:sz w:val="24"/>
          <w:szCs w:val="24"/>
        </w:rPr>
        <w:footnoteReference w:id="677"/>
      </w:r>
      <w:r w:rsidRPr="005D1443">
        <w:rPr>
          <w:rFonts w:ascii="Times New Roman" w:hAnsi="Times New Roman" w:cs="Times New Roman"/>
          <w:sz w:val="24"/>
          <w:szCs w:val="24"/>
        </w:rPr>
        <w:t xml:space="preserve"> Some copies contain further handwritten corrections </w:t>
      </w:r>
      <w:r w:rsidRPr="005D1443">
        <w:rPr>
          <w:rFonts w:ascii="Times New Roman" w:hAnsi="Times New Roman" w:cs="Times New Roman"/>
          <w:color w:val="000000" w:themeColor="text1"/>
          <w:sz w:val="24"/>
          <w:szCs w:val="24"/>
        </w:rPr>
        <w:t>made by the author or the printer before distribution: for example, Christopherson describes Martin Luther’s wife as a</w:t>
      </w:r>
      <w:r w:rsidRPr="005D1443">
        <w:rPr>
          <w:rFonts w:ascii="Times New Roman" w:hAnsi="Times New Roman" w:cs="Times New Roman"/>
          <w:i/>
          <w:color w:val="000000" w:themeColor="text1"/>
          <w:sz w:val="24"/>
          <w:szCs w:val="24"/>
        </w:rPr>
        <w:t xml:space="preserve"> </w:t>
      </w:r>
      <w:r w:rsidRPr="005D1443">
        <w:rPr>
          <w:rFonts w:ascii="Times New Roman" w:hAnsi="Times New Roman" w:cs="Times New Roman"/>
          <w:color w:val="000000" w:themeColor="text1"/>
          <w:sz w:val="24"/>
          <w:szCs w:val="24"/>
        </w:rPr>
        <w:t>‘</w:t>
      </w:r>
      <w:proofErr w:type="spellStart"/>
      <w:r w:rsidRPr="005D1443">
        <w:rPr>
          <w:rStyle w:val="Emphasis"/>
          <w:rFonts w:ascii="Times New Roman" w:hAnsi="Times New Roman" w:cs="Times New Roman"/>
          <w:i w:val="0"/>
          <w:color w:val="000000" w:themeColor="text1"/>
          <w:sz w:val="24"/>
          <w:szCs w:val="24"/>
        </w:rPr>
        <w:t>lousye</w:t>
      </w:r>
      <w:proofErr w:type="spellEnd"/>
      <w:r w:rsidRPr="005D1443">
        <w:rPr>
          <w:rStyle w:val="Emphasis"/>
          <w:rFonts w:ascii="Times New Roman" w:hAnsi="Times New Roman" w:cs="Times New Roman"/>
          <w:i w:val="0"/>
          <w:color w:val="000000" w:themeColor="text1"/>
          <w:sz w:val="24"/>
          <w:szCs w:val="24"/>
        </w:rPr>
        <w:t xml:space="preserve"> </w:t>
      </w:r>
      <w:proofErr w:type="spellStart"/>
      <w:r w:rsidRPr="005D1443">
        <w:rPr>
          <w:rStyle w:val="Emphasis"/>
          <w:rFonts w:ascii="Times New Roman" w:hAnsi="Times New Roman" w:cs="Times New Roman"/>
          <w:i w:val="0"/>
          <w:color w:val="000000" w:themeColor="text1"/>
          <w:sz w:val="24"/>
          <w:szCs w:val="24"/>
        </w:rPr>
        <w:t>Nonne</w:t>
      </w:r>
      <w:proofErr w:type="spellEnd"/>
      <w:r w:rsidRPr="005D1443">
        <w:rPr>
          <w:rStyle w:val="Emphasis"/>
          <w:rFonts w:ascii="Times New Roman" w:hAnsi="Times New Roman" w:cs="Times New Roman"/>
          <w:i w:val="0"/>
          <w:color w:val="000000" w:themeColor="text1"/>
          <w:sz w:val="24"/>
          <w:szCs w:val="24"/>
        </w:rPr>
        <w:t>’ but</w:t>
      </w:r>
      <w:r w:rsidR="002E639D" w:rsidRPr="005D1443">
        <w:rPr>
          <w:rStyle w:val="Emphasis"/>
          <w:rFonts w:ascii="Times New Roman" w:hAnsi="Times New Roman" w:cs="Times New Roman"/>
          <w:i w:val="0"/>
          <w:color w:val="000000" w:themeColor="text1"/>
          <w:sz w:val="24"/>
          <w:szCs w:val="24"/>
        </w:rPr>
        <w:t>,</w:t>
      </w:r>
      <w:r w:rsidRPr="005D1443">
        <w:rPr>
          <w:rStyle w:val="Emphasis"/>
          <w:rFonts w:ascii="Times New Roman" w:hAnsi="Times New Roman" w:cs="Times New Roman"/>
          <w:i w:val="0"/>
          <w:color w:val="000000" w:themeColor="text1"/>
          <w:sz w:val="24"/>
          <w:szCs w:val="24"/>
        </w:rPr>
        <w:t xml:space="preserve"> in</w:t>
      </w:r>
      <w:r w:rsidR="002E639D" w:rsidRPr="005D1443">
        <w:rPr>
          <w:rStyle w:val="Emphasis"/>
          <w:rFonts w:ascii="Times New Roman" w:hAnsi="Times New Roman" w:cs="Times New Roman"/>
          <w:i w:val="0"/>
          <w:color w:val="000000" w:themeColor="text1"/>
          <w:sz w:val="24"/>
          <w:szCs w:val="24"/>
        </w:rPr>
        <w:t xml:space="preserve"> at least</w:t>
      </w:r>
      <w:r w:rsidRPr="005D1443">
        <w:rPr>
          <w:rStyle w:val="Emphasis"/>
          <w:rFonts w:ascii="Times New Roman" w:hAnsi="Times New Roman" w:cs="Times New Roman"/>
          <w:i w:val="0"/>
          <w:color w:val="000000" w:themeColor="text1"/>
          <w:sz w:val="24"/>
          <w:szCs w:val="24"/>
        </w:rPr>
        <w:t xml:space="preserve"> six copies, the adjective ‘</w:t>
      </w:r>
      <w:proofErr w:type="spellStart"/>
      <w:r w:rsidRPr="005D1443">
        <w:rPr>
          <w:rStyle w:val="Emphasis"/>
          <w:rFonts w:ascii="Times New Roman" w:hAnsi="Times New Roman" w:cs="Times New Roman"/>
          <w:i w:val="0"/>
          <w:color w:val="000000" w:themeColor="text1"/>
          <w:sz w:val="24"/>
          <w:szCs w:val="24"/>
        </w:rPr>
        <w:t>lousye</w:t>
      </w:r>
      <w:proofErr w:type="spellEnd"/>
      <w:r w:rsidRPr="005D1443">
        <w:rPr>
          <w:rStyle w:val="Emphasis"/>
          <w:rFonts w:ascii="Times New Roman" w:hAnsi="Times New Roman" w:cs="Times New Roman"/>
          <w:i w:val="0"/>
          <w:color w:val="000000" w:themeColor="text1"/>
          <w:sz w:val="24"/>
          <w:szCs w:val="24"/>
        </w:rPr>
        <w:t xml:space="preserve">’ has been </w:t>
      </w:r>
      <w:r w:rsidR="00DE2841" w:rsidRPr="005D1443">
        <w:rPr>
          <w:rStyle w:val="Emphasis"/>
          <w:rFonts w:ascii="Times New Roman" w:hAnsi="Times New Roman" w:cs="Times New Roman"/>
          <w:i w:val="0"/>
          <w:color w:val="000000" w:themeColor="text1"/>
          <w:sz w:val="24"/>
          <w:szCs w:val="24"/>
        </w:rPr>
        <w:t>struck</w:t>
      </w:r>
      <w:r w:rsidRPr="005D1443">
        <w:rPr>
          <w:rStyle w:val="Emphasis"/>
          <w:rFonts w:ascii="Times New Roman" w:hAnsi="Times New Roman" w:cs="Times New Roman"/>
          <w:i w:val="0"/>
          <w:color w:val="000000" w:themeColor="text1"/>
          <w:sz w:val="24"/>
          <w:szCs w:val="24"/>
        </w:rPr>
        <w:t xml:space="preserve"> out and replaced in the margin with the word ‘lusty’.</w:t>
      </w:r>
      <w:r w:rsidRPr="005D1443">
        <w:rPr>
          <w:rStyle w:val="FootnoteReference"/>
          <w:rFonts w:ascii="Times New Roman" w:hAnsi="Times New Roman" w:cs="Times New Roman"/>
          <w:color w:val="000000" w:themeColor="text1"/>
          <w:sz w:val="24"/>
          <w:szCs w:val="24"/>
        </w:rPr>
        <w:footnoteReference w:id="678"/>
      </w:r>
      <w:r w:rsidRPr="005D1443">
        <w:rPr>
          <w:rStyle w:val="Emphasis"/>
          <w:rFonts w:ascii="Times New Roman" w:hAnsi="Times New Roman" w:cs="Times New Roman"/>
          <w:i w:val="0"/>
          <w:color w:val="000000" w:themeColor="text1"/>
          <w:sz w:val="24"/>
          <w:szCs w:val="24"/>
        </w:rPr>
        <w:t xml:space="preserve"> Since not all of the copies contain such corrections, some had evidently been distributed before the second set of errors </w:t>
      </w:r>
      <w:r w:rsidR="00B0750A">
        <w:rPr>
          <w:rStyle w:val="Emphasis"/>
          <w:rFonts w:ascii="Times New Roman" w:hAnsi="Times New Roman" w:cs="Times New Roman"/>
          <w:i w:val="0"/>
          <w:color w:val="000000" w:themeColor="text1"/>
          <w:sz w:val="24"/>
          <w:szCs w:val="24"/>
        </w:rPr>
        <w:t>was</w:t>
      </w:r>
      <w:r w:rsidRPr="005D1443">
        <w:rPr>
          <w:rStyle w:val="Emphasis"/>
          <w:rFonts w:ascii="Times New Roman" w:hAnsi="Times New Roman" w:cs="Times New Roman"/>
          <w:i w:val="0"/>
          <w:color w:val="000000" w:themeColor="text1"/>
          <w:sz w:val="24"/>
          <w:szCs w:val="24"/>
        </w:rPr>
        <w:t xml:space="preserve"> spotted. It is ironic that so many mistakes were found since</w:t>
      </w:r>
      <w:r w:rsidRPr="005D1443">
        <w:rPr>
          <w:rStyle w:val="Emphasis"/>
          <w:rFonts w:ascii="Times New Roman" w:hAnsi="Times New Roman" w:cs="Times New Roman"/>
          <w:color w:val="000000" w:themeColor="text1"/>
          <w:sz w:val="24"/>
          <w:szCs w:val="24"/>
        </w:rPr>
        <w:t xml:space="preserve"> </w:t>
      </w:r>
      <w:r w:rsidRPr="005D1443">
        <w:rPr>
          <w:rFonts w:ascii="Times New Roman" w:hAnsi="Times New Roman" w:cs="Times New Roman"/>
          <w:color w:val="000000" w:themeColor="text1"/>
          <w:sz w:val="24"/>
          <w:szCs w:val="24"/>
        </w:rPr>
        <w:t xml:space="preserve">Christopherson was a stickler for textual accuracy, which led him, for instance, to criticize a translation </w:t>
      </w:r>
      <w:r w:rsidRPr="005D1443">
        <w:rPr>
          <w:rFonts w:ascii="Times New Roman" w:hAnsi="Times New Roman" w:cs="Times New Roman"/>
          <w:sz w:val="24"/>
          <w:szCs w:val="24"/>
        </w:rPr>
        <w:t>of Philo in 1553 for containing ‘so many errors... that readers’ minds many be tortured in reading it’.</w:t>
      </w:r>
      <w:r w:rsidRPr="005D1443">
        <w:rPr>
          <w:rStyle w:val="FootnoteReference"/>
          <w:rFonts w:ascii="Times New Roman" w:hAnsi="Times New Roman" w:cs="Times New Roman"/>
          <w:sz w:val="24"/>
          <w:szCs w:val="24"/>
        </w:rPr>
        <w:footnoteReference w:id="679"/>
      </w:r>
      <w:r w:rsidRPr="005D1443">
        <w:rPr>
          <w:rFonts w:ascii="Times New Roman" w:hAnsi="Times New Roman" w:cs="Times New Roman"/>
          <w:sz w:val="24"/>
          <w:szCs w:val="24"/>
        </w:rPr>
        <w:t xml:space="preserve"> Perhaps Christopherson supervised the printing himself and exerted pressure on Cawood, whom we might expect to have been frustrated with the author’s perfectionism, to undertake continuous correction.</w:t>
      </w:r>
    </w:p>
    <w:p w14:paraId="7AA2BD12" w14:textId="4C54BCB9"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size of Christopherson’s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compared with earlier anti-sedition works, might indicate the author’s intention to write a lasting work of scholarship rather than an ephemeral polemic which would quickly become irrelevant. In the opinion of Herbert </w:t>
      </w:r>
      <w:proofErr w:type="spellStart"/>
      <w:r w:rsidRPr="005D1443">
        <w:rPr>
          <w:rFonts w:ascii="Times New Roman" w:hAnsi="Times New Roman" w:cs="Times New Roman"/>
          <w:sz w:val="24"/>
          <w:szCs w:val="24"/>
        </w:rPr>
        <w:t>Grabes</w:t>
      </w:r>
      <w:proofErr w:type="spellEnd"/>
      <w:r w:rsidRPr="005D1443">
        <w:rPr>
          <w:rFonts w:ascii="Times New Roman" w:hAnsi="Times New Roman" w:cs="Times New Roman"/>
          <w:sz w:val="24"/>
          <w:szCs w:val="24"/>
        </w:rPr>
        <w:t xml:space="preserve">, the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is ‘long-winded’ and its author ‘hardly an experienced pamphleteer’.</w:t>
      </w:r>
      <w:r w:rsidRPr="005D1443">
        <w:rPr>
          <w:rStyle w:val="FootnoteReference"/>
          <w:rFonts w:ascii="Times New Roman" w:hAnsi="Times New Roman" w:cs="Times New Roman"/>
          <w:sz w:val="24"/>
          <w:szCs w:val="24"/>
        </w:rPr>
        <w:footnoteReference w:id="680"/>
      </w:r>
      <w:r w:rsidRPr="005D1443">
        <w:rPr>
          <w:rFonts w:ascii="Times New Roman" w:hAnsi="Times New Roman" w:cs="Times New Roman"/>
          <w:sz w:val="24"/>
          <w:szCs w:val="24"/>
        </w:rPr>
        <w:t xml:space="preserve"> In the rather different opinion of A. G. Dickens, Christopherson was the only sure exception to the rule that Marian propagandists were all ‘devoted mediocrities’.</w:t>
      </w:r>
      <w:r w:rsidRPr="005D1443">
        <w:rPr>
          <w:rStyle w:val="FootnoteReference"/>
          <w:rFonts w:ascii="Times New Roman" w:hAnsi="Times New Roman" w:cs="Times New Roman"/>
          <w:sz w:val="24"/>
          <w:szCs w:val="24"/>
        </w:rPr>
        <w:footnoteReference w:id="681"/>
      </w:r>
      <w:r w:rsidRPr="005D1443">
        <w:rPr>
          <w:rFonts w:ascii="Times New Roman" w:hAnsi="Times New Roman" w:cs="Times New Roman"/>
          <w:sz w:val="24"/>
          <w:szCs w:val="24"/>
        </w:rPr>
        <w:t xml:space="preserve"> Nevertheless, although many scholars have quoted from it, there has been little substantial scholarly discussion of the book’s contents. The most intensive analysis has been undertaken by Bowman, who compares the works of Christopherson and John </w:t>
      </w:r>
      <w:proofErr w:type="spellStart"/>
      <w:r w:rsidRPr="005D1443">
        <w:rPr>
          <w:rFonts w:ascii="Times New Roman" w:hAnsi="Times New Roman" w:cs="Times New Roman"/>
          <w:sz w:val="24"/>
          <w:szCs w:val="24"/>
        </w:rPr>
        <w:t>Ponet</w:t>
      </w:r>
      <w:proofErr w:type="spellEnd"/>
      <w:r w:rsidRPr="005D1443">
        <w:rPr>
          <w:rFonts w:ascii="Times New Roman" w:hAnsi="Times New Roman" w:cs="Times New Roman"/>
          <w:sz w:val="24"/>
          <w:szCs w:val="24"/>
        </w:rPr>
        <w:t xml:space="preserve"> to argue that the latter was a more capable polemicist.</w:t>
      </w:r>
      <w:r w:rsidRPr="005D1443">
        <w:rPr>
          <w:rStyle w:val="FootnoteReference"/>
          <w:rFonts w:ascii="Times New Roman" w:hAnsi="Times New Roman" w:cs="Times New Roman"/>
          <w:sz w:val="24"/>
          <w:szCs w:val="24"/>
        </w:rPr>
        <w:footnoteReference w:id="682"/>
      </w:r>
      <w:r w:rsidRPr="005D1443">
        <w:rPr>
          <w:rFonts w:ascii="Times New Roman" w:hAnsi="Times New Roman" w:cs="Times New Roman"/>
          <w:sz w:val="24"/>
          <w:szCs w:val="24"/>
        </w:rPr>
        <w:t xml:space="preserve"> Bowman offers little convincing evidence </w:t>
      </w:r>
      <w:r w:rsidR="00CF072C">
        <w:rPr>
          <w:rFonts w:ascii="Times New Roman" w:hAnsi="Times New Roman" w:cs="Times New Roman"/>
          <w:sz w:val="24"/>
          <w:szCs w:val="24"/>
        </w:rPr>
        <w:t>for</w:t>
      </w:r>
      <w:r w:rsidRPr="005D1443">
        <w:rPr>
          <w:rFonts w:ascii="Times New Roman" w:hAnsi="Times New Roman" w:cs="Times New Roman"/>
          <w:sz w:val="24"/>
          <w:szCs w:val="24"/>
        </w:rPr>
        <w:t xml:space="preserve"> his value judgements and he does not begin to assess the political significance of Christopherson’s pamphlet.</w:t>
      </w:r>
    </w:p>
    <w:p w14:paraId="503C5167" w14:textId="608BE423"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In Christopherson’s Greek play in manuscript entitled ‘Jephthah’</w:t>
      </w:r>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 xml:space="preserve">(1544), the Biblical protagonist scolds her father for weeping upon learning that he had unwittingly promised to sacrifice her. ‘Thou </w:t>
      </w:r>
      <w:proofErr w:type="spellStart"/>
      <w:r w:rsidRPr="005D1443">
        <w:rPr>
          <w:rFonts w:ascii="Times New Roman" w:hAnsi="Times New Roman" w:cs="Times New Roman"/>
          <w:sz w:val="24"/>
          <w:szCs w:val="24"/>
        </w:rPr>
        <w:t>shouldst</w:t>
      </w:r>
      <w:proofErr w:type="spellEnd"/>
      <w:r w:rsidRPr="005D1443">
        <w:rPr>
          <w:rFonts w:ascii="Times New Roman" w:hAnsi="Times New Roman" w:cs="Times New Roman"/>
          <w:sz w:val="24"/>
          <w:szCs w:val="24"/>
        </w:rPr>
        <w:t xml:space="preserve"> be strong,’ she says, ‘</w:t>
      </w:r>
      <w:proofErr w:type="spellStart"/>
      <w:r w:rsidRPr="005D1443">
        <w:rPr>
          <w:rFonts w:ascii="Times New Roman" w:hAnsi="Times New Roman" w:cs="Times New Roman"/>
          <w:sz w:val="24"/>
          <w:szCs w:val="24"/>
        </w:rPr>
        <w:t>’Tis</w:t>
      </w:r>
      <w:proofErr w:type="spellEnd"/>
      <w:r w:rsidRPr="005D1443">
        <w:rPr>
          <w:rFonts w:ascii="Times New Roman" w:hAnsi="Times New Roman" w:cs="Times New Roman"/>
          <w:sz w:val="24"/>
          <w:szCs w:val="24"/>
        </w:rPr>
        <w:t xml:space="preserve"> shameful to lament’.</w:t>
      </w:r>
      <w:r w:rsidRPr="005D1443">
        <w:rPr>
          <w:rStyle w:val="FootnoteReference"/>
          <w:rFonts w:ascii="Times New Roman" w:hAnsi="Times New Roman" w:cs="Times New Roman"/>
          <w:sz w:val="24"/>
          <w:szCs w:val="24"/>
        </w:rPr>
        <w:footnoteReference w:id="683"/>
      </w:r>
      <w:r w:rsidRPr="005D1443">
        <w:rPr>
          <w:rFonts w:ascii="Times New Roman" w:hAnsi="Times New Roman" w:cs="Times New Roman"/>
          <w:sz w:val="24"/>
          <w:szCs w:val="24"/>
        </w:rPr>
        <w:t xml:space="preserve"> In like manner, Christopherson’s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undertakes not to lament but to troubleshoot and explain. Its form partakes of the characteristics both of oration and of learned treatise. The structure of the book is as follows: a dedication to the queen (A2r-A8r); an exordium (B1r-B3r); a rebuttal of common arguments used by rebels (B4r-B6v); a definition of the types of rebellion (B7r-B7v); a discussion of the general causes of rebellion followed by an explanation of why none of these are justified (B7v-K8v); a discussion of the causes of Wyatt’s rebellion in particular (L1r-O4r), including a defence of Philip of Spain and his nation (M5r-N8r); examples from Scripture, natural law and English history against regicide and disobedience (O5r-P3r); a </w:t>
      </w:r>
      <w:r w:rsidRPr="005D1443">
        <w:rPr>
          <w:rFonts w:ascii="Times New Roman" w:hAnsi="Times New Roman" w:cs="Times New Roman"/>
          <w:i/>
          <w:sz w:val="24"/>
          <w:szCs w:val="24"/>
        </w:rPr>
        <w:t>prosopopoeia</w:t>
      </w:r>
      <w:r w:rsidRPr="005D1443">
        <w:rPr>
          <w:rFonts w:ascii="Times New Roman" w:hAnsi="Times New Roman" w:cs="Times New Roman"/>
          <w:sz w:val="24"/>
          <w:szCs w:val="24"/>
        </w:rPr>
        <w:t xml:space="preserve"> in the voice of a loyal Englishman which takes up the rest of the tract (P5v-2E8v), composed of a paraphrase of the Guildhall speech (Q1r-Q1v); a partisan history of the Edwardian reformation along with a defence of </w:t>
      </w:r>
      <w:r w:rsidR="002428FE" w:rsidRPr="005D1443">
        <w:rPr>
          <w:rFonts w:ascii="Times New Roman" w:hAnsi="Times New Roman" w:cs="Times New Roman"/>
          <w:sz w:val="24"/>
          <w:szCs w:val="24"/>
        </w:rPr>
        <w:t>Catholic</w:t>
      </w:r>
      <w:r w:rsidRPr="005D1443">
        <w:rPr>
          <w:rFonts w:ascii="Times New Roman" w:hAnsi="Times New Roman" w:cs="Times New Roman"/>
          <w:sz w:val="24"/>
          <w:szCs w:val="24"/>
        </w:rPr>
        <w:t xml:space="preserve"> doctrine and practice (Q8v-2B3v); an analysis of contemporary and medieval rebellions in England and Europe (2B2v-2C8r), including a speech allegedly delivered by the Kentish rebels before their death (2C4r-2C5v); a summary of the evil consequences of sedition (2D3r-2D6r); an argument for the importance of dutifulness and unity (2D8v-2E5v); a peroration (2E6r-2E8r); and finally two closing prayers (2F1r-2F5r).</w:t>
      </w:r>
    </w:p>
    <w:p w14:paraId="350BAB9E" w14:textId="41B92E59" w:rsidR="003E6992" w:rsidRPr="005D1443" w:rsidRDefault="003E6992" w:rsidP="00D364AD">
      <w:pPr>
        <w:spacing w:line="360" w:lineRule="auto"/>
        <w:ind w:firstLine="720"/>
        <w:rPr>
          <w:rFonts w:ascii="Times New Roman" w:hAnsi="Times New Roman" w:cs="Times New Roman"/>
          <w:iCs/>
          <w:sz w:val="24"/>
          <w:szCs w:val="24"/>
        </w:rPr>
      </w:pPr>
      <w:r w:rsidRPr="005D1443">
        <w:rPr>
          <w:rFonts w:ascii="Times New Roman" w:hAnsi="Times New Roman" w:cs="Times New Roman"/>
          <w:sz w:val="24"/>
          <w:szCs w:val="24"/>
        </w:rPr>
        <w:t>Even from this summary alone it is clear that Christopherson’s book is more complex than equivalent works printed in 1536 or 1549. As such, the author at times struggles to marshal his broad range of disparate material. The numerous divisions in the text, starting as early as the dedicatory epistle, seem not so much elegant dialectical apparatus as attempts to restore order to a straying argument.</w:t>
      </w:r>
      <w:r w:rsidRPr="005D1443">
        <w:rPr>
          <w:rStyle w:val="FootnoteReference"/>
          <w:rFonts w:ascii="Times New Roman" w:hAnsi="Times New Roman" w:cs="Times New Roman"/>
          <w:sz w:val="24"/>
          <w:szCs w:val="24"/>
        </w:rPr>
        <w:footnoteReference w:id="684"/>
      </w:r>
      <w:r w:rsidRPr="005D1443">
        <w:rPr>
          <w:rFonts w:ascii="Times New Roman" w:hAnsi="Times New Roman" w:cs="Times New Roman"/>
          <w:sz w:val="24"/>
          <w:szCs w:val="24"/>
        </w:rPr>
        <w:t xml:space="preserve"> What the work loses in structural cohesion, however, it gains in subtlety and intrinsic interest. Christopherson makes use of the same manner of classical, Scriptural and historical places as previous anti-sedition writers, borrowing arguments and anecdotes from commonly cited authors such as Plato, Aristotle, Cicero, Seneca, </w:t>
      </w:r>
      <w:proofErr w:type="spellStart"/>
      <w:r w:rsidRPr="005D1443">
        <w:rPr>
          <w:rFonts w:ascii="Times New Roman" w:hAnsi="Times New Roman" w:cs="Times New Roman"/>
          <w:sz w:val="24"/>
          <w:szCs w:val="24"/>
        </w:rPr>
        <w:t>Polydore</w:t>
      </w:r>
      <w:proofErr w:type="spellEnd"/>
      <w:r w:rsidRPr="005D1443">
        <w:rPr>
          <w:rFonts w:ascii="Times New Roman" w:hAnsi="Times New Roman" w:cs="Times New Roman"/>
          <w:sz w:val="24"/>
          <w:szCs w:val="24"/>
        </w:rPr>
        <w:t xml:space="preserve"> Vergil and the church fathers, but he also uses more unusual sources such as the chronicle of Johannes </w:t>
      </w:r>
      <w:proofErr w:type="spellStart"/>
      <w:r w:rsidRPr="005D1443">
        <w:rPr>
          <w:rFonts w:ascii="Times New Roman" w:hAnsi="Times New Roman" w:cs="Times New Roman"/>
          <w:sz w:val="24"/>
          <w:szCs w:val="24"/>
        </w:rPr>
        <w:t>Nauclerus</w:t>
      </w:r>
      <w:proofErr w:type="spellEnd"/>
      <w:r w:rsidRPr="005D1443">
        <w:rPr>
          <w:rFonts w:ascii="Times New Roman" w:hAnsi="Times New Roman" w:cs="Times New Roman"/>
          <w:sz w:val="24"/>
          <w:szCs w:val="24"/>
        </w:rPr>
        <w:t xml:space="preserve"> and Luis de Ávila y </w:t>
      </w:r>
      <w:proofErr w:type="spellStart"/>
      <w:r w:rsidRPr="005D1443">
        <w:rPr>
          <w:rFonts w:ascii="Times New Roman" w:hAnsi="Times New Roman" w:cs="Times New Roman"/>
          <w:sz w:val="24"/>
          <w:szCs w:val="24"/>
        </w:rPr>
        <w:t>Zúñiga’s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i/>
          <w:sz w:val="24"/>
          <w:szCs w:val="24"/>
        </w:rPr>
        <w:t>Comentario</w:t>
      </w:r>
      <w:proofErr w:type="spellEnd"/>
      <w:r w:rsidRPr="005D1443">
        <w:rPr>
          <w:rFonts w:ascii="Times New Roman" w:hAnsi="Times New Roman" w:cs="Times New Roman"/>
          <w:i/>
          <w:sz w:val="24"/>
          <w:szCs w:val="24"/>
        </w:rPr>
        <w:t xml:space="preserve"> de la </w:t>
      </w:r>
      <w:proofErr w:type="spellStart"/>
      <w:r w:rsidRPr="005D1443">
        <w:rPr>
          <w:rFonts w:ascii="Times New Roman" w:hAnsi="Times New Roman" w:cs="Times New Roman"/>
          <w:i/>
          <w:sz w:val="24"/>
          <w:szCs w:val="24"/>
        </w:rPr>
        <w:t>guerra</w:t>
      </w:r>
      <w:proofErr w:type="spellEnd"/>
      <w:r w:rsidRPr="005D1443">
        <w:rPr>
          <w:rFonts w:ascii="Times New Roman" w:hAnsi="Times New Roman" w:cs="Times New Roman"/>
          <w:i/>
          <w:sz w:val="24"/>
          <w:szCs w:val="24"/>
        </w:rPr>
        <w:t xml:space="preserve"> de </w:t>
      </w:r>
      <w:proofErr w:type="spellStart"/>
      <w:r w:rsidRPr="005D1443">
        <w:rPr>
          <w:rFonts w:ascii="Times New Roman" w:hAnsi="Times New Roman" w:cs="Times New Roman"/>
          <w:i/>
          <w:sz w:val="24"/>
          <w:szCs w:val="24"/>
        </w:rPr>
        <w:t>Alemaña</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hecha</w:t>
      </w:r>
      <w:proofErr w:type="spellEnd"/>
      <w:r w:rsidRPr="005D1443">
        <w:rPr>
          <w:rFonts w:ascii="Times New Roman" w:hAnsi="Times New Roman" w:cs="Times New Roman"/>
          <w:i/>
          <w:sz w:val="24"/>
          <w:szCs w:val="24"/>
        </w:rPr>
        <w:t xml:space="preserve"> de Carlos V </w:t>
      </w:r>
      <w:r w:rsidRPr="005D1443">
        <w:rPr>
          <w:rFonts w:ascii="Times New Roman" w:hAnsi="Times New Roman" w:cs="Times New Roman"/>
          <w:sz w:val="24"/>
          <w:szCs w:val="24"/>
        </w:rPr>
        <w:t xml:space="preserve">(1548), first </w:t>
      </w:r>
      <w:r w:rsidRPr="005D1443">
        <w:rPr>
          <w:rFonts w:ascii="Times New Roman" w:hAnsi="Times New Roman" w:cs="Times New Roman"/>
          <w:sz w:val="24"/>
          <w:szCs w:val="24"/>
        </w:rPr>
        <w:lastRenderedPageBreak/>
        <w:t>published in Spanish but translated into Latin two years later.</w:t>
      </w:r>
      <w:r w:rsidRPr="005D1443">
        <w:rPr>
          <w:rStyle w:val="FootnoteReference"/>
          <w:rFonts w:ascii="Times New Roman" w:hAnsi="Times New Roman" w:cs="Times New Roman"/>
          <w:sz w:val="24"/>
          <w:szCs w:val="24"/>
        </w:rPr>
        <w:footnoteReference w:id="685"/>
      </w:r>
      <w:r w:rsidRPr="005D1443">
        <w:rPr>
          <w:rFonts w:ascii="Times New Roman" w:hAnsi="Times New Roman" w:cs="Times New Roman"/>
          <w:sz w:val="24"/>
          <w:szCs w:val="24"/>
        </w:rPr>
        <w:t xml:space="preserve"> Christopherson also quotes liberally from Eusebius, which is unsurprising since this was his specialist subject; by 1553, Christopherson had completed a translation of Eusebius’ </w:t>
      </w:r>
      <w:r w:rsidRPr="005D1443">
        <w:rPr>
          <w:rFonts w:ascii="Times New Roman" w:hAnsi="Times New Roman" w:cs="Times New Roman"/>
          <w:i/>
          <w:iCs/>
          <w:sz w:val="24"/>
          <w:szCs w:val="24"/>
        </w:rPr>
        <w:t xml:space="preserve">Ecclesiastical History </w:t>
      </w:r>
      <w:r w:rsidRPr="005D1443">
        <w:rPr>
          <w:rFonts w:ascii="Times New Roman" w:hAnsi="Times New Roman" w:cs="Times New Roman"/>
          <w:iCs/>
          <w:sz w:val="24"/>
          <w:szCs w:val="24"/>
        </w:rPr>
        <w:t>into Latin</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86"/>
      </w:r>
      <w:r w:rsidRPr="005D1443">
        <w:rPr>
          <w:rFonts w:ascii="Times New Roman" w:hAnsi="Times New Roman" w:cs="Times New Roman"/>
          <w:sz w:val="24"/>
          <w:szCs w:val="24"/>
        </w:rPr>
        <w:t xml:space="preserve"> This work was never printed in England but it was eventually printed in Louvain eleven years after its translator had died.</w:t>
      </w:r>
      <w:r w:rsidRPr="005D1443">
        <w:rPr>
          <w:rStyle w:val="FootnoteReference"/>
          <w:rFonts w:ascii="Times New Roman" w:hAnsi="Times New Roman" w:cs="Times New Roman"/>
          <w:sz w:val="24"/>
          <w:szCs w:val="24"/>
        </w:rPr>
        <w:footnoteReference w:id="687"/>
      </w:r>
      <w:r w:rsidR="00115B85" w:rsidRPr="005D1443">
        <w:rPr>
          <w:rFonts w:ascii="Times New Roman" w:hAnsi="Times New Roman" w:cs="Times New Roman"/>
          <w:sz w:val="24"/>
          <w:szCs w:val="24"/>
        </w:rPr>
        <w:t xml:space="preserve"> Christopherson’s use of the source seems to have influenced other Marian writers, even Protestants, </w:t>
      </w:r>
      <w:r w:rsidR="00F81B0A" w:rsidRPr="005D1443">
        <w:rPr>
          <w:rFonts w:ascii="Times New Roman" w:hAnsi="Times New Roman" w:cs="Times New Roman"/>
          <w:sz w:val="24"/>
          <w:szCs w:val="24"/>
        </w:rPr>
        <w:t xml:space="preserve">for the anonymous author of a discourse ‘Whether it </w:t>
      </w:r>
      <w:proofErr w:type="spellStart"/>
      <w:r w:rsidR="00F81B0A" w:rsidRPr="005D1443">
        <w:rPr>
          <w:rFonts w:ascii="Times New Roman" w:hAnsi="Times New Roman" w:cs="Times New Roman"/>
          <w:sz w:val="24"/>
          <w:szCs w:val="24"/>
        </w:rPr>
        <w:t>bee</w:t>
      </w:r>
      <w:proofErr w:type="spellEnd"/>
      <w:r w:rsidR="00F81B0A" w:rsidRPr="005D1443">
        <w:rPr>
          <w:rFonts w:ascii="Times New Roman" w:hAnsi="Times New Roman" w:cs="Times New Roman"/>
          <w:sz w:val="24"/>
          <w:szCs w:val="24"/>
        </w:rPr>
        <w:t xml:space="preserve"> </w:t>
      </w:r>
      <w:proofErr w:type="spellStart"/>
      <w:r w:rsidR="00F81B0A" w:rsidRPr="005D1443">
        <w:rPr>
          <w:rFonts w:ascii="Times New Roman" w:hAnsi="Times New Roman" w:cs="Times New Roman"/>
          <w:sz w:val="24"/>
          <w:szCs w:val="24"/>
        </w:rPr>
        <w:t>vnlawful</w:t>
      </w:r>
      <w:proofErr w:type="spellEnd"/>
      <w:r w:rsidR="00F81B0A" w:rsidRPr="005D1443">
        <w:rPr>
          <w:rFonts w:ascii="Times New Roman" w:hAnsi="Times New Roman" w:cs="Times New Roman"/>
          <w:sz w:val="24"/>
          <w:szCs w:val="24"/>
        </w:rPr>
        <w:t xml:space="preserve"> to be present at Mass’ also mined information from Eusebius.</w:t>
      </w:r>
      <w:r w:rsidR="00F81B0A" w:rsidRPr="005D1443">
        <w:rPr>
          <w:rStyle w:val="FootnoteReference"/>
          <w:rFonts w:ascii="Times New Roman" w:hAnsi="Times New Roman" w:cs="Times New Roman"/>
          <w:sz w:val="24"/>
          <w:szCs w:val="24"/>
        </w:rPr>
        <w:footnoteReference w:id="688"/>
      </w:r>
    </w:p>
    <w:p w14:paraId="25A10BCE" w14:textId="77777777" w:rsidR="00474AE7"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In the dedication to Mary, Christopherson uses the traditional metaphor of a sick commonwealth and, using a noun which had been pressed into the service of counterinsurgency in 1536, he says that he intends to find a ‘</w:t>
      </w:r>
      <w:proofErr w:type="spellStart"/>
      <w:r w:rsidRPr="005D1443">
        <w:rPr>
          <w:rFonts w:ascii="Times New Roman" w:hAnsi="Times New Roman" w:cs="Times New Roman"/>
          <w:sz w:val="24"/>
          <w:szCs w:val="24"/>
        </w:rPr>
        <w:t>remedye</w:t>
      </w:r>
      <w:proofErr w:type="spellEnd"/>
      <w:r w:rsidRPr="005D1443">
        <w:rPr>
          <w:rFonts w:ascii="Times New Roman" w:hAnsi="Times New Roman" w:cs="Times New Roman"/>
          <w:sz w:val="24"/>
          <w:szCs w:val="24"/>
        </w:rPr>
        <w:t>’ for sedition before it is too late.</w:t>
      </w:r>
      <w:r w:rsidRPr="005D1443">
        <w:rPr>
          <w:rStyle w:val="FootnoteReference"/>
          <w:rFonts w:ascii="Times New Roman" w:hAnsi="Times New Roman" w:cs="Times New Roman"/>
          <w:sz w:val="24"/>
          <w:szCs w:val="24"/>
        </w:rPr>
        <w:footnoteReference w:id="689"/>
      </w:r>
      <w:r w:rsidRPr="005D1443">
        <w:rPr>
          <w:rFonts w:ascii="Times New Roman" w:hAnsi="Times New Roman" w:cs="Times New Roman"/>
          <w:sz w:val="24"/>
          <w:szCs w:val="24"/>
        </w:rPr>
        <w:t xml:space="preserve"> After an anecdote from Herodotus is brought in to legitimize counsel by private persons, Christopherson states that the best cure for sedition is ‘that </w:t>
      </w:r>
      <w:proofErr w:type="spellStart"/>
      <w:r w:rsidRPr="005D1443">
        <w:rPr>
          <w:rFonts w:ascii="Times New Roman" w:hAnsi="Times New Roman" w:cs="Times New Roman"/>
          <w:sz w:val="24"/>
          <w:szCs w:val="24"/>
        </w:rPr>
        <w:t>seditiouse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mens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hartes</w:t>
      </w:r>
      <w:proofErr w:type="spellEnd"/>
      <w:r w:rsidRPr="005D1443">
        <w:rPr>
          <w:rFonts w:ascii="Times New Roman" w:hAnsi="Times New Roman" w:cs="Times New Roman"/>
          <w:sz w:val="24"/>
          <w:szCs w:val="24"/>
        </w:rPr>
        <w:t xml:space="preserve"> by gentle </w:t>
      </w:r>
      <w:proofErr w:type="spellStart"/>
      <w:r w:rsidRPr="005D1443">
        <w:rPr>
          <w:rFonts w:ascii="Times New Roman" w:hAnsi="Times New Roman" w:cs="Times New Roman"/>
          <w:sz w:val="24"/>
          <w:szCs w:val="24"/>
        </w:rPr>
        <w:t>exhortatio</w:t>
      </w:r>
      <w:proofErr w:type="spellEnd"/>
      <w:r w:rsidRPr="005D1443">
        <w:rPr>
          <w:rFonts w:ascii="Times New Roman" w:hAnsi="Times New Roman" w:cs="Times New Roman"/>
          <w:sz w:val="24"/>
          <w:szCs w:val="24"/>
        </w:rPr>
        <w:t>[n] may be thoroughly persuaded’.</w:t>
      </w:r>
      <w:r w:rsidRPr="005D1443">
        <w:rPr>
          <w:rStyle w:val="FootnoteReference"/>
          <w:rFonts w:ascii="Times New Roman" w:hAnsi="Times New Roman" w:cs="Times New Roman"/>
          <w:sz w:val="24"/>
          <w:szCs w:val="24"/>
        </w:rPr>
        <w:footnoteReference w:id="690"/>
      </w:r>
      <w:r w:rsidRPr="005D1443">
        <w:rPr>
          <w:rFonts w:ascii="Times New Roman" w:hAnsi="Times New Roman" w:cs="Times New Roman"/>
          <w:sz w:val="24"/>
          <w:szCs w:val="24"/>
        </w:rPr>
        <w:t xml:space="preserve"> He identifies four main propositions which he hopes to persuade people to believe: that rebellion is a sin against God, that it threatens life, that it endangers private property, and that it leaves England susceptible to destruction; and expresses confidence that ‘no man is so </w:t>
      </w:r>
      <w:proofErr w:type="spellStart"/>
      <w:r w:rsidRPr="005D1443">
        <w:rPr>
          <w:rFonts w:ascii="Times New Roman" w:hAnsi="Times New Roman" w:cs="Times New Roman"/>
          <w:sz w:val="24"/>
          <w:szCs w:val="24"/>
        </w:rPr>
        <w:t>farre</w:t>
      </w:r>
      <w:proofErr w:type="spellEnd"/>
      <w:r w:rsidRPr="005D1443">
        <w:rPr>
          <w:rFonts w:ascii="Times New Roman" w:hAnsi="Times New Roman" w:cs="Times New Roman"/>
          <w:sz w:val="24"/>
          <w:szCs w:val="24"/>
        </w:rPr>
        <w:t xml:space="preserve"> from al reason’ that they will be untouched by these compelling arguments.</w:t>
      </w:r>
      <w:r w:rsidRPr="005D1443">
        <w:rPr>
          <w:rStyle w:val="FootnoteReference"/>
          <w:rFonts w:ascii="Times New Roman" w:hAnsi="Times New Roman" w:cs="Times New Roman"/>
          <w:sz w:val="24"/>
          <w:szCs w:val="24"/>
        </w:rPr>
        <w:footnoteReference w:id="691"/>
      </w:r>
    </w:p>
    <w:p w14:paraId="1BC3A604" w14:textId="796A7827"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In the breezy exordium, he uses language similar to Udall’s in 1549, addressing his readers as ‘</w:t>
      </w:r>
      <w:proofErr w:type="spellStart"/>
      <w:r w:rsidRPr="005D1443">
        <w:rPr>
          <w:rFonts w:ascii="Times New Roman" w:hAnsi="Times New Roman" w:cs="Times New Roman"/>
          <w:sz w:val="24"/>
          <w:szCs w:val="24"/>
        </w:rPr>
        <w:t>mooste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deare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welbeloued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country men</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692"/>
      </w:r>
      <w:r w:rsidRPr="005D1443">
        <w:rPr>
          <w:rFonts w:ascii="Times New Roman" w:hAnsi="Times New Roman" w:cs="Times New Roman"/>
          <w:sz w:val="24"/>
          <w:szCs w:val="24"/>
        </w:rPr>
        <w:t xml:space="preserve"> Then, in the next section, he reveals his awareness of the late-medieval and Tudor tradition of popular revolt, pointing out that rebel leaders have commonly argued that they only want to correct social injustices, to restore old rents, to return common land to general ownership, and so on; and that they typically proclaim loyalty to England and its prince.</w:t>
      </w:r>
      <w:r w:rsidRPr="005D1443">
        <w:rPr>
          <w:rStyle w:val="FootnoteReference"/>
          <w:rFonts w:ascii="Times New Roman" w:hAnsi="Times New Roman" w:cs="Times New Roman"/>
          <w:sz w:val="24"/>
          <w:szCs w:val="24"/>
        </w:rPr>
        <w:footnoteReference w:id="693"/>
      </w:r>
      <w:r w:rsidRPr="005D1443">
        <w:rPr>
          <w:rFonts w:ascii="Times New Roman" w:hAnsi="Times New Roman" w:cs="Times New Roman"/>
          <w:sz w:val="24"/>
          <w:szCs w:val="24"/>
        </w:rPr>
        <w:t xml:space="preserve"> But these, he says, are but </w:t>
      </w:r>
      <w:r w:rsidRPr="005D1443">
        <w:rPr>
          <w:rFonts w:ascii="Times New Roman" w:hAnsi="Times New Roman" w:cs="Times New Roman"/>
          <w:sz w:val="24"/>
          <w:szCs w:val="24"/>
        </w:rPr>
        <w:lastRenderedPageBreak/>
        <w:t xml:space="preserve">‘goodly </w:t>
      </w:r>
      <w:proofErr w:type="spellStart"/>
      <w:r w:rsidRPr="005D1443">
        <w:rPr>
          <w:rFonts w:ascii="Times New Roman" w:hAnsi="Times New Roman" w:cs="Times New Roman"/>
          <w:sz w:val="24"/>
          <w:szCs w:val="24"/>
        </w:rPr>
        <w:t>paynted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wordes</w:t>
      </w:r>
      <w:proofErr w:type="spellEnd"/>
      <w:r w:rsidRPr="005D1443">
        <w:rPr>
          <w:rFonts w:ascii="Times New Roman" w:hAnsi="Times New Roman" w:cs="Times New Roman"/>
          <w:sz w:val="24"/>
          <w:szCs w:val="24"/>
        </w:rPr>
        <w:t xml:space="preserve"> to </w:t>
      </w:r>
      <w:proofErr w:type="spellStart"/>
      <w:r w:rsidRPr="005D1443">
        <w:rPr>
          <w:rFonts w:ascii="Times New Roman" w:hAnsi="Times New Roman" w:cs="Times New Roman"/>
          <w:sz w:val="24"/>
          <w:szCs w:val="24"/>
        </w:rPr>
        <w:t>blynde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symple</w:t>
      </w:r>
      <w:proofErr w:type="spellEnd"/>
      <w:r w:rsidRPr="005D1443">
        <w:rPr>
          <w:rFonts w:ascii="Times New Roman" w:hAnsi="Times New Roman" w:cs="Times New Roman"/>
          <w:sz w:val="24"/>
          <w:szCs w:val="24"/>
        </w:rPr>
        <w:t xml:space="preserve"> people’; and every reader would do well to follow the example of Ulysses by stopping his ears, and those of his acquaintances, against such siren songs.</w:t>
      </w:r>
      <w:r w:rsidRPr="005D1443">
        <w:rPr>
          <w:rStyle w:val="FootnoteReference"/>
          <w:rFonts w:ascii="Times New Roman" w:hAnsi="Times New Roman" w:cs="Times New Roman"/>
          <w:sz w:val="24"/>
          <w:szCs w:val="24"/>
        </w:rPr>
        <w:footnoteReference w:id="694"/>
      </w:r>
      <w:r w:rsidRPr="005D1443">
        <w:rPr>
          <w:rFonts w:ascii="Times New Roman" w:hAnsi="Times New Roman" w:cs="Times New Roman"/>
          <w:sz w:val="24"/>
          <w:szCs w:val="24"/>
        </w:rPr>
        <w:t xml:space="preserve"> Even if subjects did have a good cause to resent royal policies, he says – and here he is no doubt thinking of the Edwardian reforms – then passive </w:t>
      </w:r>
      <w:r w:rsidR="00C7784A" w:rsidRPr="005D1443">
        <w:rPr>
          <w:rFonts w:ascii="Times New Roman" w:hAnsi="Times New Roman" w:cs="Times New Roman"/>
          <w:sz w:val="24"/>
          <w:szCs w:val="24"/>
        </w:rPr>
        <w:t xml:space="preserve">disobedience </w:t>
      </w:r>
      <w:r w:rsidRPr="005D1443">
        <w:rPr>
          <w:rFonts w:ascii="Times New Roman" w:hAnsi="Times New Roman" w:cs="Times New Roman"/>
          <w:sz w:val="24"/>
          <w:szCs w:val="24"/>
        </w:rPr>
        <w:t>would be the only permissible action.</w:t>
      </w:r>
      <w:r w:rsidRPr="005D1443">
        <w:rPr>
          <w:rStyle w:val="FootnoteReference"/>
          <w:rFonts w:ascii="Times New Roman" w:hAnsi="Times New Roman" w:cs="Times New Roman"/>
          <w:sz w:val="24"/>
          <w:szCs w:val="24"/>
        </w:rPr>
        <w:footnoteReference w:id="695"/>
      </w:r>
      <w:r w:rsidRPr="005D1443">
        <w:rPr>
          <w:rFonts w:ascii="Times New Roman" w:hAnsi="Times New Roman" w:cs="Times New Roman"/>
          <w:sz w:val="24"/>
          <w:szCs w:val="24"/>
        </w:rPr>
        <w:t xml:space="preserve"> To validate this conclusion, he borrows the argument popularized by Luther that wicked rulers are sent as a plague from God.</w:t>
      </w:r>
      <w:r w:rsidR="00C92AF8">
        <w:rPr>
          <w:rStyle w:val="FootnoteReference"/>
          <w:rFonts w:ascii="Times New Roman" w:hAnsi="Times New Roman" w:cs="Times New Roman"/>
          <w:sz w:val="24"/>
          <w:szCs w:val="24"/>
        </w:rPr>
        <w:footnoteReference w:id="696"/>
      </w:r>
    </w:p>
    <w:p w14:paraId="3BC4A438" w14:textId="58276EF3"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He defines three kinds of rebellion: mental grudging, slanderous words, and military action; and, immediately thereafter, he opens a long section dedicated to identifying its general causes.</w:t>
      </w:r>
      <w:r w:rsidRPr="005D1443">
        <w:rPr>
          <w:rStyle w:val="FootnoteReference"/>
          <w:rFonts w:ascii="Times New Roman" w:hAnsi="Times New Roman" w:cs="Times New Roman"/>
          <w:sz w:val="24"/>
          <w:szCs w:val="24"/>
        </w:rPr>
        <w:footnoteReference w:id="697"/>
      </w:r>
      <w:r w:rsidRPr="005D1443">
        <w:rPr>
          <w:rFonts w:ascii="Times New Roman" w:hAnsi="Times New Roman" w:cs="Times New Roman"/>
          <w:sz w:val="24"/>
          <w:szCs w:val="24"/>
        </w:rPr>
        <w:t xml:space="preserve"> Following Aristotle’s </w:t>
      </w:r>
      <w:r w:rsidRPr="005D1443">
        <w:rPr>
          <w:rFonts w:ascii="Times New Roman" w:hAnsi="Times New Roman" w:cs="Times New Roman"/>
          <w:i/>
          <w:sz w:val="24"/>
          <w:szCs w:val="24"/>
        </w:rPr>
        <w:t>Politics</w:t>
      </w:r>
      <w:r w:rsidRPr="005D1443">
        <w:rPr>
          <w:rFonts w:ascii="Times New Roman" w:hAnsi="Times New Roman" w:cs="Times New Roman"/>
          <w:sz w:val="24"/>
          <w:szCs w:val="24"/>
        </w:rPr>
        <w:t>, he names covetousness, oppression, ambition, loss of honour, times of prolonged peace, crooked princes, and diversity of manners as potential causes of sedition.</w:t>
      </w:r>
      <w:r w:rsidRPr="005D1443">
        <w:rPr>
          <w:rStyle w:val="FootnoteReference"/>
          <w:rFonts w:ascii="Times New Roman" w:hAnsi="Times New Roman" w:cs="Times New Roman"/>
          <w:sz w:val="24"/>
          <w:szCs w:val="24"/>
        </w:rPr>
        <w:footnoteReference w:id="698"/>
      </w:r>
      <w:r w:rsidRPr="005D1443">
        <w:rPr>
          <w:rFonts w:ascii="Times New Roman" w:hAnsi="Times New Roman" w:cs="Times New Roman"/>
          <w:sz w:val="24"/>
          <w:szCs w:val="24"/>
        </w:rPr>
        <w:t xml:space="preserve"> As an example of covetousness, he writes of the Norfolk rebels who resisted their sovereign in the hope that all things would be made common.</w:t>
      </w:r>
      <w:r w:rsidRPr="005D1443">
        <w:rPr>
          <w:rStyle w:val="FootnoteReference"/>
          <w:rFonts w:ascii="Times New Roman" w:hAnsi="Times New Roman" w:cs="Times New Roman"/>
          <w:sz w:val="24"/>
          <w:szCs w:val="24"/>
        </w:rPr>
        <w:footnoteReference w:id="699"/>
      </w:r>
      <w:r w:rsidRPr="005D1443">
        <w:rPr>
          <w:rFonts w:ascii="Times New Roman" w:hAnsi="Times New Roman" w:cs="Times New Roman"/>
          <w:sz w:val="24"/>
          <w:szCs w:val="24"/>
        </w:rPr>
        <w:t xml:space="preserve"> He expands the definition of the final cause to include religious diversity, which may lead to resentment if ‘the Prince be of one </w:t>
      </w:r>
      <w:proofErr w:type="spellStart"/>
      <w:r w:rsidRPr="005D1443">
        <w:rPr>
          <w:rFonts w:ascii="Times New Roman" w:hAnsi="Times New Roman" w:cs="Times New Roman"/>
          <w:sz w:val="24"/>
          <w:szCs w:val="24"/>
        </w:rPr>
        <w:t>fayth</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manye</w:t>
      </w:r>
      <w:proofErr w:type="spellEnd"/>
      <w:r w:rsidRPr="005D1443">
        <w:rPr>
          <w:rFonts w:ascii="Times New Roman" w:hAnsi="Times New Roman" w:cs="Times New Roman"/>
          <w:sz w:val="24"/>
          <w:szCs w:val="24"/>
        </w:rPr>
        <w:t xml:space="preserve"> of his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xml:space="preserve"> of another’.</w:t>
      </w:r>
      <w:r w:rsidRPr="005D1443">
        <w:rPr>
          <w:rStyle w:val="FootnoteReference"/>
          <w:rFonts w:ascii="Times New Roman" w:hAnsi="Times New Roman" w:cs="Times New Roman"/>
          <w:sz w:val="24"/>
          <w:szCs w:val="24"/>
        </w:rPr>
        <w:footnoteReference w:id="700"/>
      </w:r>
      <w:r w:rsidRPr="005D1443">
        <w:rPr>
          <w:rFonts w:ascii="Times New Roman" w:hAnsi="Times New Roman" w:cs="Times New Roman"/>
          <w:sz w:val="24"/>
          <w:szCs w:val="24"/>
        </w:rPr>
        <w:t xml:space="preserve"> While Aristotle proposed these causes as determinants of sedition, Christopherson treats them as if they were grounds for sedition deliberately selected by rebels; and so proceeds to examine whether any of them are justifiable. Covetousness among the poor he denounces by defending social hierarchy,</w:t>
      </w:r>
      <w:r w:rsidR="007F0510" w:rsidRPr="005D1443">
        <w:rPr>
          <w:rFonts w:ascii="Times New Roman" w:hAnsi="Times New Roman" w:cs="Times New Roman"/>
          <w:sz w:val="24"/>
          <w:szCs w:val="24"/>
        </w:rPr>
        <w:t xml:space="preserve"> memorably</w:t>
      </w:r>
      <w:r w:rsidRPr="005D1443">
        <w:rPr>
          <w:rFonts w:ascii="Times New Roman" w:hAnsi="Times New Roman" w:cs="Times New Roman"/>
          <w:sz w:val="24"/>
          <w:szCs w:val="24"/>
        </w:rPr>
        <w:t xml:space="preserve"> claiming that the nobles protect the poor as ‘the </w:t>
      </w:r>
      <w:proofErr w:type="spellStart"/>
      <w:r w:rsidRPr="005D1443">
        <w:rPr>
          <w:rFonts w:ascii="Times New Roman" w:hAnsi="Times New Roman" w:cs="Times New Roman"/>
          <w:sz w:val="24"/>
          <w:szCs w:val="24"/>
        </w:rPr>
        <w:t>hyghe</w:t>
      </w:r>
      <w:proofErr w:type="spellEnd"/>
      <w:r w:rsidRPr="005D1443">
        <w:rPr>
          <w:rFonts w:ascii="Times New Roman" w:hAnsi="Times New Roman" w:cs="Times New Roman"/>
          <w:sz w:val="24"/>
          <w:szCs w:val="24"/>
        </w:rPr>
        <w:t xml:space="preserve"> trees in </w:t>
      </w:r>
      <w:proofErr w:type="spellStart"/>
      <w:r w:rsidRPr="005D1443">
        <w:rPr>
          <w:rFonts w:ascii="Times New Roman" w:hAnsi="Times New Roman" w:cs="Times New Roman"/>
          <w:sz w:val="24"/>
          <w:szCs w:val="24"/>
        </w:rPr>
        <w:t>euery</w:t>
      </w:r>
      <w:proofErr w:type="spellEnd"/>
      <w:r w:rsidRPr="005D1443">
        <w:rPr>
          <w:rFonts w:ascii="Times New Roman" w:hAnsi="Times New Roman" w:cs="Times New Roman"/>
          <w:sz w:val="24"/>
          <w:szCs w:val="24"/>
        </w:rPr>
        <w:t xml:space="preserve"> forest do </w:t>
      </w:r>
      <w:proofErr w:type="spellStart"/>
      <w:r w:rsidRPr="005D1443">
        <w:rPr>
          <w:rFonts w:ascii="Times New Roman" w:hAnsi="Times New Roman" w:cs="Times New Roman"/>
          <w:sz w:val="24"/>
          <w:szCs w:val="24"/>
        </w:rPr>
        <w:t>defende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vnderwoode</w:t>
      </w:r>
      <w:proofErr w:type="spellEnd"/>
      <w:r w:rsidRPr="005D1443">
        <w:rPr>
          <w:rFonts w:ascii="Times New Roman" w:hAnsi="Times New Roman" w:cs="Times New Roman"/>
          <w:sz w:val="24"/>
          <w:szCs w:val="24"/>
        </w:rPr>
        <w:t xml:space="preserve"> from all </w:t>
      </w:r>
      <w:proofErr w:type="spellStart"/>
      <w:r w:rsidRPr="005D1443">
        <w:rPr>
          <w:rFonts w:ascii="Times New Roman" w:hAnsi="Times New Roman" w:cs="Times New Roman"/>
          <w:sz w:val="24"/>
          <w:szCs w:val="24"/>
        </w:rPr>
        <w:t>stormye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violente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blastes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01"/>
      </w:r>
      <w:r w:rsidRPr="005D1443">
        <w:rPr>
          <w:rFonts w:ascii="Times New Roman" w:hAnsi="Times New Roman" w:cs="Times New Roman"/>
          <w:sz w:val="24"/>
          <w:szCs w:val="24"/>
        </w:rPr>
        <w:t xml:space="preserve"> As for covetousness among the rich, he reveals its foolishness by giving the analogy of a merchant losing great wealth after risking it in the quest to earn some more.</w:t>
      </w:r>
      <w:r w:rsidRPr="005D1443">
        <w:rPr>
          <w:rStyle w:val="FootnoteReference"/>
          <w:rFonts w:ascii="Times New Roman" w:hAnsi="Times New Roman" w:cs="Times New Roman"/>
          <w:sz w:val="24"/>
          <w:szCs w:val="24"/>
        </w:rPr>
        <w:footnoteReference w:id="702"/>
      </w:r>
    </w:p>
    <w:p w14:paraId="44D9311D" w14:textId="77777777" w:rsidR="00F51886" w:rsidRPr="005D1443" w:rsidRDefault="003E6992" w:rsidP="00D364AD">
      <w:pPr>
        <w:spacing w:line="360" w:lineRule="auto"/>
        <w:ind w:firstLine="720"/>
        <w:rPr>
          <w:rFonts w:ascii="Times New Roman" w:hAnsi="Times New Roman" w:cs="Times New Roman"/>
          <w:color w:val="000000" w:themeColor="text1"/>
          <w:sz w:val="24"/>
          <w:szCs w:val="24"/>
        </w:rPr>
      </w:pPr>
      <w:r w:rsidRPr="005D1443">
        <w:rPr>
          <w:rFonts w:ascii="Times New Roman" w:hAnsi="Times New Roman" w:cs="Times New Roman"/>
          <w:sz w:val="24"/>
          <w:szCs w:val="24"/>
        </w:rPr>
        <w:t>Turning next to oppression, Christopherson cites the example of the Israelites under Pharaoh to argue that oppressed common</w:t>
      </w:r>
      <w:r w:rsidR="002E639D" w:rsidRPr="005D1443">
        <w:rPr>
          <w:rFonts w:ascii="Times New Roman" w:hAnsi="Times New Roman" w:cs="Times New Roman"/>
          <w:sz w:val="24"/>
          <w:szCs w:val="24"/>
        </w:rPr>
        <w:t>er</w:t>
      </w:r>
      <w:r w:rsidRPr="005D1443">
        <w:rPr>
          <w:rFonts w:ascii="Times New Roman" w:hAnsi="Times New Roman" w:cs="Times New Roman"/>
          <w:sz w:val="24"/>
          <w:szCs w:val="24"/>
        </w:rPr>
        <w:t>s ought to complain rather than rebel.</w:t>
      </w:r>
      <w:r w:rsidRPr="005D1443">
        <w:rPr>
          <w:rStyle w:val="FootnoteReference"/>
          <w:rFonts w:ascii="Times New Roman" w:hAnsi="Times New Roman" w:cs="Times New Roman"/>
          <w:sz w:val="24"/>
          <w:szCs w:val="24"/>
        </w:rPr>
        <w:footnoteReference w:id="703"/>
      </w:r>
      <w:r w:rsidRPr="005D1443">
        <w:rPr>
          <w:rFonts w:ascii="Times New Roman" w:hAnsi="Times New Roman" w:cs="Times New Roman"/>
          <w:sz w:val="24"/>
          <w:szCs w:val="24"/>
        </w:rPr>
        <w:t xml:space="preserve"> Social injustice should trigger the following procedure: firstly, subjects should petition the prince; if that does not work, they may petition his council; and if all else fails, they must </w:t>
      </w:r>
      <w:r w:rsidRPr="005D1443">
        <w:rPr>
          <w:rFonts w:ascii="Times New Roman" w:hAnsi="Times New Roman" w:cs="Times New Roman"/>
          <w:sz w:val="24"/>
          <w:szCs w:val="24"/>
        </w:rPr>
        <w:lastRenderedPageBreak/>
        <w:t>petition God and patiently consign the matter to him.</w:t>
      </w:r>
      <w:r w:rsidRPr="005D1443">
        <w:rPr>
          <w:rStyle w:val="FootnoteReference"/>
          <w:rFonts w:ascii="Times New Roman" w:hAnsi="Times New Roman" w:cs="Times New Roman"/>
          <w:sz w:val="24"/>
          <w:szCs w:val="24"/>
        </w:rPr>
        <w:footnoteReference w:id="704"/>
      </w:r>
      <w:r w:rsidRPr="005D1443">
        <w:rPr>
          <w:rFonts w:ascii="Times New Roman" w:hAnsi="Times New Roman" w:cs="Times New Roman"/>
          <w:sz w:val="24"/>
          <w:szCs w:val="24"/>
        </w:rPr>
        <w:t xml:space="preserve"> The point is hammered home with Livy’s fable of the belly and its members which</w:t>
      </w:r>
      <w:r w:rsidR="002E639D" w:rsidRPr="005D1443">
        <w:rPr>
          <w:rFonts w:ascii="Times New Roman" w:hAnsi="Times New Roman" w:cs="Times New Roman"/>
          <w:sz w:val="24"/>
          <w:szCs w:val="24"/>
        </w:rPr>
        <w:t>, as mentioned in the introduction,</w:t>
      </w:r>
      <w:r w:rsidRPr="005D1443">
        <w:rPr>
          <w:rFonts w:ascii="Times New Roman" w:hAnsi="Times New Roman" w:cs="Times New Roman"/>
          <w:sz w:val="24"/>
          <w:szCs w:val="24"/>
        </w:rPr>
        <w:t xml:space="preserve"> would later become a favourite anecdote of Elizabethan authors</w:t>
      </w:r>
      <w:r w:rsidRPr="005D1443">
        <w:rPr>
          <w:rFonts w:ascii="Times New Roman" w:hAnsi="Times New Roman" w:cs="Times New Roman"/>
          <w:color w:val="000000" w:themeColor="text1"/>
          <w:sz w:val="24"/>
          <w:szCs w:val="24"/>
        </w:rPr>
        <w:t>. Next, Christopherson examines rebellion for ambition’s sake through the Roman exemplars Catiline and Pompey and the Old Testament exemplar Absalom, and deals cursorily with rebellion for restoration of wealth, that for fear of punishment, and that borne of contempt, before commencing a review of the crucial question as to whether men can justly rise in the cause of religion.</w:t>
      </w:r>
      <w:r w:rsidRPr="005D1443">
        <w:rPr>
          <w:rStyle w:val="FootnoteReference"/>
          <w:rFonts w:ascii="Times New Roman" w:hAnsi="Times New Roman" w:cs="Times New Roman"/>
          <w:color w:val="000000" w:themeColor="text1"/>
          <w:sz w:val="24"/>
          <w:szCs w:val="24"/>
        </w:rPr>
        <w:footnoteReference w:id="705"/>
      </w:r>
    </w:p>
    <w:p w14:paraId="6C950095" w14:textId="4B38C25F" w:rsidR="002E639D" w:rsidRPr="005D1443" w:rsidRDefault="0018657C" w:rsidP="00D364AD">
      <w:pPr>
        <w:spacing w:line="360" w:lineRule="auto"/>
        <w:ind w:firstLine="720"/>
        <w:rPr>
          <w:rFonts w:ascii="Times New Roman" w:hAnsi="Times New Roman" w:cs="Times New Roman"/>
          <w:color w:val="000000" w:themeColor="text1"/>
          <w:sz w:val="24"/>
          <w:szCs w:val="24"/>
        </w:rPr>
      </w:pPr>
      <w:r w:rsidRPr="005D1443">
        <w:rPr>
          <w:rFonts w:ascii="Times New Roman" w:hAnsi="Times New Roman" w:cs="Times New Roman"/>
          <w:color w:val="000000" w:themeColor="text1"/>
          <w:sz w:val="24"/>
          <w:szCs w:val="24"/>
        </w:rPr>
        <w:t xml:space="preserve">Notably, </w:t>
      </w:r>
      <w:r w:rsidR="00F51886" w:rsidRPr="005D1443">
        <w:rPr>
          <w:rFonts w:ascii="Times New Roman" w:hAnsi="Times New Roman" w:cs="Times New Roman"/>
          <w:color w:val="000000" w:themeColor="text1"/>
          <w:sz w:val="24"/>
          <w:szCs w:val="24"/>
        </w:rPr>
        <w:t xml:space="preserve">Christopherson defends the </w:t>
      </w:r>
      <w:r w:rsidR="003276B2" w:rsidRPr="005D1443">
        <w:rPr>
          <w:rFonts w:ascii="Times New Roman" w:hAnsi="Times New Roman" w:cs="Times New Roman"/>
          <w:color w:val="000000" w:themeColor="text1"/>
          <w:sz w:val="24"/>
          <w:szCs w:val="24"/>
        </w:rPr>
        <w:t>leg</w:t>
      </w:r>
      <w:r w:rsidR="00203EBA" w:rsidRPr="005D1443">
        <w:rPr>
          <w:rFonts w:ascii="Times New Roman" w:hAnsi="Times New Roman" w:cs="Times New Roman"/>
          <w:color w:val="000000" w:themeColor="text1"/>
          <w:sz w:val="24"/>
          <w:szCs w:val="24"/>
        </w:rPr>
        <w:t>i</w:t>
      </w:r>
      <w:r w:rsidR="003276B2" w:rsidRPr="005D1443">
        <w:rPr>
          <w:rFonts w:ascii="Times New Roman" w:hAnsi="Times New Roman" w:cs="Times New Roman"/>
          <w:color w:val="000000" w:themeColor="text1"/>
          <w:sz w:val="24"/>
          <w:szCs w:val="24"/>
        </w:rPr>
        <w:t>timacy</w:t>
      </w:r>
      <w:r w:rsidR="00F51886" w:rsidRPr="005D1443">
        <w:rPr>
          <w:rFonts w:ascii="Times New Roman" w:hAnsi="Times New Roman" w:cs="Times New Roman"/>
          <w:color w:val="000000" w:themeColor="text1"/>
          <w:sz w:val="24"/>
          <w:szCs w:val="24"/>
        </w:rPr>
        <w:t xml:space="preserve"> of passive </w:t>
      </w:r>
      <w:r w:rsidR="00C7784A" w:rsidRPr="005D1443">
        <w:rPr>
          <w:rFonts w:ascii="Times New Roman" w:hAnsi="Times New Roman" w:cs="Times New Roman"/>
          <w:sz w:val="24"/>
          <w:szCs w:val="24"/>
        </w:rPr>
        <w:t>disobedience</w:t>
      </w:r>
      <w:r w:rsidR="003276B2" w:rsidRPr="005D1443">
        <w:rPr>
          <w:rFonts w:ascii="Times New Roman" w:hAnsi="Times New Roman" w:cs="Times New Roman"/>
          <w:color w:val="000000" w:themeColor="text1"/>
          <w:sz w:val="24"/>
          <w:szCs w:val="24"/>
        </w:rPr>
        <w:t>. He writes that a</w:t>
      </w:r>
      <w:r w:rsidR="003E6992" w:rsidRPr="005D1443">
        <w:rPr>
          <w:rFonts w:ascii="Times New Roman" w:hAnsi="Times New Roman" w:cs="Times New Roman"/>
          <w:color w:val="000000" w:themeColor="text1"/>
          <w:sz w:val="24"/>
          <w:szCs w:val="24"/>
        </w:rPr>
        <w:t>lthough Christians are duty-bound to disobey royal instructions which conflict with their faith, they must without violence suffer the consequences that result therefrom.</w:t>
      </w:r>
      <w:r w:rsidR="003E6992" w:rsidRPr="005D1443">
        <w:rPr>
          <w:rStyle w:val="FootnoteReference"/>
          <w:rFonts w:ascii="Times New Roman" w:hAnsi="Times New Roman" w:cs="Times New Roman"/>
          <w:color w:val="000000" w:themeColor="text1"/>
          <w:sz w:val="24"/>
          <w:szCs w:val="24"/>
        </w:rPr>
        <w:footnoteReference w:id="706"/>
      </w:r>
      <w:r w:rsidR="003E6992" w:rsidRPr="005D1443">
        <w:rPr>
          <w:rFonts w:ascii="Times New Roman" w:hAnsi="Times New Roman" w:cs="Times New Roman"/>
          <w:color w:val="000000" w:themeColor="text1"/>
          <w:sz w:val="24"/>
          <w:szCs w:val="24"/>
        </w:rPr>
        <w:t xml:space="preserve"> Christoph</w:t>
      </w:r>
      <w:r w:rsidR="003276B2" w:rsidRPr="005D1443">
        <w:rPr>
          <w:rFonts w:ascii="Times New Roman" w:hAnsi="Times New Roman" w:cs="Times New Roman"/>
          <w:color w:val="000000" w:themeColor="text1"/>
          <w:sz w:val="24"/>
          <w:szCs w:val="24"/>
        </w:rPr>
        <w:t xml:space="preserve">erson supports this doctrine </w:t>
      </w:r>
      <w:r w:rsidR="003E6992" w:rsidRPr="005D1443">
        <w:rPr>
          <w:rFonts w:ascii="Times New Roman" w:hAnsi="Times New Roman" w:cs="Times New Roman"/>
          <w:color w:val="000000" w:themeColor="text1"/>
          <w:sz w:val="24"/>
          <w:szCs w:val="24"/>
        </w:rPr>
        <w:t xml:space="preserve">with the example of Christ’s rebuke of Saint Peter for cutting off the ear of </w:t>
      </w:r>
      <w:proofErr w:type="spellStart"/>
      <w:r w:rsidR="003E6992" w:rsidRPr="005D1443">
        <w:rPr>
          <w:rFonts w:ascii="Times New Roman" w:hAnsi="Times New Roman" w:cs="Times New Roman"/>
          <w:color w:val="000000" w:themeColor="text1"/>
          <w:sz w:val="24"/>
          <w:szCs w:val="24"/>
        </w:rPr>
        <w:t>Malchus</w:t>
      </w:r>
      <w:proofErr w:type="spellEnd"/>
      <w:r w:rsidR="003E6992" w:rsidRPr="005D1443">
        <w:rPr>
          <w:rFonts w:ascii="Times New Roman" w:hAnsi="Times New Roman" w:cs="Times New Roman"/>
          <w:color w:val="000000" w:themeColor="text1"/>
          <w:sz w:val="24"/>
          <w:szCs w:val="24"/>
        </w:rPr>
        <w:t>.</w:t>
      </w:r>
      <w:r w:rsidR="003E6992" w:rsidRPr="005D1443">
        <w:rPr>
          <w:rStyle w:val="FootnoteReference"/>
          <w:rFonts w:ascii="Times New Roman" w:hAnsi="Times New Roman" w:cs="Times New Roman"/>
          <w:color w:val="000000" w:themeColor="text1"/>
          <w:sz w:val="24"/>
          <w:szCs w:val="24"/>
        </w:rPr>
        <w:footnoteReference w:id="707"/>
      </w:r>
      <w:r w:rsidR="003276B2" w:rsidRPr="005D1443">
        <w:rPr>
          <w:rFonts w:ascii="Times New Roman" w:hAnsi="Times New Roman" w:cs="Times New Roman"/>
          <w:color w:val="000000" w:themeColor="text1"/>
          <w:sz w:val="24"/>
          <w:szCs w:val="24"/>
        </w:rPr>
        <w:t xml:space="preserve"> </w:t>
      </w:r>
      <w:r w:rsidR="00623D49" w:rsidRPr="005D1443">
        <w:rPr>
          <w:rFonts w:ascii="Times New Roman" w:hAnsi="Times New Roman" w:cs="Times New Roman"/>
          <w:color w:val="000000" w:themeColor="text1"/>
          <w:sz w:val="24"/>
          <w:szCs w:val="24"/>
        </w:rPr>
        <w:t xml:space="preserve">Clearly, then, we need to be very careful about assuming that passive </w:t>
      </w:r>
      <w:r w:rsidR="00C7784A" w:rsidRPr="005D1443">
        <w:rPr>
          <w:rFonts w:ascii="Times New Roman" w:hAnsi="Times New Roman" w:cs="Times New Roman"/>
          <w:color w:val="000000" w:themeColor="text1"/>
          <w:sz w:val="24"/>
          <w:szCs w:val="24"/>
        </w:rPr>
        <w:t>disobedience</w:t>
      </w:r>
      <w:r w:rsidR="00623D49" w:rsidRPr="005D1443">
        <w:rPr>
          <w:rFonts w:ascii="Times New Roman" w:hAnsi="Times New Roman" w:cs="Times New Roman"/>
          <w:color w:val="000000" w:themeColor="text1"/>
          <w:sz w:val="24"/>
          <w:szCs w:val="24"/>
        </w:rPr>
        <w:t xml:space="preserve"> is </w:t>
      </w:r>
      <w:r w:rsidR="006A4347" w:rsidRPr="005D1443">
        <w:rPr>
          <w:rFonts w:ascii="Times New Roman" w:hAnsi="Times New Roman" w:cs="Times New Roman"/>
          <w:color w:val="000000" w:themeColor="text1"/>
          <w:sz w:val="24"/>
          <w:szCs w:val="24"/>
        </w:rPr>
        <w:t>closely related to</w:t>
      </w:r>
      <w:r w:rsidR="00623D49" w:rsidRPr="005D1443">
        <w:rPr>
          <w:rFonts w:ascii="Times New Roman" w:hAnsi="Times New Roman" w:cs="Times New Roman"/>
          <w:color w:val="000000" w:themeColor="text1"/>
          <w:sz w:val="24"/>
          <w:szCs w:val="24"/>
        </w:rPr>
        <w:t xml:space="preserve"> ‘resistance theory’.</w:t>
      </w:r>
      <w:r w:rsidR="006A4347" w:rsidRPr="005D1443">
        <w:rPr>
          <w:rStyle w:val="FootnoteReference"/>
          <w:rFonts w:ascii="Times New Roman" w:hAnsi="Times New Roman" w:cs="Times New Roman"/>
          <w:color w:val="000000" w:themeColor="text1"/>
          <w:sz w:val="24"/>
          <w:szCs w:val="24"/>
        </w:rPr>
        <w:footnoteReference w:id="708"/>
      </w:r>
    </w:p>
    <w:p w14:paraId="01DCDE1A" w14:textId="161577D1"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color w:val="000000" w:themeColor="text1"/>
          <w:sz w:val="24"/>
          <w:szCs w:val="24"/>
        </w:rPr>
        <w:t xml:space="preserve">Christopherson’s use of Eusebius </w:t>
      </w:r>
      <w:r w:rsidRPr="005D1443">
        <w:rPr>
          <w:rFonts w:ascii="Times New Roman" w:hAnsi="Times New Roman" w:cs="Times New Roman"/>
          <w:sz w:val="24"/>
          <w:szCs w:val="24"/>
        </w:rPr>
        <w:t xml:space="preserve">leads to one of the book’s most astonishing features, namely the heroization of passive </w:t>
      </w:r>
      <w:r w:rsidR="00C7784A" w:rsidRPr="005D1443">
        <w:rPr>
          <w:rFonts w:ascii="Times New Roman" w:hAnsi="Times New Roman" w:cs="Times New Roman"/>
          <w:sz w:val="24"/>
          <w:szCs w:val="24"/>
        </w:rPr>
        <w:t>disobedience</w:t>
      </w:r>
      <w:r w:rsidRPr="005D1443">
        <w:rPr>
          <w:rFonts w:ascii="Times New Roman" w:hAnsi="Times New Roman" w:cs="Times New Roman"/>
          <w:sz w:val="24"/>
          <w:szCs w:val="24"/>
        </w:rPr>
        <w:t>. Ignatius the martyr, we are told, was more heroic than Roman captains; and Sanctus the martyr was more heroic than Alexander the Great.</w:t>
      </w:r>
      <w:r w:rsidRPr="005D1443">
        <w:rPr>
          <w:rStyle w:val="FootnoteReference"/>
          <w:rFonts w:ascii="Times New Roman" w:hAnsi="Times New Roman" w:cs="Times New Roman"/>
          <w:sz w:val="24"/>
          <w:szCs w:val="24"/>
        </w:rPr>
        <w:footnoteReference w:id="709"/>
      </w:r>
      <w:r w:rsidRPr="005D1443">
        <w:rPr>
          <w:rFonts w:ascii="Times New Roman" w:hAnsi="Times New Roman" w:cs="Times New Roman"/>
          <w:sz w:val="24"/>
          <w:szCs w:val="24"/>
        </w:rPr>
        <w:t xml:space="preserve"> However, if in all this Christopherson seems to have been playing into the hands of later Protestant </w:t>
      </w:r>
      <w:proofErr w:type="spellStart"/>
      <w:r w:rsidRPr="005D1443">
        <w:rPr>
          <w:rFonts w:ascii="Times New Roman" w:hAnsi="Times New Roman" w:cs="Times New Roman"/>
          <w:sz w:val="24"/>
          <w:szCs w:val="24"/>
        </w:rPr>
        <w:t>martyrologists</w:t>
      </w:r>
      <w:proofErr w:type="spellEnd"/>
      <w:r w:rsidRPr="005D1443">
        <w:rPr>
          <w:rFonts w:ascii="Times New Roman" w:hAnsi="Times New Roman" w:cs="Times New Roman"/>
          <w:sz w:val="24"/>
          <w:szCs w:val="24"/>
        </w:rPr>
        <w:t>, he marks an important turn when he writes that everyone should make sure whether his faith is sound before he spends his life in its cause, for many of the heretics lately executed in England, France and Germany are ‘false martyrs’.</w:t>
      </w:r>
      <w:r w:rsidRPr="005D1443">
        <w:rPr>
          <w:rStyle w:val="FootnoteReference"/>
          <w:rFonts w:ascii="Times New Roman" w:hAnsi="Times New Roman" w:cs="Times New Roman"/>
          <w:sz w:val="24"/>
          <w:szCs w:val="24"/>
        </w:rPr>
        <w:footnoteReference w:id="710"/>
      </w:r>
      <w:r w:rsidRPr="005D1443">
        <w:rPr>
          <w:rFonts w:ascii="Times New Roman" w:hAnsi="Times New Roman" w:cs="Times New Roman"/>
          <w:sz w:val="24"/>
          <w:szCs w:val="24"/>
        </w:rPr>
        <w:t xml:space="preserve"> Since this point is so central, Christopherson confirms it with quotations from manifold ancient and modern authorities, including Augustine, Origen, John </w:t>
      </w:r>
      <w:proofErr w:type="spellStart"/>
      <w:r w:rsidRPr="005D1443">
        <w:rPr>
          <w:rFonts w:ascii="Times New Roman" w:hAnsi="Times New Roman" w:cs="Times New Roman"/>
          <w:sz w:val="24"/>
          <w:szCs w:val="24"/>
        </w:rPr>
        <w:t>Gastius</w:t>
      </w:r>
      <w:proofErr w:type="spellEnd"/>
      <w:r w:rsidRPr="005D1443">
        <w:rPr>
          <w:rFonts w:ascii="Times New Roman" w:hAnsi="Times New Roman" w:cs="Times New Roman"/>
          <w:sz w:val="24"/>
          <w:szCs w:val="24"/>
        </w:rPr>
        <w:t xml:space="preserve"> and Cyprian.</w:t>
      </w:r>
      <w:r w:rsidRPr="005D1443">
        <w:rPr>
          <w:rStyle w:val="FootnoteReference"/>
          <w:rFonts w:ascii="Times New Roman" w:hAnsi="Times New Roman" w:cs="Times New Roman"/>
          <w:sz w:val="24"/>
          <w:szCs w:val="24"/>
        </w:rPr>
        <w:footnoteReference w:id="711"/>
      </w:r>
      <w:r w:rsidRPr="005D1443">
        <w:rPr>
          <w:rFonts w:ascii="Times New Roman" w:hAnsi="Times New Roman" w:cs="Times New Roman"/>
          <w:sz w:val="24"/>
          <w:szCs w:val="24"/>
        </w:rPr>
        <w:t xml:space="preserve"> A simple test is proposed to discover whether a given person has God’s spirit or the devil’s: do they accept the authority of the church or rail against it by calling Catholics ‘work </w:t>
      </w:r>
      <w:proofErr w:type="spellStart"/>
      <w:r w:rsidRPr="005D1443">
        <w:rPr>
          <w:rFonts w:ascii="Times New Roman" w:hAnsi="Times New Roman" w:cs="Times New Roman"/>
          <w:sz w:val="24"/>
          <w:szCs w:val="24"/>
        </w:rPr>
        <w:t>wongers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12"/>
      </w:r>
      <w:r w:rsidRPr="005D1443">
        <w:rPr>
          <w:rFonts w:ascii="Times New Roman" w:hAnsi="Times New Roman" w:cs="Times New Roman"/>
          <w:sz w:val="24"/>
          <w:szCs w:val="24"/>
        </w:rPr>
        <w:t xml:space="preserve"> He condemns the arrogant spirit which leads men to recommend the discovery of truth by comparing Scripture ‘place with place’.</w:t>
      </w:r>
      <w:r w:rsidRPr="005D1443">
        <w:rPr>
          <w:rStyle w:val="FootnoteReference"/>
          <w:rFonts w:ascii="Times New Roman" w:hAnsi="Times New Roman" w:cs="Times New Roman"/>
          <w:sz w:val="24"/>
          <w:szCs w:val="24"/>
        </w:rPr>
        <w:footnoteReference w:id="713"/>
      </w:r>
      <w:r w:rsidRPr="005D1443">
        <w:rPr>
          <w:rFonts w:ascii="Times New Roman" w:hAnsi="Times New Roman" w:cs="Times New Roman"/>
          <w:sz w:val="24"/>
          <w:szCs w:val="24"/>
        </w:rPr>
        <w:t xml:space="preserve"> While he </w:t>
      </w:r>
      <w:r w:rsidRPr="005D1443">
        <w:rPr>
          <w:rFonts w:ascii="Times New Roman" w:hAnsi="Times New Roman" w:cs="Times New Roman"/>
          <w:sz w:val="24"/>
          <w:szCs w:val="24"/>
        </w:rPr>
        <w:lastRenderedPageBreak/>
        <w:t>is on the subject, he takes a digression to treat of heresy in more detail, subdividing heretics into those who are misinformed and those who have realize</w:t>
      </w:r>
      <w:r w:rsidR="002E639D" w:rsidRPr="005D1443">
        <w:rPr>
          <w:rFonts w:ascii="Times New Roman" w:hAnsi="Times New Roman" w:cs="Times New Roman"/>
          <w:sz w:val="24"/>
          <w:szCs w:val="24"/>
        </w:rPr>
        <w:t>d</w:t>
      </w:r>
      <w:r w:rsidRPr="005D1443">
        <w:rPr>
          <w:rFonts w:ascii="Times New Roman" w:hAnsi="Times New Roman" w:cs="Times New Roman"/>
          <w:sz w:val="24"/>
          <w:szCs w:val="24"/>
        </w:rPr>
        <w:t xml:space="preserve"> their error but carry on regardless for fear of seeming inconstant.</w:t>
      </w:r>
      <w:r w:rsidRPr="005D1443">
        <w:rPr>
          <w:rStyle w:val="FootnoteReference"/>
          <w:rFonts w:ascii="Times New Roman" w:hAnsi="Times New Roman" w:cs="Times New Roman"/>
          <w:sz w:val="24"/>
          <w:szCs w:val="24"/>
        </w:rPr>
        <w:footnoteReference w:id="714"/>
      </w:r>
    </w:p>
    <w:p w14:paraId="11413230" w14:textId="77777777"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After winding down the preceding section, Christopherson turns his attention to the causes of Wyatt’s rebellion. Two causes of the rebellion, he writes, have been identified by wise men, namely the delivery of England from strangers and the restoration of Protestantism, although he asserts that the first of these was a false cause to deceive simple subjects, who were as helpless as birds lost in a snowstorm.</w:t>
      </w:r>
      <w:r w:rsidRPr="005D1443">
        <w:rPr>
          <w:rStyle w:val="FootnoteReference"/>
          <w:rFonts w:ascii="Times New Roman" w:hAnsi="Times New Roman" w:cs="Times New Roman"/>
          <w:sz w:val="24"/>
          <w:szCs w:val="24"/>
        </w:rPr>
        <w:footnoteReference w:id="715"/>
      </w:r>
      <w:r w:rsidRPr="005D1443">
        <w:rPr>
          <w:rFonts w:ascii="Times New Roman" w:hAnsi="Times New Roman" w:cs="Times New Roman"/>
          <w:sz w:val="24"/>
          <w:szCs w:val="24"/>
        </w:rPr>
        <w:t xml:space="preserve"> Since Mary has prayerfully chosen a husband whose presence will benefit the realm, how dare subjects ‘</w:t>
      </w:r>
      <w:proofErr w:type="spellStart"/>
      <w:r w:rsidRPr="005D1443">
        <w:rPr>
          <w:rFonts w:ascii="Times New Roman" w:hAnsi="Times New Roman" w:cs="Times New Roman"/>
          <w:sz w:val="24"/>
          <w:szCs w:val="24"/>
        </w:rPr>
        <w:t>lyke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rigorouse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tyrauntes</w:t>
      </w:r>
      <w:proofErr w:type="spellEnd"/>
      <w:r w:rsidRPr="005D1443">
        <w:rPr>
          <w:rFonts w:ascii="Times New Roman" w:hAnsi="Times New Roman" w:cs="Times New Roman"/>
          <w:sz w:val="24"/>
          <w:szCs w:val="24"/>
        </w:rPr>
        <w:t>’ force her to marry whom they will?</w:t>
      </w:r>
      <w:r w:rsidRPr="005D1443">
        <w:rPr>
          <w:rStyle w:val="FootnoteReference"/>
          <w:rFonts w:ascii="Times New Roman" w:hAnsi="Times New Roman" w:cs="Times New Roman"/>
          <w:sz w:val="24"/>
          <w:szCs w:val="24"/>
        </w:rPr>
        <w:footnoteReference w:id="716"/>
      </w:r>
      <w:r w:rsidRPr="005D1443">
        <w:rPr>
          <w:rFonts w:ascii="Times New Roman" w:hAnsi="Times New Roman" w:cs="Times New Roman"/>
          <w:sz w:val="24"/>
          <w:szCs w:val="24"/>
        </w:rPr>
        <w:t xml:space="preserve"> Readers are presented with an alleged fragment of the rebels’ rhetoric:</w:t>
      </w:r>
    </w:p>
    <w:p w14:paraId="0D2F0B66" w14:textId="77777777" w:rsidR="003E6992" w:rsidRPr="005D1443" w:rsidRDefault="003E6992" w:rsidP="00604DDF">
      <w:pPr>
        <w:spacing w:after="0" w:line="240" w:lineRule="auto"/>
        <w:ind w:left="720" w:right="804"/>
        <w:rPr>
          <w:rFonts w:ascii="Times New Roman" w:hAnsi="Times New Roman" w:cs="Times New Roman"/>
          <w:sz w:val="20"/>
          <w:szCs w:val="20"/>
        </w:rPr>
      </w:pPr>
      <w:r w:rsidRPr="005D1443">
        <w:rPr>
          <w:rFonts w:ascii="Times New Roman" w:hAnsi="Times New Roman" w:cs="Times New Roman"/>
          <w:sz w:val="20"/>
          <w:szCs w:val="20"/>
        </w:rPr>
        <w:t xml:space="preserve">Shall men suffer this, or </w:t>
      </w:r>
      <w:proofErr w:type="spellStart"/>
      <w:r w:rsidRPr="005D1443">
        <w:rPr>
          <w:rFonts w:ascii="Times New Roman" w:hAnsi="Times New Roman" w:cs="Times New Roman"/>
          <w:sz w:val="20"/>
          <w:szCs w:val="20"/>
        </w:rPr>
        <w:t>shal</w:t>
      </w:r>
      <w:proofErr w:type="spellEnd"/>
      <w:r w:rsidRPr="005D1443">
        <w:rPr>
          <w:rFonts w:ascii="Times New Roman" w:hAnsi="Times New Roman" w:cs="Times New Roman"/>
          <w:sz w:val="20"/>
          <w:szCs w:val="20"/>
        </w:rPr>
        <w:t xml:space="preserve"> we </w:t>
      </w:r>
      <w:proofErr w:type="spellStart"/>
      <w:r w:rsidRPr="005D1443">
        <w:rPr>
          <w:rFonts w:ascii="Times New Roman" w:hAnsi="Times New Roman" w:cs="Times New Roman"/>
          <w:sz w:val="20"/>
          <w:szCs w:val="20"/>
        </w:rPr>
        <w:t>haue</w:t>
      </w:r>
      <w:proofErr w:type="spellEnd"/>
      <w:r w:rsidRPr="005D1443">
        <w:rPr>
          <w:rFonts w:ascii="Times New Roman" w:hAnsi="Times New Roman" w:cs="Times New Roman"/>
          <w:sz w:val="20"/>
          <w:szCs w:val="20"/>
        </w:rPr>
        <w:t xml:space="preserve"> our </w:t>
      </w:r>
      <w:proofErr w:type="spellStart"/>
      <w:r w:rsidRPr="005D1443">
        <w:rPr>
          <w:rFonts w:ascii="Times New Roman" w:hAnsi="Times New Roman" w:cs="Times New Roman"/>
          <w:sz w:val="20"/>
          <w:szCs w:val="20"/>
        </w:rPr>
        <w:t>heades</w:t>
      </w:r>
      <w:proofErr w:type="spellEnd"/>
      <w:r w:rsidRPr="005D1443">
        <w:rPr>
          <w:rFonts w:ascii="Times New Roman" w:hAnsi="Times New Roman" w:cs="Times New Roman"/>
          <w:sz w:val="20"/>
          <w:szCs w:val="20"/>
        </w:rPr>
        <w:t xml:space="preserve"> thrust </w:t>
      </w:r>
      <w:proofErr w:type="spellStart"/>
      <w:r w:rsidRPr="005D1443">
        <w:rPr>
          <w:rFonts w:ascii="Times New Roman" w:hAnsi="Times New Roman" w:cs="Times New Roman"/>
          <w:sz w:val="20"/>
          <w:szCs w:val="20"/>
        </w:rPr>
        <w:t>vnder</w:t>
      </w:r>
      <w:proofErr w:type="spellEnd"/>
      <w:r w:rsidRPr="005D1443">
        <w:rPr>
          <w:rFonts w:ascii="Times New Roman" w:hAnsi="Times New Roman" w:cs="Times New Roman"/>
          <w:sz w:val="20"/>
          <w:szCs w:val="20"/>
        </w:rPr>
        <w:t xml:space="preserve"> a </w:t>
      </w:r>
      <w:proofErr w:type="spellStart"/>
      <w:r w:rsidRPr="005D1443">
        <w:rPr>
          <w:rFonts w:ascii="Times New Roman" w:hAnsi="Times New Roman" w:cs="Times New Roman"/>
          <w:sz w:val="20"/>
          <w:szCs w:val="20"/>
        </w:rPr>
        <w:t>straungers</w:t>
      </w:r>
      <w:proofErr w:type="spellEnd"/>
      <w:r w:rsidRPr="005D1443">
        <w:rPr>
          <w:rFonts w:ascii="Times New Roman" w:hAnsi="Times New Roman" w:cs="Times New Roman"/>
          <w:sz w:val="20"/>
          <w:szCs w:val="20"/>
        </w:rPr>
        <w:t xml:space="preserve"> girdle, &amp; become his bondmen? Or </w:t>
      </w:r>
      <w:proofErr w:type="spellStart"/>
      <w:r w:rsidRPr="005D1443">
        <w:rPr>
          <w:rFonts w:ascii="Times New Roman" w:hAnsi="Times New Roman" w:cs="Times New Roman"/>
          <w:sz w:val="20"/>
          <w:szCs w:val="20"/>
        </w:rPr>
        <w:t>shal</w:t>
      </w:r>
      <w:proofErr w:type="spellEnd"/>
      <w:r w:rsidRPr="005D1443">
        <w:rPr>
          <w:rFonts w:ascii="Times New Roman" w:hAnsi="Times New Roman" w:cs="Times New Roman"/>
          <w:sz w:val="20"/>
          <w:szCs w:val="20"/>
        </w:rPr>
        <w:t xml:space="preserve"> we suffer our </w:t>
      </w:r>
      <w:proofErr w:type="spellStart"/>
      <w:r w:rsidRPr="005D1443">
        <w:rPr>
          <w:rFonts w:ascii="Times New Roman" w:hAnsi="Times New Roman" w:cs="Times New Roman"/>
          <w:sz w:val="20"/>
          <w:szCs w:val="20"/>
        </w:rPr>
        <w:t>wiues</w:t>
      </w:r>
      <w:proofErr w:type="spellEnd"/>
      <w:r w:rsidRPr="005D1443">
        <w:rPr>
          <w:rFonts w:ascii="Times New Roman" w:hAnsi="Times New Roman" w:cs="Times New Roman"/>
          <w:sz w:val="20"/>
          <w:szCs w:val="20"/>
        </w:rPr>
        <w:t xml:space="preserve"> and </w:t>
      </w:r>
      <w:proofErr w:type="spellStart"/>
      <w:r w:rsidRPr="005D1443">
        <w:rPr>
          <w:rFonts w:ascii="Times New Roman" w:hAnsi="Times New Roman" w:cs="Times New Roman"/>
          <w:sz w:val="20"/>
          <w:szCs w:val="20"/>
        </w:rPr>
        <w:t>doughters</w:t>
      </w:r>
      <w:proofErr w:type="spellEnd"/>
      <w:r w:rsidRPr="005D1443">
        <w:rPr>
          <w:rFonts w:ascii="Times New Roman" w:hAnsi="Times New Roman" w:cs="Times New Roman"/>
          <w:sz w:val="20"/>
          <w:szCs w:val="20"/>
        </w:rPr>
        <w:t xml:space="preserve"> to be </w:t>
      </w:r>
      <w:proofErr w:type="spellStart"/>
      <w:r w:rsidRPr="005D1443">
        <w:rPr>
          <w:rFonts w:ascii="Times New Roman" w:hAnsi="Times New Roman" w:cs="Times New Roman"/>
          <w:sz w:val="20"/>
          <w:szCs w:val="20"/>
        </w:rPr>
        <w:t>rauyshed</w:t>
      </w:r>
      <w:proofErr w:type="spellEnd"/>
      <w:r w:rsidRPr="005D1443">
        <w:rPr>
          <w:rFonts w:ascii="Times New Roman" w:hAnsi="Times New Roman" w:cs="Times New Roman"/>
          <w:sz w:val="20"/>
          <w:szCs w:val="20"/>
        </w:rPr>
        <w:t xml:space="preserve"> by </w:t>
      </w:r>
      <w:proofErr w:type="spellStart"/>
      <w:r w:rsidRPr="005D1443">
        <w:rPr>
          <w:rFonts w:ascii="Times New Roman" w:hAnsi="Times New Roman" w:cs="Times New Roman"/>
          <w:sz w:val="20"/>
          <w:szCs w:val="20"/>
        </w:rPr>
        <w:t>vyle</w:t>
      </w:r>
      <w:proofErr w:type="spellEnd"/>
      <w:r w:rsidRPr="005D1443">
        <w:rPr>
          <w:rFonts w:ascii="Times New Roman" w:hAnsi="Times New Roman" w:cs="Times New Roman"/>
          <w:sz w:val="20"/>
          <w:szCs w:val="20"/>
        </w:rPr>
        <w:t xml:space="preserve"> </w:t>
      </w:r>
      <w:proofErr w:type="spellStart"/>
      <w:r w:rsidRPr="005D1443">
        <w:rPr>
          <w:rFonts w:ascii="Times New Roman" w:hAnsi="Times New Roman" w:cs="Times New Roman"/>
          <w:sz w:val="20"/>
          <w:szCs w:val="20"/>
        </w:rPr>
        <w:t>velaynes</w:t>
      </w:r>
      <w:proofErr w:type="spellEnd"/>
      <w:r w:rsidRPr="005D1443">
        <w:rPr>
          <w:rFonts w:ascii="Times New Roman" w:hAnsi="Times New Roman" w:cs="Times New Roman"/>
          <w:sz w:val="20"/>
          <w:szCs w:val="20"/>
        </w:rPr>
        <w:t>? What true English hart can abide this?</w:t>
      </w:r>
      <w:r w:rsidRPr="005D1443">
        <w:rPr>
          <w:rStyle w:val="FootnoteReference"/>
          <w:rFonts w:ascii="Times New Roman" w:hAnsi="Times New Roman" w:cs="Times New Roman"/>
          <w:sz w:val="20"/>
          <w:szCs w:val="20"/>
        </w:rPr>
        <w:footnoteReference w:id="717"/>
      </w:r>
    </w:p>
    <w:p w14:paraId="35D43EBE" w14:textId="77777777" w:rsidR="00F811E0" w:rsidRDefault="00F811E0" w:rsidP="00F811E0">
      <w:pPr>
        <w:spacing w:after="0" w:line="240" w:lineRule="auto"/>
        <w:rPr>
          <w:rFonts w:ascii="Times New Roman" w:hAnsi="Times New Roman" w:cs="Times New Roman"/>
          <w:sz w:val="24"/>
          <w:szCs w:val="24"/>
        </w:rPr>
      </w:pPr>
    </w:p>
    <w:p w14:paraId="60D4F5C2" w14:textId="541146C1" w:rsidR="003E6992" w:rsidRPr="005D1443" w:rsidRDefault="003E6992" w:rsidP="00F811E0">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Such phrases appear in neither of Wyatt’s proclamations as they have come down to us and it is of course possible that Christopherson invented them. The following defence of Philip proclaims the fact that he is in fact no stranger but ‘one of the </w:t>
      </w:r>
      <w:proofErr w:type="spellStart"/>
      <w:r w:rsidRPr="005D1443">
        <w:rPr>
          <w:rFonts w:ascii="Times New Roman" w:hAnsi="Times New Roman" w:cs="Times New Roman"/>
          <w:sz w:val="24"/>
          <w:szCs w:val="24"/>
        </w:rPr>
        <w:t>bloude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royall</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Englande</w:t>
      </w:r>
      <w:proofErr w:type="spellEnd"/>
      <w:r w:rsidRPr="005D1443">
        <w:rPr>
          <w:rFonts w:ascii="Times New Roman" w:hAnsi="Times New Roman" w:cs="Times New Roman"/>
          <w:sz w:val="24"/>
          <w:szCs w:val="24"/>
        </w:rPr>
        <w:t>’, since like the queen he is descended lineally from the line of Edward III.</w:t>
      </w:r>
      <w:r w:rsidRPr="005D1443">
        <w:rPr>
          <w:rStyle w:val="FootnoteReference"/>
          <w:rFonts w:ascii="Times New Roman" w:hAnsi="Times New Roman" w:cs="Times New Roman"/>
          <w:sz w:val="24"/>
          <w:szCs w:val="24"/>
        </w:rPr>
        <w:footnoteReference w:id="718"/>
      </w:r>
      <w:r w:rsidRPr="005D1443">
        <w:rPr>
          <w:rFonts w:ascii="Times New Roman" w:hAnsi="Times New Roman" w:cs="Times New Roman"/>
          <w:sz w:val="24"/>
          <w:szCs w:val="24"/>
        </w:rPr>
        <w:t xml:space="preserve"> The next five pages or so contain further arguments in favour of Philip and the Spanish generally, before the author concludes that even if readers cannot bring themselves to love the Spanish king, they should at least pretend to until they are won over by his gentle qualities.</w:t>
      </w:r>
      <w:r w:rsidRPr="005D1443">
        <w:rPr>
          <w:rStyle w:val="FootnoteReference"/>
          <w:rFonts w:ascii="Times New Roman" w:hAnsi="Times New Roman" w:cs="Times New Roman"/>
          <w:sz w:val="24"/>
          <w:szCs w:val="24"/>
        </w:rPr>
        <w:footnoteReference w:id="719"/>
      </w:r>
      <w:r w:rsidRPr="005D1443">
        <w:rPr>
          <w:rFonts w:ascii="Times New Roman" w:hAnsi="Times New Roman" w:cs="Times New Roman"/>
          <w:sz w:val="24"/>
          <w:szCs w:val="24"/>
        </w:rPr>
        <w:t xml:space="preserve"> After explaining that international marriages are the normal business of princes, he borrows a metaphor from Mary’s Guildhall speech, suggesting that the marriage issue was merely a ‘Spanish </w:t>
      </w:r>
      <w:proofErr w:type="spellStart"/>
      <w:r w:rsidRPr="005D1443">
        <w:rPr>
          <w:rFonts w:ascii="Times New Roman" w:hAnsi="Times New Roman" w:cs="Times New Roman"/>
          <w:sz w:val="24"/>
          <w:szCs w:val="24"/>
        </w:rPr>
        <w:t>cloke</w:t>
      </w:r>
      <w:proofErr w:type="spellEnd"/>
      <w:r w:rsidRPr="005D1443">
        <w:rPr>
          <w:rFonts w:ascii="Times New Roman" w:hAnsi="Times New Roman" w:cs="Times New Roman"/>
          <w:sz w:val="24"/>
          <w:szCs w:val="24"/>
        </w:rPr>
        <w:t>’ to hide the rebels’ true intent.</w:t>
      </w:r>
      <w:r w:rsidRPr="005D1443">
        <w:rPr>
          <w:rStyle w:val="FootnoteReference"/>
          <w:rFonts w:ascii="Times New Roman" w:hAnsi="Times New Roman" w:cs="Times New Roman"/>
          <w:sz w:val="24"/>
          <w:szCs w:val="24"/>
        </w:rPr>
        <w:footnoteReference w:id="720"/>
      </w:r>
      <w:r w:rsidRPr="005D1443">
        <w:rPr>
          <w:rFonts w:ascii="Times New Roman" w:hAnsi="Times New Roman" w:cs="Times New Roman"/>
          <w:sz w:val="24"/>
          <w:szCs w:val="24"/>
        </w:rPr>
        <w:t xml:space="preserve"> Religion, he maintains, was the ‘</w:t>
      </w:r>
      <w:proofErr w:type="spellStart"/>
      <w:r w:rsidRPr="005D1443">
        <w:rPr>
          <w:rFonts w:ascii="Times New Roman" w:hAnsi="Times New Roman" w:cs="Times New Roman"/>
          <w:sz w:val="24"/>
          <w:szCs w:val="24"/>
        </w:rPr>
        <w:t>verye</w:t>
      </w:r>
      <w:proofErr w:type="spellEnd"/>
      <w:r w:rsidRPr="005D1443">
        <w:rPr>
          <w:rFonts w:ascii="Times New Roman" w:hAnsi="Times New Roman" w:cs="Times New Roman"/>
          <w:sz w:val="24"/>
          <w:szCs w:val="24"/>
        </w:rPr>
        <w:t xml:space="preserve"> cause’.</w:t>
      </w:r>
      <w:r w:rsidRPr="005D1443">
        <w:rPr>
          <w:rStyle w:val="FootnoteReference"/>
          <w:rFonts w:ascii="Times New Roman" w:hAnsi="Times New Roman" w:cs="Times New Roman"/>
          <w:sz w:val="24"/>
          <w:szCs w:val="24"/>
        </w:rPr>
        <w:footnoteReference w:id="721"/>
      </w:r>
    </w:p>
    <w:p w14:paraId="0F83DD5C" w14:textId="77777777" w:rsidR="002E639D"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Allusions are made to the Marian exiles, described as the ‘dispersed </w:t>
      </w:r>
      <w:proofErr w:type="spellStart"/>
      <w:r w:rsidRPr="005D1443">
        <w:rPr>
          <w:rFonts w:ascii="Times New Roman" w:hAnsi="Times New Roman" w:cs="Times New Roman"/>
          <w:sz w:val="24"/>
          <w:szCs w:val="24"/>
        </w:rPr>
        <w:t>bretherne</w:t>
      </w:r>
      <w:proofErr w:type="spellEnd"/>
      <w:r w:rsidRPr="005D1443">
        <w:rPr>
          <w:rFonts w:ascii="Times New Roman" w:hAnsi="Times New Roman" w:cs="Times New Roman"/>
          <w:sz w:val="24"/>
          <w:szCs w:val="24"/>
        </w:rPr>
        <w:t>’ of ‘</w:t>
      </w:r>
      <w:proofErr w:type="spellStart"/>
      <w:r w:rsidRPr="005D1443">
        <w:rPr>
          <w:rFonts w:ascii="Times New Roman" w:hAnsi="Times New Roman" w:cs="Times New Roman"/>
          <w:sz w:val="24"/>
          <w:szCs w:val="24"/>
        </w:rPr>
        <w:t>heresyes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guylde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fraternitie</w:t>
      </w:r>
      <w:proofErr w:type="spellEnd"/>
      <w:r w:rsidRPr="005D1443">
        <w:rPr>
          <w:rFonts w:ascii="Times New Roman" w:hAnsi="Times New Roman" w:cs="Times New Roman"/>
          <w:sz w:val="24"/>
          <w:szCs w:val="24"/>
        </w:rPr>
        <w:t xml:space="preserve">’, whom Christopherson imagines biding their time in </w:t>
      </w:r>
      <w:r w:rsidRPr="005D1443">
        <w:rPr>
          <w:rFonts w:ascii="Times New Roman" w:hAnsi="Times New Roman" w:cs="Times New Roman"/>
          <w:sz w:val="24"/>
          <w:szCs w:val="24"/>
        </w:rPr>
        <w:lastRenderedPageBreak/>
        <w:t>expectation of restoring their doctrine in the future.</w:t>
      </w:r>
      <w:r w:rsidRPr="005D1443">
        <w:rPr>
          <w:rStyle w:val="FootnoteReference"/>
          <w:rFonts w:ascii="Times New Roman" w:hAnsi="Times New Roman" w:cs="Times New Roman"/>
          <w:sz w:val="24"/>
          <w:szCs w:val="24"/>
        </w:rPr>
        <w:footnoteReference w:id="722"/>
      </w:r>
      <w:r w:rsidRPr="005D1443">
        <w:rPr>
          <w:rFonts w:ascii="Times New Roman" w:hAnsi="Times New Roman" w:cs="Times New Roman"/>
          <w:sz w:val="24"/>
          <w:szCs w:val="24"/>
        </w:rPr>
        <w:t xml:space="preserve"> In the next short section, Christopherson praises the queen’s bravery during Wyatt’s rebellion and offers some traditional proofs of the necessity of obedience, such as the account of David’s guilt after cutting Saul’s cloak; and he makes deft use of the example of Richard III, based on </w:t>
      </w:r>
      <w:proofErr w:type="spellStart"/>
      <w:r w:rsidRPr="005D1443">
        <w:rPr>
          <w:rFonts w:ascii="Times New Roman" w:hAnsi="Times New Roman" w:cs="Times New Roman"/>
          <w:sz w:val="24"/>
          <w:szCs w:val="24"/>
        </w:rPr>
        <w:t>Polydore</w:t>
      </w:r>
      <w:proofErr w:type="spellEnd"/>
      <w:r w:rsidRPr="005D1443">
        <w:rPr>
          <w:rFonts w:ascii="Times New Roman" w:hAnsi="Times New Roman" w:cs="Times New Roman"/>
          <w:sz w:val="24"/>
          <w:szCs w:val="24"/>
        </w:rPr>
        <w:t xml:space="preserve"> Virgil and More’s </w:t>
      </w:r>
      <w:r w:rsidRPr="005D1443">
        <w:rPr>
          <w:rFonts w:ascii="Times New Roman" w:hAnsi="Times New Roman" w:cs="Times New Roman"/>
          <w:i/>
          <w:sz w:val="24"/>
          <w:szCs w:val="24"/>
        </w:rPr>
        <w:t>History of Richard III</w:t>
      </w:r>
      <w:r w:rsidRPr="005D1443">
        <w:rPr>
          <w:rFonts w:ascii="Times New Roman" w:hAnsi="Times New Roman" w:cs="Times New Roman"/>
          <w:sz w:val="24"/>
          <w:szCs w:val="24"/>
        </w:rPr>
        <w:t>, suggesting that he was punished for his bloody conduct without implying that Henry VII’s victory at Bosworth was an act of rebellion.</w:t>
      </w:r>
      <w:r w:rsidRPr="005D1443">
        <w:rPr>
          <w:rStyle w:val="FootnoteReference"/>
          <w:rFonts w:ascii="Times New Roman" w:hAnsi="Times New Roman" w:cs="Times New Roman"/>
          <w:sz w:val="24"/>
          <w:szCs w:val="24"/>
        </w:rPr>
        <w:footnoteReference w:id="723"/>
      </w:r>
      <w:r w:rsidRPr="005D1443">
        <w:rPr>
          <w:rFonts w:ascii="Times New Roman" w:hAnsi="Times New Roman" w:cs="Times New Roman"/>
          <w:sz w:val="24"/>
          <w:szCs w:val="24"/>
        </w:rPr>
        <w:t xml:space="preserve"> Soon after begins the </w:t>
      </w:r>
      <w:r w:rsidRPr="005D1443">
        <w:rPr>
          <w:rFonts w:ascii="Times New Roman" w:hAnsi="Times New Roman" w:cs="Times New Roman"/>
          <w:i/>
          <w:sz w:val="24"/>
          <w:szCs w:val="24"/>
        </w:rPr>
        <w:t>prosopopoeia</w:t>
      </w:r>
      <w:r w:rsidRPr="005D1443">
        <w:rPr>
          <w:rFonts w:ascii="Times New Roman" w:hAnsi="Times New Roman" w:cs="Times New Roman"/>
          <w:sz w:val="24"/>
          <w:szCs w:val="24"/>
        </w:rPr>
        <w:t xml:space="preserve">, a rhetorical device which features in another anti-sedition work of 1554, Proctor’s </w:t>
      </w:r>
      <w:proofErr w:type="spellStart"/>
      <w:r w:rsidRPr="005D1443">
        <w:rPr>
          <w:rFonts w:ascii="Times New Roman" w:hAnsi="Times New Roman" w:cs="Times New Roman"/>
          <w:i/>
          <w:sz w:val="24"/>
          <w:szCs w:val="24"/>
        </w:rPr>
        <w:t>Historie</w:t>
      </w:r>
      <w:proofErr w:type="spellEnd"/>
      <w:r w:rsidRPr="005D1443">
        <w:rPr>
          <w:rFonts w:ascii="Times New Roman" w:hAnsi="Times New Roman" w:cs="Times New Roman"/>
          <w:sz w:val="24"/>
          <w:szCs w:val="24"/>
        </w:rPr>
        <w:t xml:space="preserve">, as it had also featured in Morison’s </w:t>
      </w:r>
      <w:r w:rsidRPr="005D1443">
        <w:rPr>
          <w:rFonts w:ascii="Times New Roman" w:hAnsi="Times New Roman" w:cs="Times New Roman"/>
          <w:i/>
          <w:sz w:val="24"/>
          <w:szCs w:val="24"/>
        </w:rPr>
        <w:t xml:space="preserve">Lamentation </w:t>
      </w:r>
      <w:r w:rsidRPr="005D1443">
        <w:rPr>
          <w:rFonts w:ascii="Times New Roman" w:hAnsi="Times New Roman" w:cs="Times New Roman"/>
          <w:sz w:val="24"/>
          <w:szCs w:val="24"/>
        </w:rPr>
        <w:t xml:space="preserve">two decades earlier. This takes the form of an oration within an oration, as the fictional loyal subject opens with an exordium of his own, addressing his audience as ‘most dearly </w:t>
      </w:r>
      <w:proofErr w:type="spellStart"/>
      <w:r w:rsidRPr="005D1443">
        <w:rPr>
          <w:rFonts w:ascii="Times New Roman" w:hAnsi="Times New Roman" w:cs="Times New Roman"/>
          <w:sz w:val="24"/>
          <w:szCs w:val="24"/>
        </w:rPr>
        <w:t>beloued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country men</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24"/>
      </w:r>
      <w:r w:rsidRPr="005D1443">
        <w:rPr>
          <w:rFonts w:ascii="Times New Roman" w:hAnsi="Times New Roman" w:cs="Times New Roman"/>
          <w:sz w:val="24"/>
          <w:szCs w:val="24"/>
        </w:rPr>
        <w:t xml:space="preserve"> In the first subsection of the </w:t>
      </w:r>
      <w:r w:rsidRPr="005D1443">
        <w:rPr>
          <w:rFonts w:ascii="Times New Roman" w:hAnsi="Times New Roman" w:cs="Times New Roman"/>
          <w:i/>
          <w:sz w:val="24"/>
          <w:szCs w:val="24"/>
        </w:rPr>
        <w:t>prosopopoeia</w:t>
      </w:r>
      <w:r w:rsidRPr="005D1443">
        <w:rPr>
          <w:rFonts w:ascii="Times New Roman" w:hAnsi="Times New Roman" w:cs="Times New Roman"/>
          <w:sz w:val="24"/>
          <w:szCs w:val="24"/>
        </w:rPr>
        <w:t>, previous arguments are developed at greater length and some strange claims are made, such as that Mary’s personal life is so painful that her only reason to live is to maintain the welfare of England, and that Englishmen had been about to be turned into peasants after the French manner before Mary came to their rescue.</w:t>
      </w:r>
      <w:r w:rsidRPr="005D1443">
        <w:rPr>
          <w:rStyle w:val="FootnoteReference"/>
          <w:rFonts w:ascii="Times New Roman" w:hAnsi="Times New Roman" w:cs="Times New Roman"/>
          <w:sz w:val="24"/>
          <w:szCs w:val="24"/>
        </w:rPr>
        <w:footnoteReference w:id="725"/>
      </w:r>
      <w:r w:rsidRPr="005D1443">
        <w:rPr>
          <w:rFonts w:ascii="Times New Roman" w:hAnsi="Times New Roman" w:cs="Times New Roman"/>
          <w:sz w:val="24"/>
          <w:szCs w:val="24"/>
        </w:rPr>
        <w:t xml:space="preserve"> Christopherson’s subsequent paraphrase of Mary’s famous speech in the Guildhall is substantively similar to other surviving versions of the speech.</w:t>
      </w:r>
      <w:r w:rsidRPr="005D1443">
        <w:rPr>
          <w:rStyle w:val="FootnoteReference"/>
          <w:rFonts w:ascii="Times New Roman" w:hAnsi="Times New Roman" w:cs="Times New Roman"/>
          <w:sz w:val="24"/>
          <w:szCs w:val="24"/>
        </w:rPr>
        <w:footnoteReference w:id="726"/>
      </w:r>
    </w:p>
    <w:p w14:paraId="420B9913" w14:textId="799D51C1" w:rsidR="003E6992" w:rsidRPr="005D1443" w:rsidRDefault="002E639D"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At this stage</w:t>
      </w:r>
      <w:r w:rsidR="003E6992" w:rsidRPr="005D1443">
        <w:rPr>
          <w:rFonts w:ascii="Times New Roman" w:hAnsi="Times New Roman" w:cs="Times New Roman"/>
          <w:sz w:val="24"/>
          <w:szCs w:val="24"/>
        </w:rPr>
        <w:t>, Christopherson begins the most fascinating part of the book, his parti</w:t>
      </w:r>
      <w:r w:rsidRPr="005D1443">
        <w:rPr>
          <w:rFonts w:ascii="Times New Roman" w:hAnsi="Times New Roman" w:cs="Times New Roman"/>
          <w:sz w:val="24"/>
          <w:szCs w:val="24"/>
        </w:rPr>
        <w:t xml:space="preserve">san history of the Reformation. </w:t>
      </w:r>
      <w:r w:rsidR="003E6992" w:rsidRPr="005D1443">
        <w:rPr>
          <w:rFonts w:ascii="Times New Roman" w:hAnsi="Times New Roman" w:cs="Times New Roman"/>
          <w:sz w:val="24"/>
          <w:szCs w:val="24"/>
        </w:rPr>
        <w:t xml:space="preserve">In 1534, the evangelical preacher Thomas Swinnerton had written </w:t>
      </w:r>
      <w:r w:rsidR="003E6992" w:rsidRPr="005D1443">
        <w:rPr>
          <w:rFonts w:ascii="Times New Roman" w:hAnsi="Times New Roman" w:cs="Times New Roman"/>
          <w:i/>
          <w:iCs/>
          <w:sz w:val="24"/>
          <w:szCs w:val="24"/>
        </w:rPr>
        <w:t xml:space="preserve">A </w:t>
      </w:r>
      <w:proofErr w:type="spellStart"/>
      <w:r w:rsidR="003E6992" w:rsidRPr="005D1443">
        <w:rPr>
          <w:rFonts w:ascii="Times New Roman" w:hAnsi="Times New Roman" w:cs="Times New Roman"/>
          <w:i/>
          <w:iCs/>
          <w:sz w:val="24"/>
          <w:szCs w:val="24"/>
        </w:rPr>
        <w:t>litel</w:t>
      </w:r>
      <w:proofErr w:type="spellEnd"/>
      <w:r w:rsidR="003E6992" w:rsidRPr="005D1443">
        <w:rPr>
          <w:rFonts w:ascii="Times New Roman" w:hAnsi="Times New Roman" w:cs="Times New Roman"/>
          <w:i/>
          <w:iCs/>
          <w:sz w:val="24"/>
          <w:szCs w:val="24"/>
        </w:rPr>
        <w:t xml:space="preserve"> treatise </w:t>
      </w:r>
      <w:proofErr w:type="spellStart"/>
      <w:r w:rsidR="003E6992" w:rsidRPr="005D1443">
        <w:rPr>
          <w:rFonts w:ascii="Times New Roman" w:hAnsi="Times New Roman" w:cs="Times New Roman"/>
          <w:i/>
          <w:iCs/>
          <w:sz w:val="24"/>
          <w:szCs w:val="24"/>
        </w:rPr>
        <w:t>ageynste</w:t>
      </w:r>
      <w:proofErr w:type="spellEnd"/>
      <w:r w:rsidR="003E6992" w:rsidRPr="005D1443">
        <w:rPr>
          <w:rFonts w:ascii="Times New Roman" w:hAnsi="Times New Roman" w:cs="Times New Roman"/>
          <w:i/>
          <w:iCs/>
          <w:sz w:val="24"/>
          <w:szCs w:val="24"/>
        </w:rPr>
        <w:t xml:space="preserve"> the </w:t>
      </w:r>
      <w:proofErr w:type="spellStart"/>
      <w:r w:rsidR="003E6992" w:rsidRPr="005D1443">
        <w:rPr>
          <w:rFonts w:ascii="Times New Roman" w:hAnsi="Times New Roman" w:cs="Times New Roman"/>
          <w:i/>
          <w:iCs/>
          <w:sz w:val="24"/>
          <w:szCs w:val="24"/>
        </w:rPr>
        <w:t>mutterynge</w:t>
      </w:r>
      <w:proofErr w:type="spellEnd"/>
      <w:r w:rsidR="003E6992" w:rsidRPr="005D1443">
        <w:rPr>
          <w:rFonts w:ascii="Times New Roman" w:hAnsi="Times New Roman" w:cs="Times New Roman"/>
          <w:i/>
          <w:iCs/>
          <w:sz w:val="24"/>
          <w:szCs w:val="24"/>
        </w:rPr>
        <w:t xml:space="preserve"> of some </w:t>
      </w:r>
      <w:proofErr w:type="spellStart"/>
      <w:r w:rsidR="003E6992" w:rsidRPr="005D1443">
        <w:rPr>
          <w:rFonts w:ascii="Times New Roman" w:hAnsi="Times New Roman" w:cs="Times New Roman"/>
          <w:i/>
          <w:iCs/>
          <w:sz w:val="24"/>
          <w:szCs w:val="24"/>
        </w:rPr>
        <w:t>papistis</w:t>
      </w:r>
      <w:proofErr w:type="spellEnd"/>
      <w:r w:rsidR="003E6992" w:rsidRPr="005D1443">
        <w:rPr>
          <w:rFonts w:ascii="Times New Roman" w:hAnsi="Times New Roman" w:cs="Times New Roman"/>
          <w:i/>
          <w:iCs/>
          <w:sz w:val="24"/>
          <w:szCs w:val="24"/>
        </w:rPr>
        <w:t xml:space="preserve"> in corners</w:t>
      </w:r>
      <w:r w:rsidR="003E6992" w:rsidRPr="005D1443">
        <w:rPr>
          <w:rFonts w:ascii="Times New Roman" w:hAnsi="Times New Roman" w:cs="Times New Roman"/>
          <w:iCs/>
          <w:sz w:val="24"/>
          <w:szCs w:val="24"/>
        </w:rPr>
        <w:t>.</w:t>
      </w:r>
      <w:r w:rsidR="003E6992" w:rsidRPr="005D1443">
        <w:rPr>
          <w:rStyle w:val="FootnoteReference"/>
          <w:rFonts w:ascii="Times New Roman" w:hAnsi="Times New Roman" w:cs="Times New Roman"/>
          <w:iCs/>
          <w:sz w:val="24"/>
          <w:szCs w:val="24"/>
        </w:rPr>
        <w:footnoteReference w:id="727"/>
      </w:r>
      <w:r w:rsidR="003E6992" w:rsidRPr="005D1443">
        <w:rPr>
          <w:rFonts w:ascii="Times New Roman" w:hAnsi="Times New Roman" w:cs="Times New Roman"/>
          <w:iCs/>
          <w:sz w:val="24"/>
          <w:szCs w:val="24"/>
        </w:rPr>
        <w:t xml:space="preserve"> Twenty years later, Christopherson pointedly turned the same phraseology against the reformers by arguing that their religion is ‘grounded only </w:t>
      </w:r>
      <w:proofErr w:type="spellStart"/>
      <w:r w:rsidR="003E6992" w:rsidRPr="005D1443">
        <w:rPr>
          <w:rFonts w:ascii="Times New Roman" w:hAnsi="Times New Roman" w:cs="Times New Roman"/>
          <w:iCs/>
          <w:sz w:val="24"/>
          <w:szCs w:val="24"/>
        </w:rPr>
        <w:t>vpon</w:t>
      </w:r>
      <w:proofErr w:type="spellEnd"/>
      <w:r w:rsidR="003E6992" w:rsidRPr="005D1443">
        <w:rPr>
          <w:rFonts w:ascii="Times New Roman" w:hAnsi="Times New Roman" w:cs="Times New Roman"/>
          <w:iCs/>
          <w:sz w:val="24"/>
          <w:szCs w:val="24"/>
        </w:rPr>
        <w:t xml:space="preserve"> the consent of a few in corners’.</w:t>
      </w:r>
      <w:r w:rsidR="003E6992" w:rsidRPr="005D1443">
        <w:rPr>
          <w:rStyle w:val="FootnoteReference"/>
          <w:rFonts w:ascii="Times New Roman" w:hAnsi="Times New Roman" w:cs="Times New Roman"/>
          <w:iCs/>
          <w:sz w:val="24"/>
          <w:szCs w:val="24"/>
        </w:rPr>
        <w:footnoteReference w:id="728"/>
      </w:r>
      <w:r w:rsidR="003E6992" w:rsidRPr="005D1443">
        <w:rPr>
          <w:rFonts w:ascii="Times New Roman" w:hAnsi="Times New Roman" w:cs="Times New Roman"/>
          <w:iCs/>
          <w:sz w:val="24"/>
          <w:szCs w:val="24"/>
        </w:rPr>
        <w:t xml:space="preserve"> He asks how it can be taken seriously when it is scarcely two hundred years old, compared with Catholicism’s fifteen-hundred-year-old history. Readers are supplied with the threefold criteria from Vincent of </w:t>
      </w:r>
      <w:proofErr w:type="spellStart"/>
      <w:r w:rsidR="003E6992" w:rsidRPr="005D1443">
        <w:rPr>
          <w:rFonts w:ascii="Times New Roman" w:hAnsi="Times New Roman" w:cs="Times New Roman"/>
          <w:iCs/>
          <w:sz w:val="24"/>
          <w:szCs w:val="24"/>
        </w:rPr>
        <w:t>Lérins</w:t>
      </w:r>
      <w:proofErr w:type="spellEnd"/>
      <w:r w:rsidR="003E6992" w:rsidRPr="005D1443">
        <w:rPr>
          <w:rFonts w:ascii="Times New Roman" w:hAnsi="Times New Roman" w:cs="Times New Roman"/>
          <w:iCs/>
          <w:sz w:val="24"/>
          <w:szCs w:val="24"/>
        </w:rPr>
        <w:t xml:space="preserve">’ </w:t>
      </w:r>
      <w:proofErr w:type="spellStart"/>
      <w:r w:rsidR="003E6992" w:rsidRPr="005D1443">
        <w:rPr>
          <w:rFonts w:ascii="Times New Roman" w:hAnsi="Times New Roman" w:cs="Times New Roman"/>
          <w:bCs/>
          <w:i/>
          <w:iCs/>
          <w:sz w:val="24"/>
          <w:szCs w:val="24"/>
        </w:rPr>
        <w:t>Commonitory</w:t>
      </w:r>
      <w:proofErr w:type="spellEnd"/>
      <w:r w:rsidR="003E6992" w:rsidRPr="005D1443">
        <w:rPr>
          <w:rFonts w:ascii="Times New Roman" w:hAnsi="Times New Roman" w:cs="Times New Roman"/>
          <w:iCs/>
          <w:sz w:val="24"/>
          <w:szCs w:val="24"/>
        </w:rPr>
        <w:t xml:space="preserve"> for judging the trueness of a religion: its antiquity, its universal reception, and its approval by the whole church.</w:t>
      </w:r>
      <w:r w:rsidR="003E6992" w:rsidRPr="005D1443">
        <w:rPr>
          <w:rStyle w:val="FootnoteReference"/>
          <w:rFonts w:ascii="Times New Roman" w:hAnsi="Times New Roman" w:cs="Times New Roman"/>
          <w:iCs/>
          <w:sz w:val="24"/>
          <w:szCs w:val="24"/>
        </w:rPr>
        <w:footnoteReference w:id="729"/>
      </w:r>
      <w:r w:rsidR="003E6992" w:rsidRPr="005D1443">
        <w:rPr>
          <w:rFonts w:ascii="Times New Roman" w:hAnsi="Times New Roman" w:cs="Times New Roman"/>
          <w:iCs/>
          <w:sz w:val="24"/>
          <w:szCs w:val="24"/>
        </w:rPr>
        <w:t xml:space="preserve"> This fifth-century Gallic ecclesiastic was a favourite of Marian authors: John Proctor translated </w:t>
      </w:r>
      <w:r w:rsidR="003E6992" w:rsidRPr="005D1443">
        <w:rPr>
          <w:rFonts w:ascii="Times New Roman" w:hAnsi="Times New Roman" w:cs="Times New Roman"/>
          <w:iCs/>
          <w:sz w:val="24"/>
          <w:szCs w:val="24"/>
        </w:rPr>
        <w:lastRenderedPageBreak/>
        <w:t>another of his works, which was printed on 22 October 1554.</w:t>
      </w:r>
      <w:r w:rsidR="003E6992" w:rsidRPr="005D1443">
        <w:rPr>
          <w:rStyle w:val="FootnoteReference"/>
          <w:rFonts w:ascii="Times New Roman" w:hAnsi="Times New Roman" w:cs="Times New Roman"/>
          <w:iCs/>
          <w:sz w:val="24"/>
          <w:szCs w:val="24"/>
        </w:rPr>
        <w:footnoteReference w:id="730"/>
      </w:r>
      <w:r w:rsidR="003E6992" w:rsidRPr="005D1443">
        <w:rPr>
          <w:rFonts w:ascii="Times New Roman" w:hAnsi="Times New Roman" w:cs="Times New Roman"/>
          <w:iCs/>
          <w:sz w:val="24"/>
          <w:szCs w:val="24"/>
        </w:rPr>
        <w:t xml:space="preserve"> Vincent’s testimony is used by Christopherson to prove that truth is more important than wit and eloquence; and Wycliffe, Hus, </w:t>
      </w:r>
      <w:proofErr w:type="spellStart"/>
      <w:r w:rsidR="003E6992" w:rsidRPr="005D1443">
        <w:rPr>
          <w:rFonts w:ascii="Times New Roman" w:hAnsi="Times New Roman" w:cs="Times New Roman"/>
          <w:iCs/>
          <w:sz w:val="24"/>
          <w:szCs w:val="24"/>
        </w:rPr>
        <w:t>Bucer</w:t>
      </w:r>
      <w:proofErr w:type="spellEnd"/>
      <w:r w:rsidR="003E6992" w:rsidRPr="005D1443">
        <w:rPr>
          <w:rFonts w:ascii="Times New Roman" w:hAnsi="Times New Roman" w:cs="Times New Roman"/>
          <w:iCs/>
          <w:sz w:val="24"/>
          <w:szCs w:val="24"/>
        </w:rPr>
        <w:t>, Bullinger and Calvin are compared unfavourably with the church fathers.</w:t>
      </w:r>
      <w:r w:rsidR="003E6992" w:rsidRPr="005D1443">
        <w:rPr>
          <w:rStyle w:val="FootnoteReference"/>
          <w:rFonts w:ascii="Times New Roman" w:hAnsi="Times New Roman" w:cs="Times New Roman"/>
          <w:iCs/>
          <w:sz w:val="24"/>
          <w:szCs w:val="24"/>
        </w:rPr>
        <w:footnoteReference w:id="731"/>
      </w:r>
      <w:r w:rsidR="003E6992" w:rsidRPr="005D1443">
        <w:rPr>
          <w:rFonts w:ascii="Times New Roman" w:hAnsi="Times New Roman" w:cs="Times New Roman"/>
          <w:iCs/>
          <w:sz w:val="24"/>
          <w:szCs w:val="24"/>
        </w:rPr>
        <w:t xml:space="preserve"> Should we rather trust </w:t>
      </w:r>
      <w:proofErr w:type="spellStart"/>
      <w:r w:rsidR="003E6992" w:rsidRPr="005D1443">
        <w:rPr>
          <w:rFonts w:ascii="Times New Roman" w:hAnsi="Times New Roman" w:cs="Times New Roman"/>
          <w:iCs/>
          <w:sz w:val="24"/>
          <w:szCs w:val="24"/>
        </w:rPr>
        <w:t>Irenius</w:t>
      </w:r>
      <w:proofErr w:type="spellEnd"/>
      <w:r w:rsidR="003E6992" w:rsidRPr="005D1443">
        <w:rPr>
          <w:rFonts w:ascii="Times New Roman" w:hAnsi="Times New Roman" w:cs="Times New Roman"/>
          <w:iCs/>
          <w:sz w:val="24"/>
          <w:szCs w:val="24"/>
        </w:rPr>
        <w:t>, he asks, who forsook his bishopric and life for the sake of the church, or Wycliffe, who forsook Christ because he could not win the bishopric of Worcester?</w:t>
      </w:r>
      <w:r w:rsidR="003E6992" w:rsidRPr="005D1443">
        <w:rPr>
          <w:rStyle w:val="FootnoteReference"/>
          <w:rFonts w:ascii="Times New Roman" w:hAnsi="Times New Roman" w:cs="Times New Roman"/>
          <w:iCs/>
          <w:sz w:val="24"/>
          <w:szCs w:val="24"/>
        </w:rPr>
        <w:footnoteReference w:id="732"/>
      </w:r>
      <w:r w:rsidR="003E6992" w:rsidRPr="005D1443">
        <w:rPr>
          <w:rFonts w:ascii="Times New Roman" w:hAnsi="Times New Roman" w:cs="Times New Roman"/>
          <w:iCs/>
          <w:sz w:val="24"/>
          <w:szCs w:val="24"/>
        </w:rPr>
        <w:t xml:space="preserve"> Anything worthy that may be found in Protestant books has been taken from the ancient writers; for as Plautus wrote that old wine and old comedies are superior, so the same also holds true for theology.</w:t>
      </w:r>
      <w:r w:rsidR="003E6992" w:rsidRPr="005D1443">
        <w:rPr>
          <w:rStyle w:val="FootnoteReference"/>
          <w:rFonts w:ascii="Times New Roman" w:hAnsi="Times New Roman" w:cs="Times New Roman"/>
          <w:iCs/>
          <w:sz w:val="24"/>
          <w:szCs w:val="24"/>
        </w:rPr>
        <w:footnoteReference w:id="733"/>
      </w:r>
      <w:r w:rsidR="003E6992" w:rsidRPr="005D1443">
        <w:rPr>
          <w:rFonts w:ascii="Times New Roman" w:hAnsi="Times New Roman" w:cs="Times New Roman"/>
          <w:iCs/>
          <w:sz w:val="24"/>
          <w:szCs w:val="24"/>
        </w:rPr>
        <w:t xml:space="preserve"> To prove that the new religion bears evil fruit, he uses England as a case study, which by the king’s ‘</w:t>
      </w:r>
      <w:proofErr w:type="spellStart"/>
      <w:r w:rsidR="003E6992" w:rsidRPr="005D1443">
        <w:rPr>
          <w:rFonts w:ascii="Times New Roman" w:hAnsi="Times New Roman" w:cs="Times New Roman"/>
          <w:iCs/>
          <w:sz w:val="24"/>
          <w:szCs w:val="24"/>
        </w:rPr>
        <w:t>monstrouse</w:t>
      </w:r>
      <w:proofErr w:type="spellEnd"/>
      <w:r w:rsidR="003E6992" w:rsidRPr="005D1443">
        <w:rPr>
          <w:rFonts w:ascii="Times New Roman" w:hAnsi="Times New Roman" w:cs="Times New Roman"/>
          <w:iCs/>
          <w:sz w:val="24"/>
          <w:szCs w:val="24"/>
        </w:rPr>
        <w:t>’ supreme headship had been transformed unnaturally into a whole body instead of a single body part.</w:t>
      </w:r>
      <w:r w:rsidR="003E6992" w:rsidRPr="005D1443">
        <w:rPr>
          <w:rStyle w:val="FootnoteReference"/>
          <w:rFonts w:ascii="Times New Roman" w:hAnsi="Times New Roman" w:cs="Times New Roman"/>
          <w:iCs/>
          <w:sz w:val="24"/>
          <w:szCs w:val="24"/>
        </w:rPr>
        <w:footnoteReference w:id="734"/>
      </w:r>
      <w:r w:rsidR="003E6992" w:rsidRPr="005D1443">
        <w:rPr>
          <w:rFonts w:ascii="Times New Roman" w:hAnsi="Times New Roman" w:cs="Times New Roman"/>
          <w:iCs/>
          <w:sz w:val="24"/>
          <w:szCs w:val="24"/>
        </w:rPr>
        <w:t xml:space="preserve"> He unpicks the vocabulary of the reformers, observing that they called each other ‘men of a good </w:t>
      </w:r>
      <w:proofErr w:type="spellStart"/>
      <w:r w:rsidR="003E6992" w:rsidRPr="005D1443">
        <w:rPr>
          <w:rFonts w:ascii="Times New Roman" w:hAnsi="Times New Roman" w:cs="Times New Roman"/>
          <w:iCs/>
          <w:sz w:val="24"/>
          <w:szCs w:val="24"/>
        </w:rPr>
        <w:t>iudgement</w:t>
      </w:r>
      <w:proofErr w:type="spellEnd"/>
      <w:r w:rsidR="003E6992" w:rsidRPr="005D1443">
        <w:rPr>
          <w:rFonts w:ascii="Times New Roman" w:hAnsi="Times New Roman" w:cs="Times New Roman"/>
          <w:iCs/>
          <w:sz w:val="24"/>
          <w:szCs w:val="24"/>
        </w:rPr>
        <w:t xml:space="preserve">, which was a great commendation at that time’; and that a ‘watchword’ of theirs was to say ‘the lord </w:t>
      </w:r>
      <w:proofErr w:type="spellStart"/>
      <w:r w:rsidR="003E6992" w:rsidRPr="005D1443">
        <w:rPr>
          <w:rFonts w:ascii="Times New Roman" w:hAnsi="Times New Roman" w:cs="Times New Roman"/>
          <w:iCs/>
          <w:sz w:val="24"/>
          <w:szCs w:val="24"/>
        </w:rPr>
        <w:t>saue</w:t>
      </w:r>
      <w:proofErr w:type="spellEnd"/>
      <w:r w:rsidR="003E6992" w:rsidRPr="005D1443">
        <w:rPr>
          <w:rFonts w:ascii="Times New Roman" w:hAnsi="Times New Roman" w:cs="Times New Roman"/>
          <w:iCs/>
          <w:sz w:val="24"/>
          <w:szCs w:val="24"/>
        </w:rPr>
        <w:t xml:space="preserve"> </w:t>
      </w:r>
      <w:proofErr w:type="spellStart"/>
      <w:r w:rsidR="003E6992" w:rsidRPr="005D1443">
        <w:rPr>
          <w:rFonts w:ascii="Times New Roman" w:hAnsi="Times New Roman" w:cs="Times New Roman"/>
          <w:iCs/>
          <w:sz w:val="24"/>
          <w:szCs w:val="24"/>
        </w:rPr>
        <w:t>vs’</w:t>
      </w:r>
      <w:proofErr w:type="spellEnd"/>
      <w:r w:rsidR="003E6992" w:rsidRPr="005D1443">
        <w:rPr>
          <w:rFonts w:ascii="Times New Roman" w:hAnsi="Times New Roman" w:cs="Times New Roman"/>
          <w:iCs/>
          <w:sz w:val="24"/>
          <w:szCs w:val="24"/>
        </w:rPr>
        <w:t xml:space="preserve"> instead of ‘our lord </w:t>
      </w:r>
      <w:proofErr w:type="spellStart"/>
      <w:r w:rsidR="003E6992" w:rsidRPr="005D1443">
        <w:rPr>
          <w:rFonts w:ascii="Times New Roman" w:hAnsi="Times New Roman" w:cs="Times New Roman"/>
          <w:iCs/>
          <w:sz w:val="24"/>
          <w:szCs w:val="24"/>
        </w:rPr>
        <w:t>saue</w:t>
      </w:r>
      <w:proofErr w:type="spellEnd"/>
      <w:r w:rsidR="003E6992" w:rsidRPr="005D1443">
        <w:rPr>
          <w:rFonts w:ascii="Times New Roman" w:hAnsi="Times New Roman" w:cs="Times New Roman"/>
          <w:iCs/>
          <w:sz w:val="24"/>
          <w:szCs w:val="24"/>
        </w:rPr>
        <w:t xml:space="preserve"> vs’, which beggars eventually caught on to as a way of obtaining more money from evangelicals, who were pleased to give aid to brothers in Christ.</w:t>
      </w:r>
      <w:r w:rsidR="003E6992" w:rsidRPr="005D1443">
        <w:rPr>
          <w:rStyle w:val="FootnoteReference"/>
          <w:rFonts w:ascii="Times New Roman" w:hAnsi="Times New Roman" w:cs="Times New Roman"/>
          <w:iCs/>
          <w:sz w:val="24"/>
          <w:szCs w:val="24"/>
        </w:rPr>
        <w:footnoteReference w:id="735"/>
      </w:r>
    </w:p>
    <w:p w14:paraId="00BC3B40" w14:textId="53A20EB5" w:rsidR="0032339A" w:rsidRDefault="003E6992" w:rsidP="0032339A">
      <w:pPr>
        <w:spacing w:after="0" w:line="360" w:lineRule="auto"/>
        <w:ind w:firstLine="720"/>
        <w:rPr>
          <w:rFonts w:ascii="Times New Roman" w:hAnsi="Times New Roman" w:cs="Times New Roman"/>
          <w:iCs/>
          <w:sz w:val="24"/>
          <w:szCs w:val="24"/>
        </w:rPr>
      </w:pPr>
      <w:r w:rsidRPr="005D1443">
        <w:rPr>
          <w:rFonts w:ascii="Times New Roman" w:hAnsi="Times New Roman" w:cs="Times New Roman"/>
          <w:iCs/>
          <w:sz w:val="24"/>
          <w:szCs w:val="24"/>
        </w:rPr>
        <w:t xml:space="preserve">The author shows an awareness of the Protestant literary campaign, referring by name to John Philpot’s </w:t>
      </w:r>
      <w:proofErr w:type="spellStart"/>
      <w:r w:rsidRPr="005D1443">
        <w:rPr>
          <w:rFonts w:ascii="Times New Roman" w:hAnsi="Times New Roman" w:cs="Times New Roman"/>
          <w:i/>
          <w:iCs/>
          <w:sz w:val="24"/>
          <w:szCs w:val="24"/>
        </w:rPr>
        <w:t>Trew</w:t>
      </w:r>
      <w:proofErr w:type="spellEnd"/>
      <w:r w:rsidRPr="005D1443">
        <w:rPr>
          <w:rFonts w:ascii="Times New Roman" w:hAnsi="Times New Roman" w:cs="Times New Roman"/>
          <w:i/>
          <w:iCs/>
          <w:sz w:val="24"/>
          <w:szCs w:val="24"/>
        </w:rPr>
        <w:t xml:space="preserve"> report of the </w:t>
      </w:r>
      <w:proofErr w:type="spellStart"/>
      <w:r w:rsidRPr="005D1443">
        <w:rPr>
          <w:rFonts w:ascii="Times New Roman" w:hAnsi="Times New Roman" w:cs="Times New Roman"/>
          <w:i/>
          <w:iCs/>
          <w:sz w:val="24"/>
          <w:szCs w:val="24"/>
        </w:rPr>
        <w:t>dysputacyon</w:t>
      </w:r>
      <w:proofErr w:type="spellEnd"/>
      <w:r w:rsidRPr="005D1443">
        <w:rPr>
          <w:rFonts w:ascii="Times New Roman" w:hAnsi="Times New Roman" w:cs="Times New Roman"/>
          <w:i/>
          <w:iCs/>
          <w:sz w:val="24"/>
          <w:szCs w:val="24"/>
        </w:rPr>
        <w:t xml:space="preserve"> had and </w:t>
      </w:r>
      <w:proofErr w:type="spellStart"/>
      <w:r w:rsidRPr="005D1443">
        <w:rPr>
          <w:rFonts w:ascii="Times New Roman" w:hAnsi="Times New Roman" w:cs="Times New Roman"/>
          <w:i/>
          <w:iCs/>
          <w:sz w:val="24"/>
          <w:szCs w:val="24"/>
        </w:rPr>
        <w:t>begonne</w:t>
      </w:r>
      <w:proofErr w:type="spellEnd"/>
      <w:r w:rsidRPr="005D1443">
        <w:rPr>
          <w:rFonts w:ascii="Times New Roman" w:hAnsi="Times New Roman" w:cs="Times New Roman"/>
          <w:i/>
          <w:iCs/>
          <w:sz w:val="24"/>
          <w:szCs w:val="24"/>
        </w:rPr>
        <w:t xml:space="preserve"> in the </w:t>
      </w:r>
      <w:proofErr w:type="spellStart"/>
      <w:r w:rsidRPr="005D1443">
        <w:rPr>
          <w:rFonts w:ascii="Times New Roman" w:hAnsi="Times New Roman" w:cs="Times New Roman"/>
          <w:i/>
          <w:iCs/>
          <w:sz w:val="24"/>
          <w:szCs w:val="24"/>
        </w:rPr>
        <w:t>convocacyon</w:t>
      </w:r>
      <w:proofErr w:type="spellEnd"/>
      <w:r w:rsidRPr="005D1443">
        <w:rPr>
          <w:rFonts w:ascii="Times New Roman" w:hAnsi="Times New Roman" w:cs="Times New Roman"/>
          <w:i/>
          <w:iCs/>
          <w:sz w:val="24"/>
          <w:szCs w:val="24"/>
        </w:rPr>
        <w:t xml:space="preserve"> </w:t>
      </w:r>
      <w:proofErr w:type="spellStart"/>
      <w:r w:rsidRPr="005D1443">
        <w:rPr>
          <w:rFonts w:ascii="Times New Roman" w:hAnsi="Times New Roman" w:cs="Times New Roman"/>
          <w:i/>
          <w:iCs/>
          <w:sz w:val="24"/>
          <w:szCs w:val="24"/>
        </w:rPr>
        <w:t>hows</w:t>
      </w:r>
      <w:proofErr w:type="spellEnd"/>
      <w:r w:rsidRPr="005D1443">
        <w:rPr>
          <w:rFonts w:ascii="Times New Roman" w:hAnsi="Times New Roman" w:cs="Times New Roman"/>
          <w:iCs/>
          <w:sz w:val="24"/>
          <w:szCs w:val="24"/>
        </w:rPr>
        <w:t xml:space="preserve"> (1554), published that very year in Emden, ‘</w:t>
      </w:r>
      <w:proofErr w:type="spellStart"/>
      <w:r w:rsidRPr="005D1443">
        <w:rPr>
          <w:rFonts w:ascii="Times New Roman" w:hAnsi="Times New Roman" w:cs="Times New Roman"/>
          <w:iCs/>
          <w:sz w:val="24"/>
          <w:szCs w:val="24"/>
        </w:rPr>
        <w:t>wherin</w:t>
      </w:r>
      <w:proofErr w:type="spellEnd"/>
      <w:r w:rsidRPr="005D1443">
        <w:rPr>
          <w:rFonts w:ascii="Times New Roman" w:hAnsi="Times New Roman" w:cs="Times New Roman"/>
          <w:iCs/>
          <w:sz w:val="24"/>
          <w:szCs w:val="24"/>
        </w:rPr>
        <w:t xml:space="preserve"> are scarcely two lines true together’.</w:t>
      </w:r>
      <w:r w:rsidRPr="005D1443">
        <w:rPr>
          <w:rStyle w:val="FootnoteReference"/>
          <w:rFonts w:ascii="Times New Roman" w:hAnsi="Times New Roman" w:cs="Times New Roman"/>
          <w:iCs/>
          <w:sz w:val="24"/>
          <w:szCs w:val="24"/>
        </w:rPr>
        <w:footnoteReference w:id="736"/>
      </w:r>
      <w:r w:rsidRPr="005D1443">
        <w:rPr>
          <w:rFonts w:ascii="Times New Roman" w:hAnsi="Times New Roman" w:cs="Times New Roman"/>
          <w:iCs/>
          <w:sz w:val="24"/>
          <w:szCs w:val="24"/>
        </w:rPr>
        <w:t xml:space="preserve"> He also knows that there is an audience for this literature, the sort of men who continue to preach the 1552 communion service ‘in </w:t>
      </w:r>
      <w:proofErr w:type="spellStart"/>
      <w:r w:rsidRPr="005D1443">
        <w:rPr>
          <w:rFonts w:ascii="Times New Roman" w:hAnsi="Times New Roman" w:cs="Times New Roman"/>
          <w:iCs/>
          <w:sz w:val="24"/>
          <w:szCs w:val="24"/>
        </w:rPr>
        <w:t>hucker</w:t>
      </w:r>
      <w:proofErr w:type="spellEnd"/>
      <w:r w:rsidRPr="005D1443">
        <w:rPr>
          <w:rFonts w:ascii="Times New Roman" w:hAnsi="Times New Roman" w:cs="Times New Roman"/>
          <w:iCs/>
          <w:sz w:val="24"/>
          <w:szCs w:val="24"/>
        </w:rPr>
        <w:t xml:space="preserve"> mucker [in secret] </w:t>
      </w:r>
      <w:proofErr w:type="spellStart"/>
      <w:r w:rsidRPr="005D1443">
        <w:rPr>
          <w:rFonts w:ascii="Times New Roman" w:hAnsi="Times New Roman" w:cs="Times New Roman"/>
          <w:iCs/>
          <w:sz w:val="24"/>
          <w:szCs w:val="24"/>
        </w:rPr>
        <w:t>agaynste</w:t>
      </w:r>
      <w:proofErr w:type="spellEnd"/>
      <w:r w:rsidRPr="005D1443">
        <w:rPr>
          <w:rFonts w:ascii="Times New Roman" w:hAnsi="Times New Roman" w:cs="Times New Roman"/>
          <w:iCs/>
          <w:sz w:val="24"/>
          <w:szCs w:val="24"/>
        </w:rPr>
        <w:t xml:space="preserve"> the </w:t>
      </w:r>
      <w:proofErr w:type="spellStart"/>
      <w:r w:rsidRPr="005D1443">
        <w:rPr>
          <w:rFonts w:ascii="Times New Roman" w:hAnsi="Times New Roman" w:cs="Times New Roman"/>
          <w:iCs/>
          <w:sz w:val="24"/>
          <w:szCs w:val="24"/>
        </w:rPr>
        <w:t>lawes</w:t>
      </w:r>
      <w:proofErr w:type="spellEnd"/>
      <w:r w:rsidRPr="005D1443">
        <w:rPr>
          <w:rFonts w:ascii="Times New Roman" w:hAnsi="Times New Roman" w:cs="Times New Roman"/>
          <w:iCs/>
          <w:sz w:val="24"/>
          <w:szCs w:val="24"/>
        </w:rPr>
        <w:t xml:space="preserve"> of </w:t>
      </w:r>
      <w:proofErr w:type="spellStart"/>
      <w:r w:rsidRPr="005D1443">
        <w:rPr>
          <w:rFonts w:ascii="Times New Roman" w:hAnsi="Times New Roman" w:cs="Times New Roman"/>
          <w:iCs/>
          <w:sz w:val="24"/>
          <w:szCs w:val="24"/>
        </w:rPr>
        <w:t>thys</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realme</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737"/>
      </w:r>
      <w:r w:rsidRPr="005D1443">
        <w:rPr>
          <w:rFonts w:ascii="Times New Roman" w:hAnsi="Times New Roman" w:cs="Times New Roman"/>
          <w:iCs/>
          <w:sz w:val="24"/>
          <w:szCs w:val="24"/>
        </w:rPr>
        <w:t xml:space="preserve"> In case this sort should be tempted to raise another rebellion, Christopherson writes, they should bear in mind that rebellion for religion’s sake always fails, which is clear from the examples of Jan Hus, Jan van Leiden, the German peasants’ war, the Oldcastle revolt, and finally the ‘</w:t>
      </w:r>
      <w:proofErr w:type="spellStart"/>
      <w:r w:rsidRPr="005D1443">
        <w:rPr>
          <w:rFonts w:ascii="Times New Roman" w:hAnsi="Times New Roman" w:cs="Times New Roman"/>
          <w:iCs/>
          <w:sz w:val="24"/>
          <w:szCs w:val="24"/>
        </w:rPr>
        <w:t>tragicall</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ende</w:t>
      </w:r>
      <w:proofErr w:type="spellEnd"/>
      <w:r w:rsidRPr="005D1443">
        <w:rPr>
          <w:rFonts w:ascii="Times New Roman" w:hAnsi="Times New Roman" w:cs="Times New Roman"/>
          <w:iCs/>
          <w:sz w:val="24"/>
          <w:szCs w:val="24"/>
        </w:rPr>
        <w:t>’ of Wyatt’s rebellion.</w:t>
      </w:r>
      <w:r w:rsidRPr="005D1443">
        <w:rPr>
          <w:rStyle w:val="FootnoteReference"/>
          <w:rFonts w:ascii="Times New Roman" w:hAnsi="Times New Roman" w:cs="Times New Roman"/>
          <w:iCs/>
          <w:sz w:val="24"/>
          <w:szCs w:val="24"/>
        </w:rPr>
        <w:footnoteReference w:id="738"/>
      </w:r>
      <w:r w:rsidRPr="005D1443">
        <w:rPr>
          <w:rFonts w:ascii="Times New Roman" w:hAnsi="Times New Roman" w:cs="Times New Roman"/>
          <w:iCs/>
          <w:sz w:val="24"/>
          <w:szCs w:val="24"/>
        </w:rPr>
        <w:t xml:space="preserve"> Then, Christopherson prints a speech which was allegedly delivered by many of the rebels before their execution:</w:t>
      </w:r>
    </w:p>
    <w:p w14:paraId="0B1B057B" w14:textId="77777777" w:rsidR="0032339A" w:rsidRPr="0032339A" w:rsidRDefault="0032339A" w:rsidP="0032339A">
      <w:pPr>
        <w:spacing w:after="0" w:line="240" w:lineRule="auto"/>
        <w:ind w:firstLine="720"/>
        <w:rPr>
          <w:rFonts w:ascii="Times New Roman" w:hAnsi="Times New Roman" w:cs="Times New Roman"/>
          <w:iCs/>
          <w:sz w:val="24"/>
          <w:szCs w:val="24"/>
        </w:rPr>
      </w:pPr>
    </w:p>
    <w:p w14:paraId="56FDCEF7" w14:textId="0503E030" w:rsidR="00D22466" w:rsidRDefault="003E6992" w:rsidP="0032339A">
      <w:pPr>
        <w:spacing w:after="0" w:line="240" w:lineRule="auto"/>
        <w:ind w:left="720" w:right="662"/>
        <w:rPr>
          <w:rFonts w:ascii="Times New Roman" w:hAnsi="Times New Roman" w:cs="Times New Roman"/>
          <w:sz w:val="20"/>
          <w:szCs w:val="24"/>
        </w:rPr>
      </w:pPr>
      <w:r w:rsidRPr="005D1443">
        <w:rPr>
          <w:rFonts w:ascii="Times New Roman" w:hAnsi="Times New Roman" w:cs="Times New Roman"/>
          <w:sz w:val="20"/>
          <w:szCs w:val="24"/>
        </w:rPr>
        <w:t xml:space="preserve">Good people, </w:t>
      </w:r>
      <w:proofErr w:type="spellStart"/>
      <w:r w:rsidRPr="005D1443">
        <w:rPr>
          <w:rFonts w:ascii="Times New Roman" w:hAnsi="Times New Roman" w:cs="Times New Roman"/>
          <w:sz w:val="20"/>
          <w:szCs w:val="24"/>
        </w:rPr>
        <w:t>seyng</w:t>
      </w:r>
      <w:proofErr w:type="spellEnd"/>
      <w:r w:rsidRPr="005D1443">
        <w:rPr>
          <w:rFonts w:ascii="Times New Roman" w:hAnsi="Times New Roman" w:cs="Times New Roman"/>
          <w:sz w:val="20"/>
          <w:szCs w:val="24"/>
        </w:rPr>
        <w:t xml:space="preserve"> that god for my most </w:t>
      </w:r>
      <w:proofErr w:type="spellStart"/>
      <w:r w:rsidRPr="005D1443">
        <w:rPr>
          <w:rFonts w:ascii="Times New Roman" w:hAnsi="Times New Roman" w:cs="Times New Roman"/>
          <w:sz w:val="20"/>
          <w:szCs w:val="24"/>
        </w:rPr>
        <w:t>greuouse</w:t>
      </w:r>
      <w:proofErr w:type="spellEnd"/>
      <w:r w:rsidRPr="005D1443">
        <w:rPr>
          <w:rFonts w:ascii="Times New Roman" w:hAnsi="Times New Roman" w:cs="Times New Roman"/>
          <w:sz w:val="20"/>
          <w:szCs w:val="24"/>
        </w:rPr>
        <w:t xml:space="preserve"> offence </w:t>
      </w:r>
      <w:proofErr w:type="spellStart"/>
      <w:r w:rsidRPr="005D1443">
        <w:rPr>
          <w:rFonts w:ascii="Times New Roman" w:hAnsi="Times New Roman" w:cs="Times New Roman"/>
          <w:sz w:val="20"/>
          <w:szCs w:val="24"/>
        </w:rPr>
        <w:t>commytted</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agaynst</w:t>
      </w:r>
      <w:proofErr w:type="spellEnd"/>
      <w:r w:rsidRPr="005D1443">
        <w:rPr>
          <w:rFonts w:ascii="Times New Roman" w:hAnsi="Times New Roman" w:cs="Times New Roman"/>
          <w:sz w:val="20"/>
          <w:szCs w:val="24"/>
        </w:rPr>
        <w:t xml:space="preserve"> the </w:t>
      </w:r>
      <w:proofErr w:type="spellStart"/>
      <w:r w:rsidRPr="005D1443">
        <w:rPr>
          <w:rFonts w:ascii="Times New Roman" w:hAnsi="Times New Roman" w:cs="Times New Roman"/>
          <w:sz w:val="20"/>
          <w:szCs w:val="24"/>
        </w:rPr>
        <w:t>Quenes</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highnes</w:t>
      </w:r>
      <w:proofErr w:type="spellEnd"/>
      <w:r w:rsidRPr="005D1443">
        <w:rPr>
          <w:rFonts w:ascii="Times New Roman" w:hAnsi="Times New Roman" w:cs="Times New Roman"/>
          <w:sz w:val="20"/>
          <w:szCs w:val="24"/>
        </w:rPr>
        <w:t xml:space="preserve"> hath thus </w:t>
      </w:r>
      <w:proofErr w:type="spellStart"/>
      <w:r w:rsidRPr="005D1443">
        <w:rPr>
          <w:rFonts w:ascii="Times New Roman" w:hAnsi="Times New Roman" w:cs="Times New Roman"/>
          <w:sz w:val="20"/>
          <w:szCs w:val="24"/>
        </w:rPr>
        <w:t>worthely</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plaged</w:t>
      </w:r>
      <w:proofErr w:type="spellEnd"/>
      <w:r w:rsidRPr="005D1443">
        <w:rPr>
          <w:rFonts w:ascii="Times New Roman" w:hAnsi="Times New Roman" w:cs="Times New Roman"/>
          <w:sz w:val="20"/>
          <w:szCs w:val="24"/>
        </w:rPr>
        <w:t xml:space="preserve"> me and punished me with this vile and </w:t>
      </w:r>
      <w:proofErr w:type="spellStart"/>
      <w:r w:rsidRPr="005D1443">
        <w:rPr>
          <w:rFonts w:ascii="Times New Roman" w:hAnsi="Times New Roman" w:cs="Times New Roman"/>
          <w:sz w:val="20"/>
          <w:szCs w:val="24"/>
        </w:rPr>
        <w:t>shamefull</w:t>
      </w:r>
      <w:proofErr w:type="spellEnd"/>
      <w:r w:rsidRPr="005D1443">
        <w:rPr>
          <w:rFonts w:ascii="Times New Roman" w:hAnsi="Times New Roman" w:cs="Times New Roman"/>
          <w:sz w:val="20"/>
          <w:szCs w:val="24"/>
        </w:rPr>
        <w:t xml:space="preserve"> death, I </w:t>
      </w:r>
      <w:proofErr w:type="spellStart"/>
      <w:r w:rsidRPr="005D1443">
        <w:rPr>
          <w:rFonts w:ascii="Times New Roman" w:hAnsi="Times New Roman" w:cs="Times New Roman"/>
          <w:sz w:val="20"/>
          <w:szCs w:val="24"/>
        </w:rPr>
        <w:t>beseche</w:t>
      </w:r>
      <w:proofErr w:type="spellEnd"/>
      <w:r w:rsidRPr="005D1443">
        <w:rPr>
          <w:rFonts w:ascii="Times New Roman" w:hAnsi="Times New Roman" w:cs="Times New Roman"/>
          <w:sz w:val="20"/>
          <w:szCs w:val="24"/>
        </w:rPr>
        <w:t xml:space="preserve"> you al for your </w:t>
      </w:r>
      <w:proofErr w:type="spellStart"/>
      <w:r w:rsidRPr="005D1443">
        <w:rPr>
          <w:rFonts w:ascii="Times New Roman" w:hAnsi="Times New Roman" w:cs="Times New Roman"/>
          <w:sz w:val="20"/>
          <w:szCs w:val="24"/>
        </w:rPr>
        <w:t>owne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sauegarde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learne</w:t>
      </w:r>
      <w:proofErr w:type="spellEnd"/>
      <w:r w:rsidRPr="005D1443">
        <w:rPr>
          <w:rFonts w:ascii="Times New Roman" w:hAnsi="Times New Roman" w:cs="Times New Roman"/>
          <w:sz w:val="20"/>
          <w:szCs w:val="24"/>
        </w:rPr>
        <w:t xml:space="preserve"> by </w:t>
      </w:r>
      <w:proofErr w:type="spellStart"/>
      <w:r w:rsidRPr="005D1443">
        <w:rPr>
          <w:rFonts w:ascii="Times New Roman" w:hAnsi="Times New Roman" w:cs="Times New Roman"/>
          <w:sz w:val="20"/>
          <w:szCs w:val="24"/>
        </w:rPr>
        <w:t>myne</w:t>
      </w:r>
      <w:proofErr w:type="spellEnd"/>
      <w:r w:rsidRPr="005D1443">
        <w:rPr>
          <w:rFonts w:ascii="Times New Roman" w:hAnsi="Times New Roman" w:cs="Times New Roman"/>
          <w:sz w:val="20"/>
          <w:szCs w:val="24"/>
        </w:rPr>
        <w:t xml:space="preserve"> example </w:t>
      </w:r>
      <w:proofErr w:type="spellStart"/>
      <w:r w:rsidRPr="005D1443">
        <w:rPr>
          <w:rFonts w:ascii="Times New Roman" w:hAnsi="Times New Roman" w:cs="Times New Roman"/>
          <w:sz w:val="20"/>
          <w:szCs w:val="24"/>
        </w:rPr>
        <w:t>euermore</w:t>
      </w:r>
      <w:proofErr w:type="spellEnd"/>
      <w:r w:rsidRPr="005D1443">
        <w:rPr>
          <w:rFonts w:ascii="Times New Roman" w:hAnsi="Times New Roman" w:cs="Times New Roman"/>
          <w:sz w:val="20"/>
          <w:szCs w:val="24"/>
        </w:rPr>
        <w:t xml:space="preserve"> to beware of rebellion… And I </w:t>
      </w:r>
      <w:proofErr w:type="spellStart"/>
      <w:r w:rsidRPr="005D1443">
        <w:rPr>
          <w:rFonts w:ascii="Times New Roman" w:hAnsi="Times New Roman" w:cs="Times New Roman"/>
          <w:sz w:val="20"/>
          <w:szCs w:val="24"/>
        </w:rPr>
        <w:t>praye</w:t>
      </w:r>
      <w:proofErr w:type="spellEnd"/>
      <w:r w:rsidRPr="005D1443">
        <w:rPr>
          <w:rFonts w:ascii="Times New Roman" w:hAnsi="Times New Roman" w:cs="Times New Roman"/>
          <w:sz w:val="20"/>
          <w:szCs w:val="24"/>
        </w:rPr>
        <w:t xml:space="preserve"> God, that all </w:t>
      </w:r>
      <w:proofErr w:type="spellStart"/>
      <w:r w:rsidRPr="005D1443">
        <w:rPr>
          <w:rFonts w:ascii="Times New Roman" w:hAnsi="Times New Roman" w:cs="Times New Roman"/>
          <w:sz w:val="20"/>
          <w:szCs w:val="24"/>
        </w:rPr>
        <w:t>Englyshe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menne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maye</w:t>
      </w:r>
      <w:proofErr w:type="spellEnd"/>
      <w:r w:rsidRPr="005D1443">
        <w:rPr>
          <w:rFonts w:ascii="Times New Roman" w:hAnsi="Times New Roman" w:cs="Times New Roman"/>
          <w:sz w:val="20"/>
          <w:szCs w:val="24"/>
        </w:rPr>
        <w:t xml:space="preserve"> take </w:t>
      </w:r>
      <w:proofErr w:type="spellStart"/>
      <w:r w:rsidRPr="005D1443">
        <w:rPr>
          <w:rFonts w:ascii="Times New Roman" w:hAnsi="Times New Roman" w:cs="Times New Roman"/>
          <w:sz w:val="20"/>
          <w:szCs w:val="24"/>
        </w:rPr>
        <w:t>hede</w:t>
      </w:r>
      <w:proofErr w:type="spellEnd"/>
      <w:r w:rsidRPr="005D1443">
        <w:rPr>
          <w:rFonts w:ascii="Times New Roman" w:hAnsi="Times New Roman" w:cs="Times New Roman"/>
          <w:sz w:val="20"/>
          <w:szCs w:val="24"/>
        </w:rPr>
        <w:t xml:space="preserve"> by me and </w:t>
      </w:r>
      <w:proofErr w:type="spellStart"/>
      <w:r w:rsidRPr="005D1443">
        <w:rPr>
          <w:rFonts w:ascii="Times New Roman" w:hAnsi="Times New Roman" w:cs="Times New Roman"/>
          <w:sz w:val="20"/>
          <w:szCs w:val="24"/>
        </w:rPr>
        <w:t>learne</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obeye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theyr</w:t>
      </w:r>
      <w:proofErr w:type="spellEnd"/>
      <w:r w:rsidRPr="005D1443">
        <w:rPr>
          <w:rFonts w:ascii="Times New Roman" w:hAnsi="Times New Roman" w:cs="Times New Roman"/>
          <w:sz w:val="20"/>
          <w:szCs w:val="24"/>
        </w:rPr>
        <w:t xml:space="preserve"> Prince by mine example, and </w:t>
      </w:r>
      <w:proofErr w:type="spellStart"/>
      <w:r w:rsidRPr="005D1443">
        <w:rPr>
          <w:rFonts w:ascii="Times New Roman" w:hAnsi="Times New Roman" w:cs="Times New Roman"/>
          <w:sz w:val="20"/>
          <w:szCs w:val="24"/>
        </w:rPr>
        <w:t>waxe</w:t>
      </w:r>
      <w:proofErr w:type="spellEnd"/>
      <w:r w:rsidRPr="005D1443">
        <w:rPr>
          <w:rFonts w:ascii="Times New Roman" w:hAnsi="Times New Roman" w:cs="Times New Roman"/>
          <w:sz w:val="20"/>
          <w:szCs w:val="24"/>
        </w:rPr>
        <w:t xml:space="preserve"> wise </w:t>
      </w:r>
      <w:proofErr w:type="spellStart"/>
      <w:r w:rsidRPr="005D1443">
        <w:rPr>
          <w:rFonts w:ascii="Times New Roman" w:hAnsi="Times New Roman" w:cs="Times New Roman"/>
          <w:sz w:val="20"/>
          <w:szCs w:val="24"/>
        </w:rPr>
        <w:t>throughe</w:t>
      </w:r>
      <w:proofErr w:type="spellEnd"/>
      <w:r w:rsidRPr="005D1443">
        <w:rPr>
          <w:rFonts w:ascii="Times New Roman" w:hAnsi="Times New Roman" w:cs="Times New Roman"/>
          <w:sz w:val="20"/>
          <w:szCs w:val="24"/>
        </w:rPr>
        <w:t xml:space="preserve"> my </w:t>
      </w:r>
      <w:proofErr w:type="spellStart"/>
      <w:r w:rsidRPr="005D1443">
        <w:rPr>
          <w:rFonts w:ascii="Times New Roman" w:hAnsi="Times New Roman" w:cs="Times New Roman"/>
          <w:sz w:val="20"/>
          <w:szCs w:val="24"/>
        </w:rPr>
        <w:t>folie</w:t>
      </w:r>
      <w:proofErr w:type="spellEnd"/>
      <w:r w:rsidRPr="005D1443">
        <w:rPr>
          <w:rFonts w:ascii="Times New Roman" w:hAnsi="Times New Roman" w:cs="Times New Roman"/>
          <w:sz w:val="20"/>
          <w:szCs w:val="24"/>
        </w:rPr>
        <w:t>.</w:t>
      </w:r>
      <w:r w:rsidRPr="005D1443">
        <w:rPr>
          <w:rStyle w:val="FootnoteReference"/>
          <w:rFonts w:ascii="Times New Roman" w:hAnsi="Times New Roman" w:cs="Times New Roman"/>
          <w:sz w:val="20"/>
          <w:szCs w:val="24"/>
        </w:rPr>
        <w:footnoteReference w:id="739"/>
      </w:r>
    </w:p>
    <w:p w14:paraId="68FEDEA9" w14:textId="77777777" w:rsidR="00D22466" w:rsidRDefault="00D22466" w:rsidP="0032339A">
      <w:pPr>
        <w:spacing w:after="0" w:line="360" w:lineRule="auto"/>
        <w:ind w:left="720" w:right="662"/>
        <w:rPr>
          <w:rFonts w:ascii="Times New Roman" w:hAnsi="Times New Roman" w:cs="Times New Roman"/>
          <w:sz w:val="20"/>
          <w:szCs w:val="24"/>
        </w:rPr>
      </w:pPr>
    </w:p>
    <w:p w14:paraId="359421AB" w14:textId="6A90FB19" w:rsidR="00474AE7" w:rsidRPr="00D22466" w:rsidRDefault="003E6992" w:rsidP="00D364AD">
      <w:pPr>
        <w:spacing w:line="360" w:lineRule="auto"/>
        <w:ind w:right="-3"/>
        <w:rPr>
          <w:rFonts w:ascii="Times New Roman" w:hAnsi="Times New Roman" w:cs="Times New Roman"/>
          <w:sz w:val="20"/>
          <w:szCs w:val="24"/>
        </w:rPr>
      </w:pPr>
      <w:r w:rsidRPr="005D1443">
        <w:rPr>
          <w:rFonts w:ascii="Times New Roman" w:hAnsi="Times New Roman" w:cs="Times New Roman"/>
          <w:sz w:val="24"/>
          <w:szCs w:val="24"/>
        </w:rPr>
        <w:t>This is entirely different from the speech recorded by the Tower chronicler which Wyatt was said to have made before his death.</w:t>
      </w:r>
      <w:r w:rsidRPr="005D1443">
        <w:rPr>
          <w:rStyle w:val="FootnoteReference"/>
          <w:rFonts w:ascii="Times New Roman" w:hAnsi="Times New Roman" w:cs="Times New Roman"/>
          <w:sz w:val="24"/>
          <w:szCs w:val="24"/>
        </w:rPr>
        <w:footnoteReference w:id="740"/>
      </w:r>
      <w:r w:rsidRPr="005D1443">
        <w:rPr>
          <w:rFonts w:ascii="Times New Roman" w:hAnsi="Times New Roman" w:cs="Times New Roman"/>
          <w:sz w:val="24"/>
          <w:szCs w:val="24"/>
        </w:rPr>
        <w:t xml:space="preserve"> Possibly the government prepared separate speeches to be delivered by the rebel leaders and the rank-and-file, of whom no more than one hundred seem to have been executed.</w:t>
      </w:r>
      <w:r w:rsidRPr="005D1443">
        <w:rPr>
          <w:rStyle w:val="FootnoteReference"/>
          <w:rFonts w:ascii="Times New Roman" w:hAnsi="Times New Roman" w:cs="Times New Roman"/>
          <w:sz w:val="24"/>
          <w:szCs w:val="24"/>
        </w:rPr>
        <w:footnoteReference w:id="741"/>
      </w:r>
      <w:r w:rsidRPr="005D1443">
        <w:rPr>
          <w:rFonts w:ascii="Times New Roman" w:hAnsi="Times New Roman" w:cs="Times New Roman"/>
          <w:sz w:val="24"/>
          <w:szCs w:val="24"/>
        </w:rPr>
        <w:t xml:space="preserve"> </w:t>
      </w:r>
      <w:r w:rsidRPr="005D1443">
        <w:rPr>
          <w:rFonts w:ascii="Times New Roman" w:hAnsi="Times New Roman" w:cs="Times New Roman"/>
          <w:iCs/>
          <w:sz w:val="24"/>
          <w:szCs w:val="24"/>
        </w:rPr>
        <w:t>It was not uncommon for English traitors to recite a prepared script before their death, and their willingness to do so has been explained as the consequence of several probable factors including ‘coercion, the dread of a traitor’s death, family pressure and the agonies of imprisonment’.</w:t>
      </w:r>
      <w:r w:rsidRPr="005D1443">
        <w:rPr>
          <w:rStyle w:val="FootnoteReference"/>
          <w:rFonts w:ascii="Times New Roman" w:hAnsi="Times New Roman" w:cs="Times New Roman"/>
          <w:iCs/>
          <w:sz w:val="24"/>
          <w:szCs w:val="24"/>
        </w:rPr>
        <w:footnoteReference w:id="742"/>
      </w:r>
    </w:p>
    <w:p w14:paraId="7D50C47B" w14:textId="0BD176B7" w:rsidR="003E6992" w:rsidRPr="005D1443" w:rsidRDefault="003E6992" w:rsidP="00D364AD">
      <w:pPr>
        <w:spacing w:before="240" w:line="360" w:lineRule="auto"/>
        <w:ind w:firstLine="720"/>
        <w:rPr>
          <w:rFonts w:ascii="Times New Roman" w:hAnsi="Times New Roman" w:cs="Times New Roman"/>
          <w:iCs/>
          <w:sz w:val="24"/>
          <w:szCs w:val="24"/>
        </w:rPr>
      </w:pPr>
      <w:r w:rsidRPr="005D1443">
        <w:rPr>
          <w:rFonts w:ascii="Times New Roman" w:hAnsi="Times New Roman" w:cs="Times New Roman"/>
          <w:iCs/>
          <w:sz w:val="24"/>
          <w:szCs w:val="24"/>
        </w:rPr>
        <w:t>After the speech, Christopherson returns to listing failed rebels and rebellions, from Jack Straw and Wat Tyler to the rebellions of 1536 and 1549.</w:t>
      </w:r>
      <w:r w:rsidRPr="005D1443">
        <w:rPr>
          <w:rStyle w:val="FootnoteReference"/>
          <w:rFonts w:ascii="Times New Roman" w:hAnsi="Times New Roman" w:cs="Times New Roman"/>
          <w:iCs/>
          <w:sz w:val="24"/>
          <w:szCs w:val="24"/>
        </w:rPr>
        <w:footnoteReference w:id="743"/>
      </w:r>
      <w:r w:rsidRPr="005D1443">
        <w:rPr>
          <w:rFonts w:ascii="Times New Roman" w:hAnsi="Times New Roman" w:cs="Times New Roman"/>
          <w:iCs/>
          <w:sz w:val="24"/>
          <w:szCs w:val="24"/>
        </w:rPr>
        <w:t xml:space="preserve"> Recycling the statements of those before him, he claims that rebellion leads to the ravishing of wives and the threat of foreign conquest, although these old-hat arguments are spruced up with interesting proofs, such as that William the Conqueror had won England because it had in the eleventh century been thrall to sedition.</w:t>
      </w:r>
      <w:r w:rsidRPr="005D1443">
        <w:rPr>
          <w:rStyle w:val="FootnoteReference"/>
          <w:rFonts w:ascii="Times New Roman" w:hAnsi="Times New Roman" w:cs="Times New Roman"/>
          <w:iCs/>
          <w:sz w:val="24"/>
          <w:szCs w:val="24"/>
        </w:rPr>
        <w:footnoteReference w:id="744"/>
      </w:r>
      <w:r w:rsidRPr="005D1443">
        <w:rPr>
          <w:rFonts w:ascii="Times New Roman" w:hAnsi="Times New Roman" w:cs="Times New Roman"/>
          <w:iCs/>
          <w:sz w:val="24"/>
          <w:szCs w:val="24"/>
        </w:rPr>
        <w:t xml:space="preserve"> He launches an </w:t>
      </w:r>
      <w:proofErr w:type="spellStart"/>
      <w:r w:rsidRPr="005D1443">
        <w:rPr>
          <w:rFonts w:ascii="Times New Roman" w:hAnsi="Times New Roman" w:cs="Times New Roman"/>
          <w:i/>
          <w:iCs/>
          <w:sz w:val="24"/>
          <w:szCs w:val="24"/>
        </w:rPr>
        <w:t>ominatio</w:t>
      </w:r>
      <w:proofErr w:type="spellEnd"/>
      <w:r w:rsidRPr="005D1443">
        <w:rPr>
          <w:rFonts w:ascii="Times New Roman" w:hAnsi="Times New Roman" w:cs="Times New Roman"/>
          <w:iCs/>
          <w:sz w:val="24"/>
          <w:szCs w:val="24"/>
        </w:rPr>
        <w:t xml:space="preserve"> based on Jeremiah 15, describing the evils that will befall the realm if rebellion reigns, and calls on nobles, gentlemen and magistrates to perform their duties in supressing rebellious subjects.</w:t>
      </w:r>
      <w:r w:rsidRPr="005D1443">
        <w:rPr>
          <w:rStyle w:val="FootnoteReference"/>
          <w:rFonts w:ascii="Times New Roman" w:hAnsi="Times New Roman" w:cs="Times New Roman"/>
          <w:iCs/>
          <w:sz w:val="24"/>
          <w:szCs w:val="24"/>
        </w:rPr>
        <w:footnoteReference w:id="745"/>
      </w:r>
      <w:r w:rsidRPr="005D1443">
        <w:rPr>
          <w:rFonts w:ascii="Times New Roman" w:hAnsi="Times New Roman" w:cs="Times New Roman"/>
          <w:iCs/>
          <w:sz w:val="24"/>
          <w:szCs w:val="24"/>
        </w:rPr>
        <w:t xml:space="preserve"> Parents are exhorted to steer their children away from heresy, and masters to do the like with their apprentice</w:t>
      </w:r>
      <w:r w:rsidR="00D06FD8">
        <w:rPr>
          <w:rFonts w:ascii="Times New Roman" w:hAnsi="Times New Roman" w:cs="Times New Roman"/>
          <w:iCs/>
          <w:sz w:val="24"/>
          <w:szCs w:val="24"/>
        </w:rPr>
        <w:t>s</w:t>
      </w:r>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746"/>
      </w:r>
      <w:r w:rsidRPr="005D1443">
        <w:rPr>
          <w:rFonts w:ascii="Times New Roman" w:hAnsi="Times New Roman" w:cs="Times New Roman"/>
          <w:iCs/>
          <w:sz w:val="24"/>
          <w:szCs w:val="24"/>
        </w:rPr>
        <w:t xml:space="preserve"> Christopherson concludes with a peroration whose theme is how subjects may imitate the queen in all respects, in order to confirm </w:t>
      </w:r>
      <w:r w:rsidR="00543B5A">
        <w:rPr>
          <w:rFonts w:ascii="Times New Roman" w:hAnsi="Times New Roman" w:cs="Times New Roman"/>
          <w:iCs/>
          <w:sz w:val="24"/>
          <w:szCs w:val="24"/>
        </w:rPr>
        <w:t>the</w:t>
      </w:r>
      <w:r w:rsidRPr="005D1443">
        <w:rPr>
          <w:rFonts w:ascii="Times New Roman" w:hAnsi="Times New Roman" w:cs="Times New Roman"/>
          <w:iCs/>
          <w:sz w:val="24"/>
          <w:szCs w:val="24"/>
        </w:rPr>
        <w:t xml:space="preserve"> saying that </w:t>
      </w:r>
      <w:r w:rsidR="00543B5A" w:rsidRPr="00543B5A">
        <w:rPr>
          <w:rFonts w:ascii="Times New Roman" w:hAnsi="Times New Roman" w:cs="Times New Roman"/>
          <w:iCs/>
          <w:sz w:val="24"/>
          <w:szCs w:val="24"/>
        </w:rPr>
        <w:t xml:space="preserve">‘such as </w:t>
      </w:r>
      <w:r w:rsidR="00543B5A" w:rsidRPr="00543B5A">
        <w:rPr>
          <w:rFonts w:ascii="Times New Roman" w:hAnsi="Times New Roman" w:cs="Times New Roman"/>
          <w:iCs/>
          <w:sz w:val="24"/>
          <w:szCs w:val="24"/>
        </w:rPr>
        <w:lastRenderedPageBreak/>
        <w:t>the prince is, such are the people’</w:t>
      </w:r>
      <w:r w:rsidR="00543B5A">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747"/>
      </w:r>
      <w:r w:rsidRPr="005D1443">
        <w:rPr>
          <w:rFonts w:ascii="Times New Roman" w:hAnsi="Times New Roman" w:cs="Times New Roman"/>
          <w:iCs/>
          <w:sz w:val="24"/>
          <w:szCs w:val="24"/>
        </w:rPr>
        <w:t xml:space="preserve"> It is recommended that the prayers appended to the end of the tract are recited ‘</w:t>
      </w:r>
      <w:proofErr w:type="spellStart"/>
      <w:r w:rsidRPr="005D1443">
        <w:rPr>
          <w:rFonts w:ascii="Times New Roman" w:hAnsi="Times New Roman" w:cs="Times New Roman"/>
          <w:iCs/>
          <w:sz w:val="24"/>
          <w:szCs w:val="24"/>
        </w:rPr>
        <w:t>daylye</w:t>
      </w:r>
      <w:proofErr w:type="spellEnd"/>
      <w:r w:rsidRPr="005D1443">
        <w:rPr>
          <w:rFonts w:ascii="Times New Roman" w:hAnsi="Times New Roman" w:cs="Times New Roman"/>
          <w:iCs/>
          <w:sz w:val="24"/>
          <w:szCs w:val="24"/>
        </w:rPr>
        <w:t xml:space="preserve"> of all her </w:t>
      </w:r>
      <w:proofErr w:type="spellStart"/>
      <w:r w:rsidRPr="005D1443">
        <w:rPr>
          <w:rFonts w:ascii="Times New Roman" w:hAnsi="Times New Roman" w:cs="Times New Roman"/>
          <w:iCs/>
          <w:sz w:val="24"/>
          <w:szCs w:val="24"/>
        </w:rPr>
        <w:t>faythful</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subiectes</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748"/>
      </w:r>
    </w:p>
    <w:p w14:paraId="1E8E9686" w14:textId="6E2D2552" w:rsidR="003E6992" w:rsidRPr="005D1443" w:rsidRDefault="003E6992" w:rsidP="00D364AD">
      <w:pPr>
        <w:spacing w:line="360" w:lineRule="auto"/>
        <w:rPr>
          <w:rFonts w:ascii="Times New Roman" w:hAnsi="Times New Roman" w:cs="Times New Roman"/>
          <w:b/>
          <w:sz w:val="24"/>
          <w:szCs w:val="24"/>
        </w:rPr>
      </w:pPr>
      <w:r w:rsidRPr="005D1443">
        <w:rPr>
          <w:rFonts w:ascii="Times New Roman" w:hAnsi="Times New Roman" w:cs="Times New Roman"/>
          <w:iCs/>
          <w:sz w:val="24"/>
          <w:szCs w:val="24"/>
        </w:rPr>
        <w:tab/>
        <w:t xml:space="preserve">These are the contents of Christopherson’s book; by whom was it designed to be read? The author appeals to </w:t>
      </w:r>
      <w:r w:rsidR="00F33B30">
        <w:rPr>
          <w:rFonts w:ascii="Times New Roman" w:hAnsi="Times New Roman" w:cs="Times New Roman"/>
          <w:iCs/>
          <w:sz w:val="24"/>
          <w:szCs w:val="24"/>
        </w:rPr>
        <w:t>a multiple</w:t>
      </w:r>
      <w:r w:rsidRPr="005D1443">
        <w:rPr>
          <w:rFonts w:ascii="Times New Roman" w:hAnsi="Times New Roman" w:cs="Times New Roman"/>
          <w:iCs/>
          <w:sz w:val="24"/>
          <w:szCs w:val="24"/>
        </w:rPr>
        <w:t xml:space="preserve"> implied audience of nobles, gentlemen, yeomen and commons. Each of these groups he singles out to explain the benefits they may draw from obedience and order</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49"/>
      </w:r>
      <w:r w:rsidRPr="005D1443">
        <w:rPr>
          <w:rFonts w:ascii="Times New Roman" w:hAnsi="Times New Roman" w:cs="Times New Roman"/>
          <w:sz w:val="24"/>
          <w:szCs w:val="24"/>
        </w:rPr>
        <w:t xml:space="preserve"> However, he appeals primarily to literate men in a position of authority. The complex arguments and frequent classical references suggest that Christopherson was less interested in making his work accessible to a general readership than Morison and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had been; and moreover, despite the title, his work is less oratorical than equivalent works produced under the former kings. He refers to all readers and to himself </w:t>
      </w:r>
      <w:r w:rsidRPr="005D1443">
        <w:rPr>
          <w:rFonts w:ascii="Times New Roman" w:hAnsi="Times New Roman" w:cs="Times New Roman"/>
          <w:iCs/>
          <w:sz w:val="24"/>
          <w:szCs w:val="24"/>
        </w:rPr>
        <w:t>with the repeated possessive adjective ‘our’, condemning ‘</w:t>
      </w:r>
      <w:proofErr w:type="spellStart"/>
      <w:r w:rsidRPr="005D1443">
        <w:rPr>
          <w:rFonts w:ascii="Times New Roman" w:hAnsi="Times New Roman" w:cs="Times New Roman"/>
          <w:iCs/>
          <w:sz w:val="24"/>
          <w:szCs w:val="24"/>
        </w:rPr>
        <w:t>oure</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abhominable</w:t>
      </w:r>
      <w:proofErr w:type="spellEnd"/>
      <w:r w:rsidRPr="005D1443">
        <w:rPr>
          <w:rFonts w:ascii="Times New Roman" w:hAnsi="Times New Roman" w:cs="Times New Roman"/>
          <w:iCs/>
          <w:sz w:val="24"/>
          <w:szCs w:val="24"/>
        </w:rPr>
        <w:t xml:space="preserve"> blasphemy’ and ‘</w:t>
      </w:r>
      <w:proofErr w:type="spellStart"/>
      <w:r w:rsidRPr="005D1443">
        <w:rPr>
          <w:rFonts w:ascii="Times New Roman" w:hAnsi="Times New Roman" w:cs="Times New Roman"/>
          <w:iCs/>
          <w:sz w:val="24"/>
          <w:szCs w:val="24"/>
        </w:rPr>
        <w:t>oure</w:t>
      </w:r>
      <w:proofErr w:type="spellEnd"/>
      <w:r w:rsidRPr="005D1443">
        <w:rPr>
          <w:rFonts w:ascii="Times New Roman" w:hAnsi="Times New Roman" w:cs="Times New Roman"/>
          <w:sz w:val="24"/>
          <w:szCs w:val="24"/>
        </w:rPr>
        <w:t xml:space="preserve"> </w:t>
      </w:r>
      <w:r w:rsidRPr="005D1443">
        <w:rPr>
          <w:rFonts w:ascii="Times New Roman" w:hAnsi="Times New Roman" w:cs="Times New Roman"/>
          <w:iCs/>
          <w:sz w:val="24"/>
          <w:szCs w:val="24"/>
        </w:rPr>
        <w:t xml:space="preserve">wicked </w:t>
      </w:r>
      <w:proofErr w:type="spellStart"/>
      <w:r w:rsidRPr="005D1443">
        <w:rPr>
          <w:rFonts w:ascii="Times New Roman" w:hAnsi="Times New Roman" w:cs="Times New Roman"/>
          <w:iCs/>
          <w:sz w:val="24"/>
          <w:szCs w:val="24"/>
        </w:rPr>
        <w:t>geastyng</w:t>
      </w:r>
      <w:proofErr w:type="spellEnd"/>
      <w:r w:rsidRPr="005D1443">
        <w:rPr>
          <w:rFonts w:ascii="Times New Roman" w:hAnsi="Times New Roman" w:cs="Times New Roman"/>
          <w:iCs/>
          <w:sz w:val="24"/>
          <w:szCs w:val="24"/>
        </w:rPr>
        <w:t>’, a notable act of diplomacy which avoids the finger-pointing nature of second-person pronouns.</w:t>
      </w:r>
      <w:r w:rsidRPr="005D1443">
        <w:rPr>
          <w:rStyle w:val="FootnoteReference"/>
          <w:rFonts w:ascii="Times New Roman" w:hAnsi="Times New Roman" w:cs="Times New Roman"/>
          <w:iCs/>
          <w:sz w:val="24"/>
          <w:szCs w:val="24"/>
        </w:rPr>
        <w:footnoteReference w:id="750"/>
      </w:r>
      <w:r w:rsidRPr="005D1443">
        <w:rPr>
          <w:rFonts w:ascii="Times New Roman" w:hAnsi="Times New Roman" w:cs="Times New Roman"/>
          <w:iCs/>
          <w:sz w:val="24"/>
          <w:szCs w:val="24"/>
        </w:rPr>
        <w:t xml:space="preserve"> </w:t>
      </w:r>
      <w:r w:rsidRPr="005D1443">
        <w:rPr>
          <w:rFonts w:ascii="Times New Roman" w:hAnsi="Times New Roman" w:cs="Times New Roman"/>
          <w:sz w:val="24"/>
          <w:szCs w:val="24"/>
        </w:rPr>
        <w:t>The book was evidently popular</w:t>
      </w:r>
      <w:r w:rsidR="004060B0" w:rsidRPr="005D1443">
        <w:rPr>
          <w:rFonts w:ascii="Times New Roman" w:hAnsi="Times New Roman" w:cs="Times New Roman"/>
          <w:sz w:val="24"/>
          <w:szCs w:val="24"/>
        </w:rPr>
        <w:t xml:space="preserve"> </w:t>
      </w:r>
      <w:r w:rsidRPr="005D1443">
        <w:rPr>
          <w:rFonts w:ascii="Times New Roman" w:hAnsi="Times New Roman" w:cs="Times New Roman"/>
          <w:sz w:val="24"/>
          <w:szCs w:val="24"/>
        </w:rPr>
        <w:t>because the account book of an unknown Marian stationer records that he had made ‘</w:t>
      </w:r>
      <w:proofErr w:type="spellStart"/>
      <w:r w:rsidRPr="005D1443">
        <w:rPr>
          <w:rFonts w:ascii="Times New Roman" w:hAnsi="Times New Roman" w:cs="Times New Roman"/>
          <w:sz w:val="24"/>
          <w:szCs w:val="24"/>
        </w:rPr>
        <w:t>ganes</w:t>
      </w:r>
      <w:proofErr w:type="spellEnd"/>
      <w:r w:rsidRPr="005D1443">
        <w:rPr>
          <w:rFonts w:ascii="Times New Roman" w:hAnsi="Times New Roman" w:cs="Times New Roman"/>
          <w:sz w:val="24"/>
          <w:szCs w:val="24"/>
        </w:rPr>
        <w:t>’, or profits, from selling copies of the book.</w:t>
      </w:r>
      <w:r w:rsidRPr="005D1443">
        <w:rPr>
          <w:rStyle w:val="FootnoteReference"/>
          <w:rFonts w:ascii="Times New Roman" w:hAnsi="Times New Roman" w:cs="Times New Roman"/>
          <w:sz w:val="24"/>
          <w:szCs w:val="24"/>
        </w:rPr>
        <w:footnoteReference w:id="751"/>
      </w:r>
      <w:r w:rsidR="006871A1" w:rsidRPr="005D1443">
        <w:rPr>
          <w:rFonts w:ascii="Times New Roman" w:hAnsi="Times New Roman" w:cs="Times New Roman"/>
          <w:sz w:val="24"/>
          <w:szCs w:val="24"/>
        </w:rPr>
        <w:t xml:space="preserve"> Some surviving copies of the book are heavily annotated, such as the copy</w:t>
      </w:r>
      <w:r w:rsidR="00D720B5" w:rsidRPr="005D1443">
        <w:rPr>
          <w:rFonts w:ascii="Times New Roman" w:hAnsi="Times New Roman" w:cs="Times New Roman"/>
          <w:sz w:val="24"/>
          <w:szCs w:val="24"/>
        </w:rPr>
        <w:t xml:space="preserve"> now</w:t>
      </w:r>
      <w:r w:rsidR="006871A1" w:rsidRPr="005D1443">
        <w:rPr>
          <w:rFonts w:ascii="Times New Roman" w:hAnsi="Times New Roman" w:cs="Times New Roman"/>
          <w:sz w:val="24"/>
          <w:szCs w:val="24"/>
        </w:rPr>
        <w:t xml:space="preserve"> in the Library of Congress, to which an enthusiastic reader of the sixteenth century added many brief notes, marking</w:t>
      </w:r>
      <w:r w:rsidR="0099500E" w:rsidRPr="005D1443">
        <w:rPr>
          <w:rFonts w:ascii="Times New Roman" w:hAnsi="Times New Roman" w:cs="Times New Roman"/>
          <w:sz w:val="24"/>
          <w:szCs w:val="24"/>
        </w:rPr>
        <w:t xml:space="preserve"> scores of</w:t>
      </w:r>
      <w:r w:rsidR="006871A1" w:rsidRPr="005D1443">
        <w:rPr>
          <w:rFonts w:ascii="Times New Roman" w:hAnsi="Times New Roman" w:cs="Times New Roman"/>
          <w:sz w:val="24"/>
          <w:szCs w:val="24"/>
        </w:rPr>
        <w:t xml:space="preserve"> passages with the word ‘notable’.</w:t>
      </w:r>
      <w:r w:rsidR="00A85B93" w:rsidRPr="005D1443">
        <w:rPr>
          <w:rStyle w:val="FootnoteReference"/>
          <w:rFonts w:ascii="Times New Roman" w:hAnsi="Times New Roman" w:cs="Times New Roman"/>
          <w:sz w:val="24"/>
          <w:szCs w:val="24"/>
        </w:rPr>
        <w:footnoteReference w:id="752"/>
      </w:r>
      <w:r w:rsidR="006871A1" w:rsidRPr="005D1443">
        <w:rPr>
          <w:rFonts w:ascii="Times New Roman" w:hAnsi="Times New Roman" w:cs="Times New Roman"/>
          <w:sz w:val="24"/>
          <w:szCs w:val="24"/>
        </w:rPr>
        <w:t xml:space="preserve"> The </w:t>
      </w:r>
      <w:r w:rsidR="009C4C79" w:rsidRPr="005D1443">
        <w:rPr>
          <w:rFonts w:ascii="Times New Roman" w:hAnsi="Times New Roman" w:cs="Times New Roman"/>
          <w:sz w:val="24"/>
          <w:szCs w:val="24"/>
        </w:rPr>
        <w:t>quantity</w:t>
      </w:r>
      <w:r w:rsidR="006871A1" w:rsidRPr="005D1443">
        <w:rPr>
          <w:rFonts w:ascii="Times New Roman" w:hAnsi="Times New Roman" w:cs="Times New Roman"/>
          <w:sz w:val="24"/>
          <w:szCs w:val="24"/>
        </w:rPr>
        <w:t xml:space="preserve"> of his annota</w:t>
      </w:r>
      <w:r w:rsidR="009C4C79" w:rsidRPr="005D1443">
        <w:rPr>
          <w:rFonts w:ascii="Times New Roman" w:hAnsi="Times New Roman" w:cs="Times New Roman"/>
          <w:sz w:val="24"/>
          <w:szCs w:val="24"/>
        </w:rPr>
        <w:t>t</w:t>
      </w:r>
      <w:r w:rsidR="006871A1" w:rsidRPr="005D1443">
        <w:rPr>
          <w:rFonts w:ascii="Times New Roman" w:hAnsi="Times New Roman" w:cs="Times New Roman"/>
          <w:sz w:val="24"/>
          <w:szCs w:val="24"/>
        </w:rPr>
        <w:t>ions proves that it is not only modern historians who have read the book carefully</w:t>
      </w:r>
      <w:r w:rsidR="00493898" w:rsidRPr="005D1443">
        <w:rPr>
          <w:rFonts w:ascii="Times New Roman" w:hAnsi="Times New Roman" w:cs="Times New Roman"/>
          <w:sz w:val="24"/>
          <w:szCs w:val="24"/>
        </w:rPr>
        <w:t>,</w:t>
      </w:r>
      <w:r w:rsidR="006871A1" w:rsidRPr="005D1443">
        <w:rPr>
          <w:rFonts w:ascii="Times New Roman" w:hAnsi="Times New Roman" w:cs="Times New Roman"/>
          <w:sz w:val="24"/>
          <w:szCs w:val="24"/>
        </w:rPr>
        <w:t xml:space="preserve"> from cover to cover. </w:t>
      </w:r>
      <w:r w:rsidRPr="005D1443">
        <w:rPr>
          <w:rFonts w:ascii="Times New Roman" w:hAnsi="Times New Roman" w:cs="Times New Roman"/>
          <w:sz w:val="24"/>
          <w:szCs w:val="24"/>
        </w:rPr>
        <w:t xml:space="preserve">In 1556, the polemicist Miles </w:t>
      </w:r>
      <w:proofErr w:type="spellStart"/>
      <w:r w:rsidRPr="005D1443">
        <w:rPr>
          <w:rFonts w:ascii="Times New Roman" w:hAnsi="Times New Roman" w:cs="Times New Roman"/>
          <w:sz w:val="24"/>
          <w:szCs w:val="24"/>
        </w:rPr>
        <w:t>Huggarde</w:t>
      </w:r>
      <w:proofErr w:type="spellEnd"/>
      <w:r w:rsidRPr="005D1443">
        <w:rPr>
          <w:rFonts w:ascii="Times New Roman" w:hAnsi="Times New Roman" w:cs="Times New Roman"/>
          <w:sz w:val="24"/>
          <w:szCs w:val="24"/>
        </w:rPr>
        <w:t xml:space="preserve"> directed his own readers to Christopherson’s book, writing that he need not rehearse examples of failed treasons since ‘</w:t>
      </w:r>
      <w:proofErr w:type="spellStart"/>
      <w:r w:rsidRPr="005D1443">
        <w:rPr>
          <w:rFonts w:ascii="Times New Roman" w:hAnsi="Times New Roman" w:cs="Times New Roman"/>
          <w:sz w:val="24"/>
          <w:szCs w:val="24"/>
        </w:rPr>
        <w:t>mayster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Iohn</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Christoferson</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deane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Norwith</w:t>
      </w:r>
      <w:proofErr w:type="spellEnd"/>
      <w:r w:rsidRPr="005D1443">
        <w:rPr>
          <w:rFonts w:ascii="Times New Roman" w:hAnsi="Times New Roman" w:cs="Times New Roman"/>
          <w:sz w:val="24"/>
          <w:szCs w:val="24"/>
        </w:rPr>
        <w:t xml:space="preserve"> hath </w:t>
      </w:r>
      <w:proofErr w:type="spellStart"/>
      <w:r w:rsidRPr="005D1443">
        <w:rPr>
          <w:rFonts w:ascii="Times New Roman" w:hAnsi="Times New Roman" w:cs="Times New Roman"/>
          <w:sz w:val="24"/>
          <w:szCs w:val="24"/>
        </w:rPr>
        <w:t>moste</w:t>
      </w:r>
      <w:proofErr w:type="spellEnd"/>
      <w:r w:rsidRPr="005D1443">
        <w:rPr>
          <w:rFonts w:ascii="Times New Roman" w:hAnsi="Times New Roman" w:cs="Times New Roman"/>
          <w:sz w:val="24"/>
          <w:szCs w:val="24"/>
        </w:rPr>
        <w:t xml:space="preserve"> abundantly treated </w:t>
      </w:r>
      <w:proofErr w:type="spellStart"/>
      <w:r w:rsidRPr="005D1443">
        <w:rPr>
          <w:rFonts w:ascii="Times New Roman" w:hAnsi="Times New Roman" w:cs="Times New Roman"/>
          <w:sz w:val="24"/>
          <w:szCs w:val="24"/>
        </w:rPr>
        <w:t>vpo</w:t>
      </w:r>
      <w:proofErr w:type="spellEnd"/>
      <w:r w:rsidRPr="005D1443">
        <w:rPr>
          <w:rFonts w:ascii="Times New Roman" w:hAnsi="Times New Roman" w:cs="Times New Roman"/>
          <w:sz w:val="24"/>
          <w:szCs w:val="24"/>
        </w:rPr>
        <w:t xml:space="preserve">[n] the same in a godly &amp; </w:t>
      </w:r>
      <w:proofErr w:type="spellStart"/>
      <w:r w:rsidRPr="005D1443">
        <w:rPr>
          <w:rFonts w:ascii="Times New Roman" w:hAnsi="Times New Roman" w:cs="Times New Roman"/>
          <w:sz w:val="24"/>
          <w:szCs w:val="24"/>
        </w:rPr>
        <w:t>lerned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worke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whiche</w:t>
      </w:r>
      <w:proofErr w:type="spellEnd"/>
      <w:r w:rsidRPr="005D1443">
        <w:rPr>
          <w:rFonts w:ascii="Times New Roman" w:hAnsi="Times New Roman" w:cs="Times New Roman"/>
          <w:sz w:val="24"/>
          <w:szCs w:val="24"/>
        </w:rPr>
        <w:t xml:space="preserve"> he made, intitled: </w:t>
      </w:r>
      <w:r w:rsidRPr="005D1443">
        <w:rPr>
          <w:rFonts w:ascii="Times New Roman" w:hAnsi="Times New Roman" w:cs="Times New Roman"/>
          <w:i/>
          <w:iCs/>
          <w:sz w:val="24"/>
          <w:szCs w:val="24"/>
        </w:rPr>
        <w:t xml:space="preserve">An </w:t>
      </w:r>
      <w:proofErr w:type="spellStart"/>
      <w:r w:rsidRPr="005D1443">
        <w:rPr>
          <w:rFonts w:ascii="Times New Roman" w:hAnsi="Times New Roman" w:cs="Times New Roman"/>
          <w:i/>
          <w:iCs/>
          <w:sz w:val="24"/>
          <w:szCs w:val="24"/>
        </w:rPr>
        <w:t>exhortacion</w:t>
      </w:r>
      <w:proofErr w:type="spellEnd"/>
      <w:r w:rsidRPr="005D1443">
        <w:rPr>
          <w:rFonts w:ascii="Times New Roman" w:hAnsi="Times New Roman" w:cs="Times New Roman"/>
          <w:i/>
          <w:iCs/>
          <w:sz w:val="24"/>
          <w:szCs w:val="24"/>
        </w:rPr>
        <w:t xml:space="preserve"> against rebellion</w:t>
      </w:r>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753"/>
      </w:r>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Huggarde’s</w:t>
      </w:r>
      <w:proofErr w:type="spellEnd"/>
      <w:r w:rsidRPr="005D1443">
        <w:rPr>
          <w:rFonts w:ascii="Times New Roman" w:hAnsi="Times New Roman" w:cs="Times New Roman"/>
          <w:iCs/>
          <w:sz w:val="24"/>
          <w:szCs w:val="24"/>
        </w:rPr>
        <w:t xml:space="preserve"> book </w:t>
      </w:r>
      <w:r w:rsidRPr="005D1443">
        <w:rPr>
          <w:rFonts w:ascii="Times New Roman" w:hAnsi="Times New Roman" w:cs="Times New Roman"/>
          <w:iCs/>
          <w:sz w:val="24"/>
          <w:szCs w:val="24"/>
        </w:rPr>
        <w:lastRenderedPageBreak/>
        <w:t xml:space="preserve">was printed by Robert </w:t>
      </w:r>
      <w:proofErr w:type="spellStart"/>
      <w:r w:rsidRPr="005D1443">
        <w:rPr>
          <w:rFonts w:ascii="Times New Roman" w:hAnsi="Times New Roman" w:cs="Times New Roman"/>
          <w:iCs/>
          <w:sz w:val="24"/>
          <w:szCs w:val="24"/>
        </w:rPr>
        <w:t>Caly</w:t>
      </w:r>
      <w:proofErr w:type="spellEnd"/>
      <w:r w:rsidRPr="005D1443">
        <w:rPr>
          <w:rFonts w:ascii="Times New Roman" w:hAnsi="Times New Roman" w:cs="Times New Roman"/>
          <w:iCs/>
          <w:sz w:val="24"/>
          <w:szCs w:val="24"/>
        </w:rPr>
        <w:t xml:space="preserve">, who </w:t>
      </w:r>
      <w:r w:rsidRPr="005D1443">
        <w:rPr>
          <w:rFonts w:ascii="Times New Roman" w:hAnsi="Times New Roman" w:cs="Times New Roman"/>
          <w:sz w:val="24"/>
          <w:szCs w:val="24"/>
        </w:rPr>
        <w:t>also printed a pro-government historical account of Wyatt’s Rebellion in 1555</w:t>
      </w:r>
      <w:r w:rsidR="0021283C" w:rsidRPr="005D1443">
        <w:rPr>
          <w:rFonts w:ascii="Times New Roman" w:hAnsi="Times New Roman" w:cs="Times New Roman"/>
          <w:sz w:val="24"/>
          <w:szCs w:val="24"/>
        </w:rPr>
        <w:t>; to this work we now turn</w:t>
      </w:r>
      <w:r w:rsidRPr="005D1443">
        <w:rPr>
          <w:rFonts w:ascii="Times New Roman" w:hAnsi="Times New Roman" w:cs="Times New Roman"/>
          <w:sz w:val="24"/>
          <w:szCs w:val="24"/>
        </w:rPr>
        <w:t>.</w:t>
      </w:r>
    </w:p>
    <w:p w14:paraId="5F3165A0" w14:textId="77777777" w:rsidR="003E6992" w:rsidRPr="005D1443" w:rsidRDefault="003E6992" w:rsidP="00D364AD">
      <w:pPr>
        <w:spacing w:line="360" w:lineRule="auto"/>
        <w:rPr>
          <w:rFonts w:ascii="Times New Roman" w:hAnsi="Times New Roman" w:cs="Times New Roman"/>
          <w:sz w:val="24"/>
          <w:szCs w:val="24"/>
        </w:rPr>
      </w:pPr>
    </w:p>
    <w:p w14:paraId="0283D671" w14:textId="12B5F94F" w:rsidR="00553A02" w:rsidRDefault="00553A02" w:rsidP="00A40172">
      <w:pPr>
        <w:spacing w:after="0" w:line="240" w:lineRule="auto"/>
        <w:jc w:val="center"/>
        <w:rPr>
          <w:rFonts w:ascii="Tahoma" w:hAnsi="Tahoma" w:cs="Tahoma"/>
          <w:sz w:val="24"/>
          <w:szCs w:val="24"/>
        </w:rPr>
      </w:pPr>
      <w:r>
        <w:rPr>
          <w:rFonts w:ascii="Tahoma" w:hAnsi="Tahoma" w:cs="Tahoma"/>
          <w:sz w:val="24"/>
          <w:szCs w:val="24"/>
        </w:rPr>
        <w:t xml:space="preserve">John Proctor’s </w:t>
      </w:r>
      <w:proofErr w:type="spellStart"/>
      <w:r w:rsidRPr="00553A02">
        <w:rPr>
          <w:rFonts w:ascii="Tahoma" w:hAnsi="Tahoma" w:cs="Tahoma"/>
          <w:i/>
          <w:sz w:val="24"/>
          <w:szCs w:val="24"/>
        </w:rPr>
        <w:t>Historie</w:t>
      </w:r>
      <w:proofErr w:type="spellEnd"/>
      <w:r w:rsidRPr="00553A02">
        <w:rPr>
          <w:rFonts w:ascii="Tahoma" w:hAnsi="Tahoma" w:cs="Tahoma"/>
          <w:i/>
          <w:sz w:val="24"/>
          <w:szCs w:val="24"/>
        </w:rPr>
        <w:t xml:space="preserve"> of </w:t>
      </w:r>
      <w:proofErr w:type="spellStart"/>
      <w:r w:rsidRPr="00553A02">
        <w:rPr>
          <w:rFonts w:ascii="Tahoma" w:hAnsi="Tahoma" w:cs="Tahoma"/>
          <w:i/>
          <w:sz w:val="24"/>
          <w:szCs w:val="24"/>
        </w:rPr>
        <w:t>Wyates</w:t>
      </w:r>
      <w:proofErr w:type="spellEnd"/>
      <w:r w:rsidRPr="00553A02">
        <w:rPr>
          <w:rFonts w:ascii="Tahoma" w:hAnsi="Tahoma" w:cs="Tahoma"/>
          <w:i/>
          <w:sz w:val="24"/>
          <w:szCs w:val="24"/>
        </w:rPr>
        <w:t xml:space="preserve"> Rebellion</w:t>
      </w:r>
    </w:p>
    <w:p w14:paraId="051487E4" w14:textId="77777777" w:rsidR="003E6992" w:rsidRPr="005D1443" w:rsidRDefault="003E6992" w:rsidP="003A2ADA">
      <w:pPr>
        <w:spacing w:after="0" w:line="240" w:lineRule="auto"/>
        <w:jc w:val="center"/>
        <w:rPr>
          <w:rFonts w:ascii="Times New Roman" w:hAnsi="Times New Roman" w:cs="Times New Roman"/>
          <w:caps/>
        </w:rPr>
      </w:pPr>
    </w:p>
    <w:p w14:paraId="7FADE45B" w14:textId="2F2AC609" w:rsidR="003E6992" w:rsidRPr="005D1443" w:rsidRDefault="003E6992" w:rsidP="00D364AD">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John Proctor’s first published work was an octavo book printed in 1549 entitled </w:t>
      </w:r>
      <w:r w:rsidRPr="005D1443">
        <w:rPr>
          <w:rFonts w:ascii="Times New Roman" w:hAnsi="Times New Roman" w:cs="Times New Roman"/>
          <w:i/>
          <w:sz w:val="24"/>
          <w:szCs w:val="24"/>
        </w:rPr>
        <w:t xml:space="preserve">The </w:t>
      </w:r>
      <w:proofErr w:type="spellStart"/>
      <w:r w:rsidRPr="005D1443">
        <w:rPr>
          <w:rFonts w:ascii="Times New Roman" w:hAnsi="Times New Roman" w:cs="Times New Roman"/>
          <w:i/>
          <w:sz w:val="24"/>
          <w:szCs w:val="24"/>
        </w:rPr>
        <w:t>fal</w:t>
      </w:r>
      <w:proofErr w:type="spellEnd"/>
      <w:r w:rsidRPr="005D1443">
        <w:rPr>
          <w:rFonts w:ascii="Times New Roman" w:hAnsi="Times New Roman" w:cs="Times New Roman"/>
          <w:i/>
          <w:sz w:val="24"/>
          <w:szCs w:val="24"/>
        </w:rPr>
        <w:t xml:space="preserve"> of the late </w:t>
      </w:r>
      <w:proofErr w:type="spellStart"/>
      <w:r w:rsidRPr="005D1443">
        <w:rPr>
          <w:rFonts w:ascii="Times New Roman" w:hAnsi="Times New Roman" w:cs="Times New Roman"/>
          <w:i/>
          <w:sz w:val="24"/>
          <w:szCs w:val="24"/>
        </w:rPr>
        <w:t>Arrian</w:t>
      </w:r>
      <w:proofErr w:type="spellEnd"/>
      <w:r w:rsidRPr="005D1443">
        <w:rPr>
          <w:rFonts w:ascii="Times New Roman" w:hAnsi="Times New Roman" w:cs="Times New Roman"/>
          <w:sz w:val="24"/>
          <w:szCs w:val="24"/>
        </w:rPr>
        <w:t>, which refuted the beliefs of an anonymous heretic who is usually identified with a priest named John Ashton.</w:t>
      </w:r>
      <w:r w:rsidRPr="005D1443">
        <w:rPr>
          <w:rStyle w:val="FootnoteReference"/>
          <w:rFonts w:ascii="Times New Roman" w:hAnsi="Times New Roman" w:cs="Times New Roman"/>
          <w:sz w:val="24"/>
          <w:szCs w:val="24"/>
        </w:rPr>
        <w:footnoteReference w:id="754"/>
      </w:r>
      <w:r w:rsidRPr="005D1443">
        <w:rPr>
          <w:rFonts w:ascii="Times New Roman" w:hAnsi="Times New Roman" w:cs="Times New Roman"/>
          <w:sz w:val="24"/>
          <w:szCs w:val="24"/>
        </w:rPr>
        <w:t xml:space="preserve"> This work was to have an interesting afterlife because a handwritten excerpt from it, which was either discovered or planted among the papers of Thomas Kyd in 1593, was used by the authorities to incriminate Christopher Marlowe of atheism.</w:t>
      </w:r>
      <w:r w:rsidRPr="005D1443">
        <w:rPr>
          <w:rStyle w:val="FootnoteReference"/>
          <w:rFonts w:ascii="Times New Roman" w:hAnsi="Times New Roman" w:cs="Times New Roman"/>
          <w:sz w:val="24"/>
          <w:szCs w:val="24"/>
        </w:rPr>
        <w:footnoteReference w:id="755"/>
      </w:r>
      <w:r w:rsidRPr="005D1443">
        <w:rPr>
          <w:rFonts w:ascii="Times New Roman" w:hAnsi="Times New Roman" w:cs="Times New Roman"/>
          <w:sz w:val="24"/>
          <w:szCs w:val="24"/>
        </w:rPr>
        <w:t xml:space="preserve"> Proctor’s </w:t>
      </w:r>
      <w:bookmarkStart w:id="115" w:name="_Hlk483485085"/>
      <w:proofErr w:type="spellStart"/>
      <w:r w:rsidRPr="005D1443">
        <w:rPr>
          <w:rFonts w:ascii="Times New Roman" w:hAnsi="Times New Roman" w:cs="Times New Roman"/>
          <w:i/>
          <w:sz w:val="24"/>
          <w:szCs w:val="24"/>
        </w:rPr>
        <w:t>Historie</w:t>
      </w:r>
      <w:proofErr w:type="spellEnd"/>
      <w:r w:rsidRPr="005D1443">
        <w:rPr>
          <w:rFonts w:ascii="Times New Roman" w:hAnsi="Times New Roman" w:cs="Times New Roman"/>
          <w:i/>
          <w:sz w:val="24"/>
          <w:szCs w:val="24"/>
        </w:rPr>
        <w:t xml:space="preserve"> of </w:t>
      </w:r>
      <w:proofErr w:type="spellStart"/>
      <w:r w:rsidRPr="005D1443">
        <w:rPr>
          <w:rFonts w:ascii="Times New Roman" w:hAnsi="Times New Roman" w:cs="Times New Roman"/>
          <w:i/>
          <w:sz w:val="24"/>
          <w:szCs w:val="24"/>
        </w:rPr>
        <w:t>Wyates</w:t>
      </w:r>
      <w:proofErr w:type="spellEnd"/>
      <w:r w:rsidRPr="005D1443">
        <w:rPr>
          <w:rFonts w:ascii="Times New Roman" w:hAnsi="Times New Roman" w:cs="Times New Roman"/>
          <w:i/>
          <w:sz w:val="24"/>
          <w:szCs w:val="24"/>
        </w:rPr>
        <w:t xml:space="preserve"> rebellion </w:t>
      </w:r>
      <w:bookmarkEnd w:id="115"/>
      <w:r w:rsidRPr="005D1443">
        <w:rPr>
          <w:rFonts w:ascii="Times New Roman" w:hAnsi="Times New Roman" w:cs="Times New Roman"/>
          <w:i/>
          <w:sz w:val="24"/>
          <w:szCs w:val="24"/>
        </w:rPr>
        <w:t xml:space="preserve">with the order and </w:t>
      </w:r>
      <w:proofErr w:type="spellStart"/>
      <w:r w:rsidRPr="005D1443">
        <w:rPr>
          <w:rFonts w:ascii="Times New Roman" w:hAnsi="Times New Roman" w:cs="Times New Roman"/>
          <w:i/>
          <w:sz w:val="24"/>
          <w:szCs w:val="24"/>
        </w:rPr>
        <w:t>maner</w:t>
      </w:r>
      <w:proofErr w:type="spellEnd"/>
      <w:r w:rsidRPr="005D1443">
        <w:rPr>
          <w:rFonts w:ascii="Times New Roman" w:hAnsi="Times New Roman" w:cs="Times New Roman"/>
          <w:i/>
          <w:sz w:val="24"/>
          <w:szCs w:val="24"/>
        </w:rPr>
        <w:t xml:space="preserve"> of resisting the same</w:t>
      </w:r>
      <w:r w:rsidRPr="005D1443">
        <w:rPr>
          <w:rFonts w:ascii="Times New Roman" w:hAnsi="Times New Roman" w:cs="Times New Roman"/>
          <w:sz w:val="24"/>
          <w:szCs w:val="24"/>
        </w:rPr>
        <w:t xml:space="preserve"> was first printed on 22 December 1554 and again in a second edition on 10 January 1556.</w:t>
      </w:r>
      <w:r w:rsidRPr="005D1443">
        <w:rPr>
          <w:rStyle w:val="FootnoteReference"/>
          <w:rFonts w:ascii="Times New Roman" w:hAnsi="Times New Roman" w:cs="Times New Roman"/>
          <w:sz w:val="24"/>
          <w:szCs w:val="24"/>
        </w:rPr>
        <w:footnoteReference w:id="756"/>
      </w:r>
      <w:r w:rsidRPr="005D1443">
        <w:rPr>
          <w:rFonts w:ascii="Times New Roman" w:hAnsi="Times New Roman" w:cs="Times New Roman"/>
          <w:sz w:val="24"/>
          <w:szCs w:val="24"/>
        </w:rPr>
        <w:t xml:space="preserve"> In 1808, it was attractively reprinted in a four-volume set of rare documents which is wo</w:t>
      </w:r>
      <w:r w:rsidR="00BE495B" w:rsidRPr="005D1443">
        <w:rPr>
          <w:rFonts w:ascii="Times New Roman" w:hAnsi="Times New Roman" w:cs="Times New Roman"/>
          <w:sz w:val="24"/>
          <w:szCs w:val="24"/>
        </w:rPr>
        <w:t xml:space="preserve">rth consulting, </w:t>
      </w:r>
      <w:r w:rsidRPr="005D1443">
        <w:rPr>
          <w:rFonts w:ascii="Times New Roman" w:hAnsi="Times New Roman" w:cs="Times New Roman"/>
          <w:sz w:val="24"/>
          <w:szCs w:val="24"/>
        </w:rPr>
        <w:t>as few of the surviving 1554 or 1556 copies are completely legible.</w:t>
      </w:r>
      <w:r w:rsidRPr="005D1443">
        <w:rPr>
          <w:rStyle w:val="FootnoteReference"/>
          <w:rFonts w:ascii="Times New Roman" w:hAnsi="Times New Roman" w:cs="Times New Roman"/>
          <w:sz w:val="24"/>
          <w:szCs w:val="24"/>
        </w:rPr>
        <w:footnoteReference w:id="757"/>
      </w:r>
      <w:r w:rsidRPr="005D1443">
        <w:rPr>
          <w:rFonts w:ascii="Times New Roman" w:hAnsi="Times New Roman" w:cs="Times New Roman"/>
          <w:sz w:val="24"/>
          <w:szCs w:val="24"/>
        </w:rPr>
        <w:t xml:space="preserve"> Since the pamphlet has been thoroughly analysed by Alan Bryson, it only remains here to tidy up some loose ends and to discuss a few aspects of the tract to which he gave little attention.</w:t>
      </w:r>
      <w:r w:rsidRPr="005D1443">
        <w:rPr>
          <w:rStyle w:val="FootnoteReference"/>
          <w:rFonts w:ascii="Times New Roman" w:hAnsi="Times New Roman" w:cs="Times New Roman"/>
          <w:sz w:val="24"/>
          <w:szCs w:val="24"/>
        </w:rPr>
        <w:footnoteReference w:id="758"/>
      </w:r>
    </w:p>
    <w:p w14:paraId="4D1E6F8B" w14:textId="5A0A4A5D"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Firstly, the question of official involvement needs to be briefly revisited. Barrett L. Beer described Proctor’s </w:t>
      </w:r>
      <w:proofErr w:type="spellStart"/>
      <w:r w:rsidRPr="005D1443">
        <w:rPr>
          <w:rFonts w:ascii="Times New Roman" w:hAnsi="Times New Roman" w:cs="Times New Roman"/>
          <w:i/>
          <w:sz w:val="24"/>
          <w:szCs w:val="24"/>
        </w:rPr>
        <w:t>Historie</w:t>
      </w:r>
      <w:proofErr w:type="spellEnd"/>
      <w:r w:rsidRPr="005D1443">
        <w:rPr>
          <w:rFonts w:ascii="Times New Roman" w:hAnsi="Times New Roman" w:cs="Times New Roman"/>
          <w:sz w:val="24"/>
          <w:szCs w:val="24"/>
        </w:rPr>
        <w:t xml:space="preserve"> as ‘unadulterated government propaganda’ but he submitted no evidence in favour of this description.</w:t>
      </w:r>
      <w:r w:rsidRPr="005D1443">
        <w:rPr>
          <w:rStyle w:val="FootnoteReference"/>
          <w:rFonts w:ascii="Times New Roman" w:hAnsi="Times New Roman" w:cs="Times New Roman"/>
          <w:sz w:val="24"/>
          <w:szCs w:val="24"/>
        </w:rPr>
        <w:footnoteReference w:id="759"/>
      </w:r>
      <w:r w:rsidRPr="005D1443">
        <w:rPr>
          <w:rFonts w:ascii="Times New Roman" w:hAnsi="Times New Roman" w:cs="Times New Roman"/>
          <w:sz w:val="24"/>
          <w:szCs w:val="24"/>
        </w:rPr>
        <w:t xml:space="preserve"> Bryson has wrongly implied that the phrase ‘Cum </w:t>
      </w:r>
      <w:proofErr w:type="spellStart"/>
      <w:r w:rsidRPr="005D1443">
        <w:rPr>
          <w:rFonts w:ascii="Times New Roman" w:hAnsi="Times New Roman" w:cs="Times New Roman"/>
          <w:sz w:val="24"/>
          <w:szCs w:val="24"/>
        </w:rPr>
        <w:t>priuilegio</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imprimendum</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solum</w:t>
      </w:r>
      <w:proofErr w:type="spellEnd"/>
      <w:r w:rsidRPr="005D1443">
        <w:rPr>
          <w:rFonts w:ascii="Times New Roman" w:hAnsi="Times New Roman" w:cs="Times New Roman"/>
          <w:sz w:val="24"/>
          <w:szCs w:val="24"/>
        </w:rPr>
        <w:t>’ in the colophon means that the book was ‘granted a royal license’,</w:t>
      </w:r>
      <w:r w:rsidRPr="005D1443">
        <w:rPr>
          <w:rStyle w:val="FootnoteReference"/>
          <w:rFonts w:ascii="Times New Roman" w:hAnsi="Times New Roman" w:cs="Times New Roman"/>
          <w:sz w:val="24"/>
          <w:szCs w:val="24"/>
        </w:rPr>
        <w:footnoteReference w:id="760"/>
      </w:r>
      <w:r w:rsidRPr="005D1443">
        <w:rPr>
          <w:rFonts w:ascii="Times New Roman" w:hAnsi="Times New Roman" w:cs="Times New Roman"/>
          <w:sz w:val="24"/>
          <w:szCs w:val="24"/>
        </w:rPr>
        <w:t xml:space="preserve"> when in fact, as Peter W. M. Blayney has shown, the phrase only meant that </w:t>
      </w:r>
      <w:proofErr w:type="spellStart"/>
      <w:r w:rsidRPr="005D1443">
        <w:rPr>
          <w:rFonts w:ascii="Times New Roman" w:hAnsi="Times New Roman" w:cs="Times New Roman"/>
          <w:sz w:val="24"/>
          <w:szCs w:val="24"/>
        </w:rPr>
        <w:t>Caly</w:t>
      </w:r>
      <w:proofErr w:type="spellEnd"/>
      <w:r w:rsidRPr="005D1443">
        <w:rPr>
          <w:rFonts w:ascii="Times New Roman" w:hAnsi="Times New Roman" w:cs="Times New Roman"/>
          <w:sz w:val="24"/>
          <w:szCs w:val="24"/>
        </w:rPr>
        <w:t xml:space="preserve"> had been granted a general royal privilege.</w:t>
      </w:r>
      <w:r w:rsidRPr="005D1443">
        <w:rPr>
          <w:rStyle w:val="FootnoteReference"/>
          <w:rFonts w:ascii="Times New Roman" w:hAnsi="Times New Roman" w:cs="Times New Roman"/>
          <w:sz w:val="24"/>
          <w:szCs w:val="24"/>
        </w:rPr>
        <w:footnoteReference w:id="761"/>
      </w:r>
      <w:r w:rsidRPr="005D1443">
        <w:rPr>
          <w:rFonts w:ascii="Times New Roman" w:hAnsi="Times New Roman" w:cs="Times New Roman"/>
          <w:sz w:val="24"/>
          <w:szCs w:val="24"/>
        </w:rPr>
        <w:t xml:space="preserve"> All books were supposed to have been licensed before printing in England so there was no need for a </w:t>
      </w:r>
      <w:r w:rsidRPr="005D1443">
        <w:rPr>
          <w:rFonts w:ascii="Times New Roman" w:hAnsi="Times New Roman" w:cs="Times New Roman"/>
          <w:sz w:val="24"/>
          <w:szCs w:val="24"/>
        </w:rPr>
        <w:lastRenderedPageBreak/>
        <w:t>special phrase to indicate this.</w:t>
      </w:r>
      <w:r w:rsidRPr="005D1443">
        <w:rPr>
          <w:rStyle w:val="FootnoteReference"/>
          <w:rFonts w:ascii="Times New Roman" w:hAnsi="Times New Roman" w:cs="Times New Roman"/>
          <w:sz w:val="24"/>
          <w:szCs w:val="24"/>
        </w:rPr>
        <w:footnoteReference w:id="762"/>
      </w:r>
      <w:r w:rsidRPr="005D1443">
        <w:rPr>
          <w:rFonts w:ascii="Times New Roman" w:hAnsi="Times New Roman" w:cs="Times New Roman"/>
          <w:sz w:val="24"/>
          <w:szCs w:val="24"/>
        </w:rPr>
        <w:t xml:space="preserve"> Martin has proposed two arguments for there being a ‘good circumstantial case’ for the government’s involvement in Proctor’s book: that Proctor was called before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 in April 1554, and that the author seems to have had access to official paperwork.</w:t>
      </w:r>
      <w:r w:rsidRPr="005D1443">
        <w:rPr>
          <w:rStyle w:val="FootnoteReference"/>
          <w:rFonts w:ascii="Times New Roman" w:hAnsi="Times New Roman" w:cs="Times New Roman"/>
          <w:sz w:val="24"/>
          <w:szCs w:val="24"/>
        </w:rPr>
        <w:footnoteReference w:id="763"/>
      </w:r>
      <w:r w:rsidRPr="005D1443">
        <w:rPr>
          <w:rFonts w:ascii="Times New Roman" w:hAnsi="Times New Roman" w:cs="Times New Roman"/>
          <w:sz w:val="24"/>
          <w:szCs w:val="24"/>
        </w:rPr>
        <w:t xml:space="preserve"> We may add to the first argument that Sir Robert Southwell seems to have brought Proctor to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’s attention by mentioning his loyal assistance in a letter dated 24 February 1554.</w:t>
      </w:r>
      <w:r w:rsidRPr="005D1443">
        <w:rPr>
          <w:rStyle w:val="FootnoteReference"/>
          <w:rFonts w:ascii="Times New Roman" w:hAnsi="Times New Roman" w:cs="Times New Roman"/>
          <w:sz w:val="24"/>
          <w:szCs w:val="24"/>
        </w:rPr>
        <w:footnoteReference w:id="764"/>
      </w:r>
      <w:r w:rsidRPr="005D1443">
        <w:rPr>
          <w:rFonts w:ascii="Times New Roman" w:hAnsi="Times New Roman" w:cs="Times New Roman"/>
          <w:sz w:val="24"/>
          <w:szCs w:val="24"/>
        </w:rPr>
        <w:t xml:space="preserve"> As for the second, Proctor may actually have acquired most of his sources personally in Kent,</w:t>
      </w:r>
      <w:r w:rsidRPr="005D1443">
        <w:rPr>
          <w:rStyle w:val="FootnoteReference"/>
          <w:rFonts w:ascii="Times New Roman" w:hAnsi="Times New Roman" w:cs="Times New Roman"/>
          <w:sz w:val="24"/>
          <w:szCs w:val="24"/>
        </w:rPr>
        <w:footnoteReference w:id="765"/>
      </w:r>
      <w:r w:rsidRPr="005D1443">
        <w:rPr>
          <w:rFonts w:ascii="Times New Roman" w:hAnsi="Times New Roman" w:cs="Times New Roman"/>
          <w:sz w:val="24"/>
          <w:szCs w:val="24"/>
        </w:rPr>
        <w:t xml:space="preserve"> and his knowledge of events in London could just as well have been imparted by a well-informed observer as by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 Another piece of evidence which might suggest official involvement, however, is the role of </w:t>
      </w:r>
      <w:proofErr w:type="spellStart"/>
      <w:r w:rsidRPr="005D1443">
        <w:rPr>
          <w:rFonts w:ascii="Times New Roman" w:hAnsi="Times New Roman" w:cs="Times New Roman"/>
          <w:sz w:val="24"/>
          <w:szCs w:val="24"/>
        </w:rPr>
        <w:t>Caly</w:t>
      </w:r>
      <w:proofErr w:type="spellEnd"/>
      <w:r w:rsidRPr="005D1443">
        <w:rPr>
          <w:rFonts w:ascii="Times New Roman" w:hAnsi="Times New Roman" w:cs="Times New Roman"/>
          <w:sz w:val="24"/>
          <w:szCs w:val="24"/>
        </w:rPr>
        <w:t xml:space="preserve">, who printed several pro-government including </w:t>
      </w:r>
      <w:r w:rsidRPr="005D1443">
        <w:rPr>
          <w:rFonts w:ascii="Times New Roman" w:hAnsi="Times New Roman" w:cs="Times New Roman"/>
          <w:i/>
          <w:sz w:val="24"/>
          <w:szCs w:val="24"/>
        </w:rPr>
        <w:t xml:space="preserve">A </w:t>
      </w:r>
      <w:proofErr w:type="spellStart"/>
      <w:r w:rsidRPr="005D1443">
        <w:rPr>
          <w:rFonts w:ascii="Times New Roman" w:hAnsi="Times New Roman" w:cs="Times New Roman"/>
          <w:i/>
          <w:sz w:val="24"/>
          <w:szCs w:val="24"/>
        </w:rPr>
        <w:t>traictise</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declaryng</w:t>
      </w:r>
      <w:proofErr w:type="spellEnd"/>
      <w:r w:rsidRPr="005D1443">
        <w:rPr>
          <w:rFonts w:ascii="Times New Roman" w:hAnsi="Times New Roman" w:cs="Times New Roman"/>
          <w:i/>
          <w:sz w:val="24"/>
          <w:szCs w:val="24"/>
        </w:rPr>
        <w:t xml:space="preserve"> and plainly </w:t>
      </w:r>
      <w:proofErr w:type="spellStart"/>
      <w:r w:rsidRPr="005D1443">
        <w:rPr>
          <w:rFonts w:ascii="Times New Roman" w:hAnsi="Times New Roman" w:cs="Times New Roman"/>
          <w:i/>
          <w:sz w:val="24"/>
          <w:szCs w:val="24"/>
        </w:rPr>
        <w:t>prouyng</w:t>
      </w:r>
      <w:proofErr w:type="spellEnd"/>
      <w:r w:rsidRPr="005D1443">
        <w:rPr>
          <w:rFonts w:ascii="Times New Roman" w:hAnsi="Times New Roman" w:cs="Times New Roman"/>
          <w:i/>
          <w:sz w:val="24"/>
          <w:szCs w:val="24"/>
        </w:rPr>
        <w:t xml:space="preserve">, that the </w:t>
      </w:r>
      <w:proofErr w:type="spellStart"/>
      <w:r w:rsidRPr="005D1443">
        <w:rPr>
          <w:rFonts w:ascii="Times New Roman" w:hAnsi="Times New Roman" w:cs="Times New Roman"/>
          <w:i/>
          <w:sz w:val="24"/>
          <w:szCs w:val="24"/>
        </w:rPr>
        <w:t>pretensed</w:t>
      </w:r>
      <w:proofErr w:type="spellEnd"/>
      <w:r w:rsidRPr="005D1443">
        <w:rPr>
          <w:rFonts w:ascii="Times New Roman" w:hAnsi="Times New Roman" w:cs="Times New Roman"/>
          <w:i/>
          <w:sz w:val="24"/>
          <w:szCs w:val="24"/>
        </w:rPr>
        <w:t xml:space="preserve"> marriage of </w:t>
      </w:r>
      <w:proofErr w:type="spellStart"/>
      <w:r w:rsidRPr="005D1443">
        <w:rPr>
          <w:rFonts w:ascii="Times New Roman" w:hAnsi="Times New Roman" w:cs="Times New Roman"/>
          <w:i/>
          <w:sz w:val="24"/>
          <w:szCs w:val="24"/>
        </w:rPr>
        <w:t>priestes</w:t>
      </w:r>
      <w:proofErr w:type="spellEnd"/>
      <w:r w:rsidRPr="005D1443">
        <w:rPr>
          <w:rFonts w:ascii="Times New Roman" w:hAnsi="Times New Roman" w:cs="Times New Roman"/>
          <w:i/>
          <w:sz w:val="24"/>
          <w:szCs w:val="24"/>
        </w:rPr>
        <w:t xml:space="preserve">, and professed </w:t>
      </w:r>
      <w:proofErr w:type="spellStart"/>
      <w:r w:rsidRPr="005D1443">
        <w:rPr>
          <w:rFonts w:ascii="Times New Roman" w:hAnsi="Times New Roman" w:cs="Times New Roman"/>
          <w:i/>
          <w:sz w:val="24"/>
          <w:szCs w:val="24"/>
        </w:rPr>
        <w:t>persones</w:t>
      </w:r>
      <w:proofErr w:type="spellEnd"/>
      <w:r w:rsidRPr="005D1443">
        <w:rPr>
          <w:rFonts w:ascii="Times New Roman" w:hAnsi="Times New Roman" w:cs="Times New Roman"/>
          <w:i/>
          <w:sz w:val="24"/>
          <w:szCs w:val="24"/>
        </w:rPr>
        <w:t xml:space="preserve">, is no </w:t>
      </w:r>
      <w:proofErr w:type="spellStart"/>
      <w:r w:rsidRPr="005D1443">
        <w:rPr>
          <w:rFonts w:ascii="Times New Roman" w:hAnsi="Times New Roman" w:cs="Times New Roman"/>
          <w:i/>
          <w:sz w:val="24"/>
          <w:szCs w:val="24"/>
        </w:rPr>
        <w:t>mariage</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(1554), which was printed under the name of Gardiner’s client, Thomas Martin, although Bale claimed that its real author was Gardiner himself.</w:t>
      </w:r>
      <w:r w:rsidRPr="005D1443">
        <w:rPr>
          <w:rStyle w:val="FootnoteReference"/>
          <w:rFonts w:ascii="Times New Roman" w:hAnsi="Times New Roman" w:cs="Times New Roman"/>
          <w:sz w:val="24"/>
          <w:szCs w:val="24"/>
        </w:rPr>
        <w:footnoteReference w:id="766"/>
      </w:r>
      <w:r w:rsidRPr="005D1443">
        <w:rPr>
          <w:rFonts w:ascii="Times New Roman" w:hAnsi="Times New Roman" w:cs="Times New Roman"/>
          <w:sz w:val="24"/>
          <w:szCs w:val="24"/>
        </w:rPr>
        <w:t xml:space="preserve"> Although there is no decisive evidence, it seems at least plausible that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 commissioned or encouraged Proctor to write the pamphlet. </w:t>
      </w:r>
    </w:p>
    <w:p w14:paraId="23AA0456" w14:textId="37127DE8" w:rsidR="003E6992" w:rsidRPr="005D1443" w:rsidRDefault="003E6992"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t xml:space="preserve">Proctor’s pamphlet is dedicated to the queen and addressed to ‘the </w:t>
      </w:r>
      <w:proofErr w:type="spellStart"/>
      <w:r w:rsidRPr="005D1443">
        <w:rPr>
          <w:rFonts w:ascii="Times New Roman" w:hAnsi="Times New Roman" w:cs="Times New Roman"/>
          <w:sz w:val="24"/>
          <w:szCs w:val="24"/>
        </w:rPr>
        <w:t>louyng</w:t>
      </w:r>
      <w:proofErr w:type="spellEnd"/>
      <w:r w:rsidRPr="005D1443">
        <w:rPr>
          <w:rFonts w:ascii="Times New Roman" w:hAnsi="Times New Roman" w:cs="Times New Roman"/>
          <w:sz w:val="24"/>
          <w:szCs w:val="24"/>
        </w:rPr>
        <w:t xml:space="preserve"> reader’. Unlike pamphlets in 1536, 1549 and 1569 which were partly designed for circulation in rebel camps while the crises were still ongoing, the </w:t>
      </w:r>
      <w:proofErr w:type="spellStart"/>
      <w:r w:rsidRPr="005D1443">
        <w:rPr>
          <w:rFonts w:ascii="Times New Roman" w:hAnsi="Times New Roman" w:cs="Times New Roman"/>
          <w:i/>
          <w:sz w:val="24"/>
          <w:szCs w:val="24"/>
        </w:rPr>
        <w:t>Historie</w:t>
      </w:r>
      <w:proofErr w:type="spellEnd"/>
      <w:r w:rsidRPr="005D1443">
        <w:rPr>
          <w:rFonts w:ascii="Times New Roman" w:hAnsi="Times New Roman" w:cs="Times New Roman"/>
          <w:sz w:val="24"/>
          <w:szCs w:val="24"/>
        </w:rPr>
        <w:t xml:space="preserve"> was written for an educated audi</w:t>
      </w:r>
      <w:r w:rsidR="00E00F62" w:rsidRPr="005D1443">
        <w:rPr>
          <w:rFonts w:ascii="Times New Roman" w:hAnsi="Times New Roman" w:cs="Times New Roman"/>
          <w:sz w:val="24"/>
          <w:szCs w:val="24"/>
        </w:rPr>
        <w:t>ence after the fact. One of Pro</w:t>
      </w:r>
      <w:r w:rsidRPr="005D1443">
        <w:rPr>
          <w:rFonts w:ascii="Times New Roman" w:hAnsi="Times New Roman" w:cs="Times New Roman"/>
          <w:sz w:val="24"/>
          <w:szCs w:val="24"/>
        </w:rPr>
        <w:t>ctor’s purposes was to defend the Kentish gentry in general from being tarred with the same brush as the rebels,</w:t>
      </w:r>
      <w:r w:rsidR="002C6215" w:rsidRPr="005D1443">
        <w:rPr>
          <w:rFonts w:ascii="Times New Roman" w:hAnsi="Times New Roman" w:cs="Times New Roman"/>
          <w:sz w:val="24"/>
          <w:szCs w:val="24"/>
        </w:rPr>
        <w:t xml:space="preserve"> and for this reason his book remained popular with </w:t>
      </w:r>
      <w:proofErr w:type="spellStart"/>
      <w:r w:rsidR="002C6215" w:rsidRPr="005D1443">
        <w:rPr>
          <w:rFonts w:ascii="Times New Roman" w:hAnsi="Times New Roman" w:cs="Times New Roman"/>
          <w:sz w:val="24"/>
          <w:szCs w:val="24"/>
        </w:rPr>
        <w:t>Kentishmen</w:t>
      </w:r>
      <w:proofErr w:type="spellEnd"/>
      <w:r w:rsidR="002C6215" w:rsidRPr="005D1443">
        <w:rPr>
          <w:rFonts w:ascii="Times New Roman" w:hAnsi="Times New Roman" w:cs="Times New Roman"/>
          <w:sz w:val="24"/>
          <w:szCs w:val="24"/>
        </w:rPr>
        <w:t xml:space="preserve"> for over a century.</w:t>
      </w:r>
      <w:r w:rsidRPr="005D1443">
        <w:rPr>
          <w:rStyle w:val="FootnoteReference"/>
          <w:rFonts w:ascii="Times New Roman" w:hAnsi="Times New Roman" w:cs="Times New Roman"/>
          <w:sz w:val="24"/>
          <w:szCs w:val="24"/>
        </w:rPr>
        <w:footnoteReference w:id="767"/>
      </w:r>
      <w:r w:rsidR="002C6215" w:rsidRPr="005D1443">
        <w:rPr>
          <w:rFonts w:ascii="Times New Roman" w:hAnsi="Times New Roman" w:cs="Times New Roman"/>
          <w:sz w:val="24"/>
          <w:szCs w:val="24"/>
        </w:rPr>
        <w:t xml:space="preserve"> For instance, a copy was owned by James Watts, rector of </w:t>
      </w:r>
      <w:proofErr w:type="spellStart"/>
      <w:r w:rsidR="002C6215" w:rsidRPr="005D1443">
        <w:rPr>
          <w:rFonts w:ascii="Times New Roman" w:hAnsi="Times New Roman" w:cs="Times New Roman"/>
          <w:sz w:val="24"/>
          <w:szCs w:val="24"/>
        </w:rPr>
        <w:t>Burmarsh</w:t>
      </w:r>
      <w:proofErr w:type="spellEnd"/>
      <w:r w:rsidR="002C6215" w:rsidRPr="005D1443">
        <w:rPr>
          <w:rFonts w:ascii="Times New Roman" w:hAnsi="Times New Roman" w:cs="Times New Roman"/>
          <w:sz w:val="24"/>
          <w:szCs w:val="24"/>
        </w:rPr>
        <w:t xml:space="preserve"> in the time of Charles II.</w:t>
      </w:r>
      <w:r w:rsidR="002C6215" w:rsidRPr="005D1443">
        <w:rPr>
          <w:rStyle w:val="FootnoteReference"/>
          <w:rFonts w:ascii="Times New Roman" w:hAnsi="Times New Roman" w:cs="Times New Roman"/>
          <w:sz w:val="24"/>
          <w:szCs w:val="24"/>
        </w:rPr>
        <w:footnoteReference w:id="768"/>
      </w:r>
      <w:r w:rsidR="002C6215" w:rsidRPr="005D1443">
        <w:rPr>
          <w:rFonts w:ascii="Times New Roman" w:hAnsi="Times New Roman" w:cs="Times New Roman"/>
          <w:sz w:val="24"/>
          <w:szCs w:val="24"/>
        </w:rPr>
        <w:t xml:space="preserve"> And yet Proctor was not </w:t>
      </w:r>
      <w:r w:rsidRPr="005D1443">
        <w:rPr>
          <w:rFonts w:ascii="Times New Roman" w:hAnsi="Times New Roman" w:cs="Times New Roman"/>
          <w:sz w:val="24"/>
          <w:szCs w:val="24"/>
        </w:rPr>
        <w:t>motiv</w:t>
      </w:r>
      <w:r w:rsidR="002C6215" w:rsidRPr="005D1443">
        <w:rPr>
          <w:rFonts w:ascii="Times New Roman" w:hAnsi="Times New Roman" w:cs="Times New Roman"/>
          <w:sz w:val="24"/>
          <w:szCs w:val="24"/>
        </w:rPr>
        <w:t>ated solely by provincial pride. H</w:t>
      </w:r>
      <w:r w:rsidRPr="005D1443">
        <w:rPr>
          <w:rFonts w:ascii="Times New Roman" w:hAnsi="Times New Roman" w:cs="Times New Roman"/>
          <w:sz w:val="24"/>
          <w:szCs w:val="24"/>
        </w:rPr>
        <w:t xml:space="preserve">e also intended to ensure that any future rebellions would fail to win widespread support. One of the least remarked upon features of the pamphlet is that Proctor appended to it a pair of anti-sedition orations entitled ‘An earnest conference with the degenerates and seditious, for the </w:t>
      </w:r>
      <w:proofErr w:type="spellStart"/>
      <w:r w:rsidRPr="005D1443">
        <w:rPr>
          <w:rFonts w:ascii="Times New Roman" w:hAnsi="Times New Roman" w:cs="Times New Roman"/>
          <w:sz w:val="24"/>
          <w:szCs w:val="24"/>
        </w:rPr>
        <w:t>searche</w:t>
      </w:r>
      <w:proofErr w:type="spellEnd"/>
      <w:r w:rsidRPr="005D1443">
        <w:rPr>
          <w:rFonts w:ascii="Times New Roman" w:hAnsi="Times New Roman" w:cs="Times New Roman"/>
          <w:sz w:val="24"/>
          <w:szCs w:val="24"/>
        </w:rPr>
        <w:t xml:space="preserve"> of the cause of their </w:t>
      </w:r>
      <w:proofErr w:type="spellStart"/>
      <w:r w:rsidRPr="005D1443">
        <w:rPr>
          <w:rFonts w:ascii="Times New Roman" w:hAnsi="Times New Roman" w:cs="Times New Roman"/>
          <w:sz w:val="24"/>
          <w:szCs w:val="24"/>
        </w:rPr>
        <w:t>greate</w:t>
      </w:r>
      <w:proofErr w:type="spellEnd"/>
      <w:r w:rsidRPr="005D1443">
        <w:rPr>
          <w:rFonts w:ascii="Times New Roman" w:hAnsi="Times New Roman" w:cs="Times New Roman"/>
          <w:sz w:val="24"/>
          <w:szCs w:val="24"/>
        </w:rPr>
        <w:t xml:space="preserve"> disorder’ and ‘A </w:t>
      </w:r>
      <w:proofErr w:type="spellStart"/>
      <w:r w:rsidRPr="005D1443">
        <w:rPr>
          <w:rFonts w:ascii="Times New Roman" w:hAnsi="Times New Roman" w:cs="Times New Roman"/>
          <w:sz w:val="24"/>
          <w:szCs w:val="24"/>
        </w:rPr>
        <w:t>Prosopey</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Englande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vnto</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degenerat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Englishe</w:t>
      </w:r>
      <w:proofErr w:type="spellEnd"/>
      <w:r w:rsidRPr="005D1443">
        <w:rPr>
          <w:rFonts w:ascii="Times New Roman" w:hAnsi="Times New Roman" w:cs="Times New Roman"/>
          <w:sz w:val="24"/>
          <w:szCs w:val="24"/>
        </w:rPr>
        <w:t xml:space="preserve">’. In these orations, Proctor addressed an implied audience of rebels in imitation of the methods of 1536 and </w:t>
      </w:r>
      <w:r w:rsidRPr="005D1443">
        <w:rPr>
          <w:rFonts w:ascii="Times New Roman" w:hAnsi="Times New Roman" w:cs="Times New Roman"/>
          <w:sz w:val="24"/>
          <w:szCs w:val="24"/>
        </w:rPr>
        <w:lastRenderedPageBreak/>
        <w:t xml:space="preserve">1549. He was presumably familiar with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t>
      </w:r>
      <w:r w:rsidR="00F66041" w:rsidRPr="005D1443">
        <w:rPr>
          <w:rFonts w:ascii="Times New Roman" w:hAnsi="Times New Roman" w:cs="Times New Roman"/>
          <w:i/>
          <w:sz w:val="24"/>
          <w:szCs w:val="24"/>
        </w:rPr>
        <w:t>Hurt of sedit</w:t>
      </w:r>
      <w:r w:rsidRPr="005D1443">
        <w:rPr>
          <w:rFonts w:ascii="Times New Roman" w:hAnsi="Times New Roman" w:cs="Times New Roman"/>
          <w:i/>
          <w:sz w:val="24"/>
          <w:szCs w:val="24"/>
        </w:rPr>
        <w:t>ion</w:t>
      </w:r>
      <w:r w:rsidRPr="005D1443">
        <w:rPr>
          <w:rFonts w:ascii="Times New Roman" w:hAnsi="Times New Roman" w:cs="Times New Roman"/>
          <w:sz w:val="24"/>
          <w:szCs w:val="24"/>
        </w:rPr>
        <w:t xml:space="preserve"> because he adopts unusual vocabulary from that pamphlet including the verb ‘</w:t>
      </w:r>
      <w:proofErr w:type="spellStart"/>
      <w:r w:rsidRPr="005D1443">
        <w:rPr>
          <w:rFonts w:ascii="Times New Roman" w:hAnsi="Times New Roman" w:cs="Times New Roman"/>
          <w:sz w:val="24"/>
          <w:szCs w:val="24"/>
        </w:rPr>
        <w:t>broile</w:t>
      </w:r>
      <w:proofErr w:type="spellEnd"/>
      <w:r w:rsidRPr="005D1443">
        <w:rPr>
          <w:rFonts w:ascii="Times New Roman" w:hAnsi="Times New Roman" w:cs="Times New Roman"/>
          <w:sz w:val="24"/>
          <w:szCs w:val="24"/>
        </w:rPr>
        <w:t>’ and the adjective ‘bleared’.</w:t>
      </w:r>
      <w:r w:rsidRPr="005D1443">
        <w:rPr>
          <w:rStyle w:val="FootnoteReference"/>
          <w:rFonts w:ascii="Times New Roman" w:hAnsi="Times New Roman" w:cs="Times New Roman"/>
          <w:sz w:val="24"/>
          <w:szCs w:val="24"/>
        </w:rPr>
        <w:footnoteReference w:id="769"/>
      </w:r>
      <w:r w:rsidRPr="005D1443">
        <w:rPr>
          <w:rFonts w:ascii="Times New Roman" w:hAnsi="Times New Roman" w:cs="Times New Roman"/>
          <w:sz w:val="24"/>
          <w:szCs w:val="24"/>
        </w:rPr>
        <w:t xml:space="preserve"> Edward Arber omitted these orations ‘for want of space’ when he printed the </w:t>
      </w:r>
      <w:proofErr w:type="spellStart"/>
      <w:r w:rsidRPr="005D1443">
        <w:rPr>
          <w:rFonts w:ascii="Times New Roman" w:hAnsi="Times New Roman" w:cs="Times New Roman"/>
          <w:i/>
          <w:sz w:val="24"/>
          <w:szCs w:val="24"/>
        </w:rPr>
        <w:t>Historie</w:t>
      </w:r>
      <w:proofErr w:type="spellEnd"/>
      <w:r w:rsidRPr="005D1443">
        <w:rPr>
          <w:rFonts w:ascii="Times New Roman" w:hAnsi="Times New Roman" w:cs="Times New Roman"/>
          <w:sz w:val="24"/>
          <w:szCs w:val="24"/>
        </w:rPr>
        <w:t xml:space="preserve"> in his collection of Tudor tracts,</w:t>
      </w:r>
      <w:r w:rsidRPr="005D1443">
        <w:rPr>
          <w:rStyle w:val="FootnoteReference"/>
          <w:rFonts w:ascii="Times New Roman" w:hAnsi="Times New Roman" w:cs="Times New Roman"/>
          <w:sz w:val="24"/>
          <w:szCs w:val="24"/>
        </w:rPr>
        <w:footnoteReference w:id="770"/>
      </w:r>
      <w:r w:rsidRPr="005D1443">
        <w:rPr>
          <w:rFonts w:ascii="Times New Roman" w:hAnsi="Times New Roman" w:cs="Times New Roman"/>
          <w:sz w:val="24"/>
          <w:szCs w:val="24"/>
        </w:rPr>
        <w:t xml:space="preserve"> and Alan Bryson consigned himself to a summary of their arguments.</w:t>
      </w:r>
      <w:r w:rsidRPr="005D1443">
        <w:rPr>
          <w:rStyle w:val="FootnoteReference"/>
          <w:rFonts w:ascii="Times New Roman" w:hAnsi="Times New Roman" w:cs="Times New Roman"/>
          <w:sz w:val="24"/>
          <w:szCs w:val="24"/>
        </w:rPr>
        <w:footnoteReference w:id="771"/>
      </w:r>
    </w:p>
    <w:p w14:paraId="4C750CBE" w14:textId="21CEE6E2"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Although these orations are given separate titles, Proctor elegantly weaves them together by introducing the second at the close of the first. The first oration has a fairly strict classical structure although one not without its imperfections, such as that the sections which comprise the </w:t>
      </w:r>
      <w:proofErr w:type="spellStart"/>
      <w:r w:rsidRPr="005D1443">
        <w:rPr>
          <w:rFonts w:ascii="Times New Roman" w:hAnsi="Times New Roman" w:cs="Times New Roman"/>
          <w:i/>
          <w:sz w:val="24"/>
          <w:szCs w:val="24"/>
        </w:rPr>
        <w:t>confirmatio</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 xml:space="preserve">lack clear definition so that the various arguments tend to bleed into each other, and that Proctor introduces main arguments which are absent from the </w:t>
      </w:r>
      <w:proofErr w:type="spellStart"/>
      <w:r w:rsidRPr="005D1443">
        <w:rPr>
          <w:rFonts w:ascii="Times New Roman" w:hAnsi="Times New Roman" w:cs="Times New Roman"/>
          <w:i/>
          <w:sz w:val="24"/>
          <w:szCs w:val="24"/>
        </w:rPr>
        <w:t>partitio</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72"/>
      </w:r>
      <w:r w:rsidRPr="005D1443">
        <w:rPr>
          <w:rFonts w:ascii="Times New Roman" w:hAnsi="Times New Roman" w:cs="Times New Roman"/>
          <w:sz w:val="24"/>
          <w:szCs w:val="24"/>
        </w:rPr>
        <w:t xml:space="preserve"> Proctor begins, like Christopherson, by addressing his ‘</w:t>
      </w:r>
      <w:proofErr w:type="spellStart"/>
      <w:r w:rsidRPr="005D1443">
        <w:rPr>
          <w:rFonts w:ascii="Times New Roman" w:hAnsi="Times New Roman" w:cs="Times New Roman"/>
          <w:sz w:val="24"/>
          <w:szCs w:val="24"/>
        </w:rPr>
        <w:t>louyng</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countremen</w:t>
      </w:r>
      <w:proofErr w:type="spellEnd"/>
      <w:r w:rsidRPr="005D1443">
        <w:rPr>
          <w:rFonts w:ascii="Times New Roman" w:hAnsi="Times New Roman" w:cs="Times New Roman"/>
          <w:sz w:val="24"/>
          <w:szCs w:val="24"/>
        </w:rPr>
        <w:t>’ but he promptly opens an apostrophe to speak to the rebel ‘degenerates’, who remain his imagined audience for the duration of the address.</w:t>
      </w:r>
      <w:r w:rsidRPr="005D1443">
        <w:rPr>
          <w:rStyle w:val="FootnoteReference"/>
          <w:rFonts w:ascii="Times New Roman" w:hAnsi="Times New Roman" w:cs="Times New Roman"/>
          <w:sz w:val="24"/>
          <w:szCs w:val="24"/>
        </w:rPr>
        <w:footnoteReference w:id="773"/>
      </w:r>
      <w:r w:rsidRPr="005D1443">
        <w:rPr>
          <w:rFonts w:ascii="Times New Roman" w:hAnsi="Times New Roman" w:cs="Times New Roman"/>
          <w:sz w:val="24"/>
          <w:szCs w:val="24"/>
        </w:rPr>
        <w:t xml:space="preserve"> In the </w:t>
      </w:r>
      <w:proofErr w:type="spellStart"/>
      <w:r w:rsidRPr="005D1443">
        <w:rPr>
          <w:rFonts w:ascii="Times New Roman" w:hAnsi="Times New Roman" w:cs="Times New Roman"/>
          <w:i/>
          <w:sz w:val="24"/>
          <w:szCs w:val="24"/>
        </w:rPr>
        <w:t>refutatio</w:t>
      </w:r>
      <w:proofErr w:type="spellEnd"/>
      <w:r w:rsidRPr="005D1443">
        <w:rPr>
          <w:rFonts w:ascii="Times New Roman" w:hAnsi="Times New Roman" w:cs="Times New Roman"/>
          <w:sz w:val="24"/>
          <w:szCs w:val="24"/>
        </w:rPr>
        <w:t>, Proctor follows Christopherson in identifying the main rebel grievance as the Spanish match and</w:t>
      </w:r>
      <w:r w:rsidR="00D06FD8">
        <w:rPr>
          <w:rFonts w:ascii="Times New Roman" w:hAnsi="Times New Roman" w:cs="Times New Roman"/>
          <w:sz w:val="24"/>
          <w:szCs w:val="24"/>
        </w:rPr>
        <w:t xml:space="preserve"> arguing that they intend to</w:t>
      </w:r>
      <w:r w:rsidRPr="005D1443">
        <w:rPr>
          <w:rFonts w:ascii="Times New Roman" w:hAnsi="Times New Roman" w:cs="Times New Roman"/>
          <w:sz w:val="24"/>
          <w:szCs w:val="24"/>
        </w:rPr>
        <w:t xml:space="preserve"> restore Protestantism in England.</w:t>
      </w:r>
      <w:r w:rsidRPr="005D1443">
        <w:rPr>
          <w:rStyle w:val="FootnoteReference"/>
          <w:rFonts w:ascii="Times New Roman" w:hAnsi="Times New Roman" w:cs="Times New Roman"/>
          <w:sz w:val="24"/>
          <w:szCs w:val="24"/>
        </w:rPr>
        <w:footnoteReference w:id="774"/>
      </w:r>
      <w:r w:rsidRPr="005D1443">
        <w:rPr>
          <w:rFonts w:ascii="Times New Roman" w:hAnsi="Times New Roman" w:cs="Times New Roman"/>
          <w:sz w:val="24"/>
          <w:szCs w:val="24"/>
        </w:rPr>
        <w:t xml:space="preserve"> He refuses ‘to </w:t>
      </w:r>
      <w:proofErr w:type="spellStart"/>
      <w:r w:rsidRPr="005D1443">
        <w:rPr>
          <w:rFonts w:ascii="Times New Roman" w:hAnsi="Times New Roman" w:cs="Times New Roman"/>
          <w:sz w:val="24"/>
          <w:szCs w:val="24"/>
        </w:rPr>
        <w:t>defende</w:t>
      </w:r>
      <w:proofErr w:type="spellEnd"/>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argumentes</w:t>
      </w:r>
      <w:proofErr w:type="spellEnd"/>
      <w:r w:rsidRPr="005D1443">
        <w:rPr>
          <w:rFonts w:ascii="Times New Roman" w:hAnsi="Times New Roman" w:cs="Times New Roman"/>
          <w:sz w:val="24"/>
          <w:szCs w:val="24"/>
        </w:rPr>
        <w:t xml:space="preserve"> (as a </w:t>
      </w:r>
      <w:proofErr w:type="spellStart"/>
      <w:r w:rsidRPr="005D1443">
        <w:rPr>
          <w:rFonts w:ascii="Times New Roman" w:hAnsi="Times New Roman" w:cs="Times New Roman"/>
          <w:sz w:val="24"/>
          <w:szCs w:val="24"/>
        </w:rPr>
        <w:t>doubtfull</w:t>
      </w:r>
      <w:proofErr w:type="spellEnd"/>
      <w:r w:rsidRPr="005D1443">
        <w:rPr>
          <w:rFonts w:ascii="Times New Roman" w:hAnsi="Times New Roman" w:cs="Times New Roman"/>
          <w:sz w:val="24"/>
          <w:szCs w:val="24"/>
        </w:rPr>
        <w:t xml:space="preserve"> matter) that [which] </w:t>
      </w:r>
      <w:proofErr w:type="spellStart"/>
      <w:r w:rsidRPr="005D1443">
        <w:rPr>
          <w:rFonts w:ascii="Times New Roman" w:hAnsi="Times New Roman" w:cs="Times New Roman"/>
          <w:sz w:val="24"/>
          <w:szCs w:val="24"/>
        </w:rPr>
        <w:t>soo</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manye</w:t>
      </w:r>
      <w:proofErr w:type="spellEnd"/>
      <w:r w:rsidRPr="005D1443">
        <w:rPr>
          <w:rFonts w:ascii="Times New Roman" w:hAnsi="Times New Roman" w:cs="Times New Roman"/>
          <w:sz w:val="24"/>
          <w:szCs w:val="24"/>
        </w:rPr>
        <w:t xml:space="preserve"> wise men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allowed’, and yet he presents readers with convincing premises and repeatedly asks questions beginning with phrases such as ‘</w:t>
      </w:r>
      <w:proofErr w:type="spellStart"/>
      <w:r w:rsidRPr="005D1443">
        <w:rPr>
          <w:rFonts w:ascii="Times New Roman" w:hAnsi="Times New Roman" w:cs="Times New Roman"/>
          <w:sz w:val="24"/>
          <w:szCs w:val="24"/>
        </w:rPr>
        <w:t>Coulde</w:t>
      </w:r>
      <w:proofErr w:type="spellEnd"/>
      <w:r w:rsidRPr="005D1443">
        <w:rPr>
          <w:rFonts w:ascii="Times New Roman" w:hAnsi="Times New Roman" w:cs="Times New Roman"/>
          <w:sz w:val="24"/>
          <w:szCs w:val="24"/>
        </w:rPr>
        <w:t xml:space="preserve"> you require greater </w:t>
      </w:r>
      <w:proofErr w:type="spellStart"/>
      <w:r w:rsidRPr="005D1443">
        <w:rPr>
          <w:rFonts w:ascii="Times New Roman" w:hAnsi="Times New Roman" w:cs="Times New Roman"/>
          <w:sz w:val="24"/>
          <w:szCs w:val="24"/>
        </w:rPr>
        <w:t>prouffe</w:t>
      </w:r>
      <w:proofErr w:type="spellEnd"/>
      <w:r w:rsidRPr="005D1443">
        <w:rPr>
          <w:rFonts w:ascii="Times New Roman" w:hAnsi="Times New Roman" w:cs="Times New Roman"/>
          <w:sz w:val="24"/>
          <w:szCs w:val="24"/>
        </w:rPr>
        <w:t>’, ‘</w:t>
      </w:r>
      <w:proofErr w:type="spellStart"/>
      <w:r w:rsidRPr="005D1443">
        <w:rPr>
          <w:rFonts w:ascii="Times New Roman" w:hAnsi="Times New Roman" w:cs="Times New Roman"/>
          <w:sz w:val="24"/>
          <w:szCs w:val="24"/>
        </w:rPr>
        <w:t>Coulde</w:t>
      </w:r>
      <w:proofErr w:type="spellEnd"/>
      <w:r w:rsidRPr="005D1443">
        <w:rPr>
          <w:rFonts w:ascii="Times New Roman" w:hAnsi="Times New Roman" w:cs="Times New Roman"/>
          <w:sz w:val="24"/>
          <w:szCs w:val="24"/>
        </w:rPr>
        <w:t xml:space="preserve"> you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a greater </w:t>
      </w:r>
      <w:proofErr w:type="spellStart"/>
      <w:r w:rsidRPr="005D1443">
        <w:rPr>
          <w:rFonts w:ascii="Times New Roman" w:hAnsi="Times New Roman" w:cs="Times New Roman"/>
          <w:sz w:val="24"/>
          <w:szCs w:val="24"/>
        </w:rPr>
        <w:t>euidence</w:t>
      </w:r>
      <w:proofErr w:type="spellEnd"/>
      <w:r w:rsidRPr="005D1443">
        <w:rPr>
          <w:rFonts w:ascii="Times New Roman" w:hAnsi="Times New Roman" w:cs="Times New Roman"/>
          <w:sz w:val="24"/>
          <w:szCs w:val="24"/>
        </w:rPr>
        <w:t xml:space="preserve">’ and ‘Could ye desire </w:t>
      </w:r>
      <w:proofErr w:type="spellStart"/>
      <w:r w:rsidRPr="005D1443">
        <w:rPr>
          <w:rFonts w:ascii="Times New Roman" w:hAnsi="Times New Roman" w:cs="Times New Roman"/>
          <w:sz w:val="24"/>
          <w:szCs w:val="24"/>
        </w:rPr>
        <w:t>playner</w:t>
      </w:r>
      <w:proofErr w:type="spellEnd"/>
      <w:r w:rsidRPr="005D1443">
        <w:rPr>
          <w:rFonts w:ascii="Times New Roman" w:hAnsi="Times New Roman" w:cs="Times New Roman"/>
          <w:sz w:val="24"/>
          <w:szCs w:val="24"/>
        </w:rPr>
        <w:t xml:space="preserve"> demonstration’.</w:t>
      </w:r>
      <w:r w:rsidRPr="005D1443">
        <w:rPr>
          <w:rStyle w:val="FootnoteReference"/>
          <w:rFonts w:ascii="Times New Roman" w:hAnsi="Times New Roman" w:cs="Times New Roman"/>
          <w:sz w:val="24"/>
          <w:szCs w:val="24"/>
        </w:rPr>
        <w:footnoteReference w:id="775"/>
      </w:r>
    </w:p>
    <w:p w14:paraId="7F58FA63" w14:textId="35A7E745" w:rsidR="003E6992"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second oration has no overriding arrangement but is rather an extended </w:t>
      </w:r>
      <w:r w:rsidRPr="005D1443">
        <w:rPr>
          <w:rFonts w:ascii="Times New Roman" w:hAnsi="Times New Roman" w:cs="Times New Roman"/>
          <w:i/>
          <w:sz w:val="24"/>
          <w:szCs w:val="24"/>
        </w:rPr>
        <w:t>prosopopoeia</w:t>
      </w:r>
      <w:r w:rsidRPr="005D1443">
        <w:rPr>
          <w:rFonts w:ascii="Times New Roman" w:hAnsi="Times New Roman" w:cs="Times New Roman"/>
          <w:sz w:val="24"/>
          <w:szCs w:val="24"/>
        </w:rPr>
        <w:t xml:space="preserve"> in which England addresses the rebels. The form of this oration suggests that Proctor was familiar with the work of his predecessor Richard Morison, whose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had included a paragraph-long </w:t>
      </w:r>
      <w:r w:rsidRPr="005D1443">
        <w:rPr>
          <w:rFonts w:ascii="Times New Roman" w:hAnsi="Times New Roman" w:cs="Times New Roman"/>
          <w:i/>
          <w:sz w:val="24"/>
          <w:szCs w:val="24"/>
        </w:rPr>
        <w:t xml:space="preserve">prosopopoeia </w:t>
      </w:r>
      <w:r w:rsidRPr="005D1443">
        <w:rPr>
          <w:rFonts w:ascii="Times New Roman" w:hAnsi="Times New Roman" w:cs="Times New Roman"/>
          <w:sz w:val="24"/>
          <w:szCs w:val="24"/>
        </w:rPr>
        <w:t xml:space="preserve">of the same nature. </w:t>
      </w:r>
      <w:r w:rsidR="00B46F2D" w:rsidRPr="005D1443">
        <w:rPr>
          <w:rFonts w:ascii="Times New Roman" w:hAnsi="Times New Roman" w:cs="Times New Roman"/>
          <w:sz w:val="24"/>
          <w:szCs w:val="24"/>
        </w:rPr>
        <w:t xml:space="preserve">A very similar example may also be found in John Aylmer’s </w:t>
      </w:r>
      <w:proofErr w:type="spellStart"/>
      <w:r w:rsidR="00E966D9" w:rsidRPr="005D1443">
        <w:rPr>
          <w:rFonts w:ascii="Times New Roman" w:hAnsi="Times New Roman" w:cs="Times New Roman"/>
          <w:i/>
          <w:sz w:val="24"/>
          <w:szCs w:val="24"/>
        </w:rPr>
        <w:t>Harborovve</w:t>
      </w:r>
      <w:proofErr w:type="spellEnd"/>
      <w:r w:rsidR="00E966D9" w:rsidRPr="005D1443">
        <w:rPr>
          <w:rFonts w:ascii="Times New Roman" w:hAnsi="Times New Roman" w:cs="Times New Roman"/>
          <w:i/>
          <w:sz w:val="24"/>
          <w:szCs w:val="24"/>
        </w:rPr>
        <w:t xml:space="preserve"> for </w:t>
      </w:r>
      <w:proofErr w:type="spellStart"/>
      <w:r w:rsidR="00E966D9" w:rsidRPr="005D1443">
        <w:rPr>
          <w:rFonts w:ascii="Times New Roman" w:hAnsi="Times New Roman" w:cs="Times New Roman"/>
          <w:i/>
          <w:sz w:val="24"/>
          <w:szCs w:val="24"/>
        </w:rPr>
        <w:t>faithfull</w:t>
      </w:r>
      <w:proofErr w:type="spellEnd"/>
      <w:r w:rsidR="00E966D9" w:rsidRPr="005D1443">
        <w:rPr>
          <w:rFonts w:ascii="Times New Roman" w:hAnsi="Times New Roman" w:cs="Times New Roman"/>
          <w:i/>
          <w:sz w:val="24"/>
          <w:szCs w:val="24"/>
        </w:rPr>
        <w:t xml:space="preserve"> and </w:t>
      </w:r>
      <w:proofErr w:type="spellStart"/>
      <w:r w:rsidR="00E966D9" w:rsidRPr="005D1443">
        <w:rPr>
          <w:rFonts w:ascii="Times New Roman" w:hAnsi="Times New Roman" w:cs="Times New Roman"/>
          <w:i/>
          <w:sz w:val="24"/>
          <w:szCs w:val="24"/>
        </w:rPr>
        <w:t>trevve</w:t>
      </w:r>
      <w:proofErr w:type="spellEnd"/>
      <w:r w:rsidR="00E966D9" w:rsidRPr="005D1443">
        <w:rPr>
          <w:rFonts w:ascii="Times New Roman" w:hAnsi="Times New Roman" w:cs="Times New Roman"/>
          <w:i/>
          <w:sz w:val="24"/>
          <w:szCs w:val="24"/>
        </w:rPr>
        <w:t xml:space="preserve"> </w:t>
      </w:r>
      <w:proofErr w:type="spellStart"/>
      <w:r w:rsidR="00E966D9" w:rsidRPr="005D1443">
        <w:rPr>
          <w:rFonts w:ascii="Times New Roman" w:hAnsi="Times New Roman" w:cs="Times New Roman"/>
          <w:i/>
          <w:sz w:val="24"/>
          <w:szCs w:val="24"/>
        </w:rPr>
        <w:t>subiectes</w:t>
      </w:r>
      <w:proofErr w:type="spellEnd"/>
      <w:r w:rsidR="00E966D9" w:rsidRPr="005D1443">
        <w:rPr>
          <w:rFonts w:ascii="Times New Roman" w:hAnsi="Times New Roman" w:cs="Times New Roman"/>
          <w:sz w:val="24"/>
          <w:szCs w:val="24"/>
        </w:rPr>
        <w:t xml:space="preserve"> (1559).</w:t>
      </w:r>
      <w:r w:rsidR="00D36910" w:rsidRPr="005D1443">
        <w:rPr>
          <w:rStyle w:val="FootnoteReference"/>
          <w:rFonts w:ascii="Times New Roman" w:hAnsi="Times New Roman" w:cs="Times New Roman"/>
          <w:sz w:val="24"/>
          <w:szCs w:val="24"/>
        </w:rPr>
        <w:footnoteReference w:id="776"/>
      </w:r>
      <w:r w:rsidR="00E966D9"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In January 1536, Proctor had been elected a scholar at Corpus Christi </w:t>
      </w:r>
      <w:r w:rsidRPr="005D1443">
        <w:rPr>
          <w:rFonts w:ascii="Times New Roman" w:hAnsi="Times New Roman" w:cs="Times New Roman"/>
          <w:sz w:val="24"/>
          <w:szCs w:val="24"/>
        </w:rPr>
        <w:lastRenderedPageBreak/>
        <w:t>College, Oxford;</w:t>
      </w:r>
      <w:r w:rsidRPr="005D1443">
        <w:rPr>
          <w:rStyle w:val="FootnoteReference"/>
          <w:rFonts w:ascii="Times New Roman" w:hAnsi="Times New Roman" w:cs="Times New Roman"/>
          <w:sz w:val="24"/>
          <w:szCs w:val="24"/>
        </w:rPr>
        <w:footnoteReference w:id="777"/>
      </w:r>
      <w:r w:rsidRPr="005D1443">
        <w:rPr>
          <w:rFonts w:ascii="Times New Roman" w:hAnsi="Times New Roman" w:cs="Times New Roman"/>
          <w:sz w:val="24"/>
          <w:szCs w:val="24"/>
        </w:rPr>
        <w:t xml:space="preserve"> and we may imagine him poring over Morison’s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with his fellow scholars when it came off the press in the autumn of that year, for it must have been exciting for men whose lives were largely devoted to the teaching and study of rhetoric, to see an administration willing to restore that art to the political importance it had enjoyed in ancient Rome. In the ‘</w:t>
      </w:r>
      <w:proofErr w:type="spellStart"/>
      <w:r w:rsidRPr="005D1443">
        <w:rPr>
          <w:rFonts w:ascii="Times New Roman" w:hAnsi="Times New Roman" w:cs="Times New Roman"/>
          <w:sz w:val="24"/>
          <w:szCs w:val="24"/>
        </w:rPr>
        <w:t>Prosopey</w:t>
      </w:r>
      <w:proofErr w:type="spellEnd"/>
      <w:r w:rsidRPr="005D1443">
        <w:rPr>
          <w:rFonts w:ascii="Times New Roman" w:hAnsi="Times New Roman" w:cs="Times New Roman"/>
          <w:sz w:val="24"/>
          <w:szCs w:val="24"/>
        </w:rPr>
        <w:t xml:space="preserve">’, Proctor’s anthropomorphized England castigates </w:t>
      </w:r>
      <w:proofErr w:type="gramStart"/>
      <w:r w:rsidRPr="005D1443">
        <w:rPr>
          <w:rFonts w:ascii="Times New Roman" w:hAnsi="Times New Roman" w:cs="Times New Roman"/>
          <w:sz w:val="24"/>
          <w:szCs w:val="24"/>
        </w:rPr>
        <w:t>rebels</w:t>
      </w:r>
      <w:proofErr w:type="gramEnd"/>
      <w:r w:rsidRPr="005D1443">
        <w:rPr>
          <w:rFonts w:ascii="Times New Roman" w:hAnsi="Times New Roman" w:cs="Times New Roman"/>
          <w:sz w:val="24"/>
          <w:szCs w:val="24"/>
        </w:rPr>
        <w:t xml:space="preserve"> but the diction sounds a note more of despair than of rage. The tract opens with a vocative interjection and the figure of </w:t>
      </w:r>
      <w:proofErr w:type="spellStart"/>
      <w:r w:rsidRPr="005D1443">
        <w:rPr>
          <w:rFonts w:ascii="Times New Roman" w:hAnsi="Times New Roman" w:cs="Times New Roman"/>
          <w:i/>
          <w:sz w:val="24"/>
          <w:szCs w:val="24"/>
        </w:rPr>
        <w:t>epiplexis</w:t>
      </w:r>
      <w:proofErr w:type="spellEnd"/>
      <w:r w:rsidRPr="005D1443">
        <w:rPr>
          <w:rFonts w:ascii="Times New Roman" w:hAnsi="Times New Roman" w:cs="Times New Roman"/>
          <w:sz w:val="24"/>
          <w:szCs w:val="24"/>
        </w:rPr>
        <w:t xml:space="preserve">: ‘O you seditious and </w:t>
      </w:r>
      <w:proofErr w:type="spellStart"/>
      <w:r w:rsidRPr="005D1443">
        <w:rPr>
          <w:rFonts w:ascii="Times New Roman" w:hAnsi="Times New Roman" w:cs="Times New Roman"/>
          <w:sz w:val="24"/>
          <w:szCs w:val="24"/>
        </w:rPr>
        <w:t>degenerat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knowe</w:t>
      </w:r>
      <w:proofErr w:type="spellEnd"/>
      <w:r w:rsidRPr="005D1443">
        <w:rPr>
          <w:rFonts w:ascii="Times New Roman" w:hAnsi="Times New Roman" w:cs="Times New Roman"/>
          <w:sz w:val="24"/>
          <w:szCs w:val="24"/>
        </w:rPr>
        <w:t xml:space="preserve"> you what you </w:t>
      </w:r>
      <w:proofErr w:type="spellStart"/>
      <w:r w:rsidRPr="005D1443">
        <w:rPr>
          <w:rFonts w:ascii="Times New Roman" w:hAnsi="Times New Roman" w:cs="Times New Roman"/>
          <w:sz w:val="24"/>
          <w:szCs w:val="24"/>
        </w:rPr>
        <w:t>doe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78"/>
      </w:r>
      <w:r w:rsidRPr="005D1443">
        <w:rPr>
          <w:rFonts w:ascii="Times New Roman" w:hAnsi="Times New Roman" w:cs="Times New Roman"/>
          <w:sz w:val="24"/>
          <w:szCs w:val="24"/>
        </w:rPr>
        <w:t xml:space="preserve"> The most serious reproach, an allusion to Christ’s interjection in Matthew 16:4, is followed immediately by a tender appeal: ‘O cursed and </w:t>
      </w:r>
      <w:proofErr w:type="spellStart"/>
      <w:r w:rsidRPr="005D1443">
        <w:rPr>
          <w:rFonts w:ascii="Times New Roman" w:hAnsi="Times New Roman" w:cs="Times New Roman"/>
          <w:sz w:val="24"/>
          <w:szCs w:val="24"/>
        </w:rPr>
        <w:t>hellishe</w:t>
      </w:r>
      <w:proofErr w:type="spellEnd"/>
      <w:r w:rsidRPr="005D1443">
        <w:rPr>
          <w:rFonts w:ascii="Times New Roman" w:hAnsi="Times New Roman" w:cs="Times New Roman"/>
          <w:sz w:val="24"/>
          <w:szCs w:val="24"/>
        </w:rPr>
        <w:t xml:space="preserve"> generation. I </w:t>
      </w:r>
      <w:proofErr w:type="spellStart"/>
      <w:r w:rsidRPr="005D1443">
        <w:rPr>
          <w:rFonts w:ascii="Times New Roman" w:hAnsi="Times New Roman" w:cs="Times New Roman"/>
          <w:sz w:val="24"/>
          <w:szCs w:val="24"/>
        </w:rPr>
        <w:t>beseche</w:t>
      </w:r>
      <w:proofErr w:type="spellEnd"/>
      <w:r w:rsidRPr="005D1443">
        <w:rPr>
          <w:rFonts w:ascii="Times New Roman" w:hAnsi="Times New Roman" w:cs="Times New Roman"/>
          <w:sz w:val="24"/>
          <w:szCs w:val="24"/>
        </w:rPr>
        <w:t xml:space="preserve"> you consider </w:t>
      </w:r>
      <w:proofErr w:type="spellStart"/>
      <w:r w:rsidRPr="005D1443">
        <w:rPr>
          <w:rFonts w:ascii="Times New Roman" w:hAnsi="Times New Roman" w:cs="Times New Roman"/>
          <w:sz w:val="24"/>
          <w:szCs w:val="24"/>
        </w:rPr>
        <w:t>bothe</w:t>
      </w:r>
      <w:proofErr w:type="spellEnd"/>
      <w:r w:rsidRPr="005D1443">
        <w:rPr>
          <w:rFonts w:ascii="Times New Roman" w:hAnsi="Times New Roman" w:cs="Times New Roman"/>
          <w:sz w:val="24"/>
          <w:szCs w:val="24"/>
        </w:rPr>
        <w:t xml:space="preserve"> me and </w:t>
      </w:r>
      <w:proofErr w:type="spellStart"/>
      <w:r w:rsidRPr="005D1443">
        <w:rPr>
          <w:rFonts w:ascii="Times New Roman" w:hAnsi="Times New Roman" w:cs="Times New Roman"/>
          <w:sz w:val="24"/>
          <w:szCs w:val="24"/>
        </w:rPr>
        <w:t>youre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selues</w:t>
      </w:r>
      <w:proofErr w:type="spellEnd"/>
      <w:r w:rsidRPr="005D1443">
        <w:rPr>
          <w:rFonts w:ascii="Times New Roman" w:hAnsi="Times New Roman" w:cs="Times New Roman"/>
          <w:sz w:val="24"/>
          <w:szCs w:val="24"/>
        </w:rPr>
        <w:t>…’ .</w:t>
      </w:r>
      <w:r w:rsidRPr="005D1443">
        <w:rPr>
          <w:rStyle w:val="FootnoteReference"/>
          <w:rFonts w:ascii="Times New Roman" w:hAnsi="Times New Roman" w:cs="Times New Roman"/>
          <w:sz w:val="24"/>
          <w:szCs w:val="24"/>
        </w:rPr>
        <w:footnoteReference w:id="779"/>
      </w:r>
      <w:r w:rsidRPr="005D1443">
        <w:rPr>
          <w:rFonts w:ascii="Times New Roman" w:hAnsi="Times New Roman" w:cs="Times New Roman"/>
          <w:sz w:val="24"/>
          <w:szCs w:val="24"/>
        </w:rPr>
        <w:t xml:space="preserve"> Proctor’s England suggests that patriotism and obedience are inseparable, and implies, with the admonitory tone of a schoolmaster, that the rebels ‘newly </w:t>
      </w:r>
      <w:proofErr w:type="spellStart"/>
      <w:r w:rsidRPr="005D1443">
        <w:rPr>
          <w:rFonts w:ascii="Times New Roman" w:hAnsi="Times New Roman" w:cs="Times New Roman"/>
          <w:sz w:val="24"/>
          <w:szCs w:val="24"/>
        </w:rPr>
        <w:t>imbraced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learnyng</w:t>
      </w:r>
      <w:proofErr w:type="spellEnd"/>
      <w:r w:rsidRPr="005D1443">
        <w:rPr>
          <w:rFonts w:ascii="Times New Roman" w:hAnsi="Times New Roman" w:cs="Times New Roman"/>
          <w:sz w:val="24"/>
          <w:szCs w:val="24"/>
        </w:rPr>
        <w:t>’ must be no such thing if it leads to such ‘ungodly motions’.</w:t>
      </w:r>
      <w:r w:rsidRPr="005D1443">
        <w:rPr>
          <w:rStyle w:val="FootnoteReference"/>
          <w:rFonts w:ascii="Times New Roman" w:hAnsi="Times New Roman" w:cs="Times New Roman"/>
          <w:sz w:val="24"/>
          <w:szCs w:val="24"/>
        </w:rPr>
        <w:footnoteReference w:id="780"/>
      </w:r>
      <w:r w:rsidR="0011050A" w:rsidRPr="005D1443">
        <w:rPr>
          <w:rFonts w:ascii="Times New Roman" w:hAnsi="Times New Roman" w:cs="Times New Roman"/>
          <w:sz w:val="24"/>
          <w:szCs w:val="24"/>
        </w:rPr>
        <w:t xml:space="preserve"> </w:t>
      </w:r>
      <w:r w:rsidR="00C353E7" w:rsidRPr="005D1443">
        <w:rPr>
          <w:rFonts w:ascii="Times New Roman" w:hAnsi="Times New Roman" w:cs="Times New Roman"/>
          <w:sz w:val="24"/>
          <w:szCs w:val="24"/>
        </w:rPr>
        <w:t>While</w:t>
      </w:r>
      <w:r w:rsidRPr="005D1443">
        <w:rPr>
          <w:rFonts w:ascii="Times New Roman" w:hAnsi="Times New Roman" w:cs="Times New Roman"/>
          <w:sz w:val="24"/>
          <w:szCs w:val="24"/>
        </w:rPr>
        <w:t xml:space="preserve"> these orations were written in the same tradition as Morison’s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t>
      </w:r>
      <w:r w:rsidR="00F66041" w:rsidRPr="005D1443">
        <w:rPr>
          <w:rFonts w:ascii="Times New Roman" w:hAnsi="Times New Roman" w:cs="Times New Roman"/>
          <w:i/>
          <w:sz w:val="24"/>
          <w:szCs w:val="24"/>
        </w:rPr>
        <w:t>Hurt of sedit</w:t>
      </w:r>
      <w:r w:rsidRPr="005D1443">
        <w:rPr>
          <w:rFonts w:ascii="Times New Roman" w:hAnsi="Times New Roman" w:cs="Times New Roman"/>
          <w:i/>
          <w:sz w:val="24"/>
          <w:szCs w:val="24"/>
        </w:rPr>
        <w:t>ion</w:t>
      </w:r>
      <w:r w:rsidRPr="005D1443">
        <w:rPr>
          <w:rFonts w:ascii="Times New Roman" w:hAnsi="Times New Roman" w:cs="Times New Roman"/>
          <w:sz w:val="24"/>
          <w:szCs w:val="24"/>
        </w:rPr>
        <w:t xml:space="preserve">, their function was quite different because although they addressed an implied audience of rebels in the present tense, the reality was that Wyatt’s rebellion had been crushed months before. They still served a political </w:t>
      </w:r>
      <w:proofErr w:type="gramStart"/>
      <w:r w:rsidRPr="005D1443">
        <w:rPr>
          <w:rFonts w:ascii="Times New Roman" w:hAnsi="Times New Roman" w:cs="Times New Roman"/>
          <w:sz w:val="24"/>
          <w:szCs w:val="24"/>
        </w:rPr>
        <w:t>purpose</w:t>
      </w:r>
      <w:proofErr w:type="gramEnd"/>
      <w:r w:rsidRPr="005D1443">
        <w:rPr>
          <w:rFonts w:ascii="Times New Roman" w:hAnsi="Times New Roman" w:cs="Times New Roman"/>
          <w:sz w:val="24"/>
          <w:szCs w:val="24"/>
        </w:rPr>
        <w:t xml:space="preserve"> but this was to denounce rebellion in general rather than authentically dissuading men still in rebellion at the time of reading. </w:t>
      </w:r>
    </w:p>
    <w:p w14:paraId="310BA407" w14:textId="77777777" w:rsidR="00A177FB" w:rsidRPr="005D1443" w:rsidRDefault="00C353E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The</w:t>
      </w:r>
      <w:r w:rsidR="003E6992" w:rsidRPr="005D1443">
        <w:rPr>
          <w:rFonts w:ascii="Times New Roman" w:hAnsi="Times New Roman" w:cs="Times New Roman"/>
          <w:sz w:val="24"/>
          <w:szCs w:val="24"/>
        </w:rPr>
        <w:t xml:space="preserve"> books and pamphlets written by </w:t>
      </w:r>
      <w:proofErr w:type="spellStart"/>
      <w:r w:rsidR="003E6992" w:rsidRPr="005D1443">
        <w:rPr>
          <w:rFonts w:ascii="Times New Roman" w:hAnsi="Times New Roman" w:cs="Times New Roman"/>
          <w:sz w:val="24"/>
          <w:szCs w:val="24"/>
        </w:rPr>
        <w:t>Cancellar</w:t>
      </w:r>
      <w:proofErr w:type="spellEnd"/>
      <w:r w:rsidR="003E6992" w:rsidRPr="005D1443">
        <w:rPr>
          <w:rFonts w:ascii="Times New Roman" w:hAnsi="Times New Roman" w:cs="Times New Roman"/>
          <w:sz w:val="24"/>
          <w:szCs w:val="24"/>
        </w:rPr>
        <w:t>, Christopherson and Proctor form an important part of the Tudor tradition of rhetorical counterinsurgency,</w:t>
      </w:r>
      <w:r w:rsidRPr="005D1443">
        <w:rPr>
          <w:rFonts w:ascii="Times New Roman" w:hAnsi="Times New Roman" w:cs="Times New Roman"/>
          <w:sz w:val="24"/>
          <w:szCs w:val="24"/>
        </w:rPr>
        <w:t xml:space="preserve"> and yet</w:t>
      </w:r>
      <w:r w:rsidR="003E6992" w:rsidRPr="005D1443">
        <w:rPr>
          <w:rFonts w:ascii="Times New Roman" w:hAnsi="Times New Roman" w:cs="Times New Roman"/>
          <w:sz w:val="24"/>
          <w:szCs w:val="24"/>
        </w:rPr>
        <w:t xml:space="preserve"> their form was different in some important respects to anything that had come before. While its structure marked it out as a straightforward Ciceronian oration, Christopherson’s </w:t>
      </w:r>
      <w:r w:rsidR="003E6992" w:rsidRPr="005D1443">
        <w:rPr>
          <w:rFonts w:ascii="Times New Roman" w:hAnsi="Times New Roman" w:cs="Times New Roman"/>
          <w:i/>
          <w:sz w:val="24"/>
          <w:szCs w:val="24"/>
        </w:rPr>
        <w:t>Exhortation</w:t>
      </w:r>
      <w:r w:rsidR="003E6992" w:rsidRPr="005D1443">
        <w:rPr>
          <w:rFonts w:ascii="Times New Roman" w:hAnsi="Times New Roman" w:cs="Times New Roman"/>
          <w:sz w:val="24"/>
          <w:szCs w:val="24"/>
        </w:rPr>
        <w:t xml:space="preserve"> was also a big, scholarly book; and while Proctor wrote anti-sedition orations, these were appended to a well-researched historical narrative of the rising. That Catholic polemicists were self-conscious about the form of their printed works is clear from Miles </w:t>
      </w:r>
      <w:proofErr w:type="spellStart"/>
      <w:r w:rsidR="003E6992" w:rsidRPr="005D1443">
        <w:rPr>
          <w:rFonts w:ascii="Times New Roman" w:hAnsi="Times New Roman" w:cs="Times New Roman"/>
          <w:sz w:val="24"/>
          <w:szCs w:val="24"/>
        </w:rPr>
        <w:t>Huggarde’s</w:t>
      </w:r>
      <w:proofErr w:type="spellEnd"/>
      <w:r w:rsidR="003E6992" w:rsidRPr="005D1443">
        <w:rPr>
          <w:rFonts w:ascii="Times New Roman" w:hAnsi="Times New Roman" w:cs="Times New Roman"/>
          <w:sz w:val="24"/>
          <w:szCs w:val="24"/>
        </w:rPr>
        <w:t xml:space="preserve"> criticism of the ‘</w:t>
      </w:r>
      <w:proofErr w:type="spellStart"/>
      <w:r w:rsidR="003E6992" w:rsidRPr="005D1443">
        <w:rPr>
          <w:rFonts w:ascii="Times New Roman" w:hAnsi="Times New Roman" w:cs="Times New Roman"/>
          <w:sz w:val="24"/>
          <w:szCs w:val="24"/>
        </w:rPr>
        <w:t>threehalfpennye</w:t>
      </w:r>
      <w:proofErr w:type="spellEnd"/>
      <w:r w:rsidR="003E6992" w:rsidRPr="005D1443">
        <w:rPr>
          <w:rFonts w:ascii="Times New Roman" w:hAnsi="Times New Roman" w:cs="Times New Roman"/>
          <w:sz w:val="24"/>
          <w:szCs w:val="24"/>
        </w:rPr>
        <w:t xml:space="preserve"> </w:t>
      </w:r>
      <w:proofErr w:type="spellStart"/>
      <w:r w:rsidR="003E6992" w:rsidRPr="005D1443">
        <w:rPr>
          <w:rFonts w:ascii="Times New Roman" w:hAnsi="Times New Roman" w:cs="Times New Roman"/>
          <w:sz w:val="24"/>
          <w:szCs w:val="24"/>
        </w:rPr>
        <w:t>bookes</w:t>
      </w:r>
      <w:proofErr w:type="spellEnd"/>
      <w:r w:rsidR="003E6992" w:rsidRPr="005D1443">
        <w:rPr>
          <w:rFonts w:ascii="Times New Roman" w:hAnsi="Times New Roman" w:cs="Times New Roman"/>
          <w:sz w:val="24"/>
          <w:szCs w:val="24"/>
        </w:rPr>
        <w:t>’ in which Protestant exiles set forth their arguments.</w:t>
      </w:r>
      <w:r w:rsidR="003E6992" w:rsidRPr="005D1443">
        <w:rPr>
          <w:rStyle w:val="FootnoteReference"/>
          <w:rFonts w:ascii="Times New Roman" w:hAnsi="Times New Roman" w:cs="Times New Roman"/>
          <w:sz w:val="24"/>
          <w:szCs w:val="24"/>
        </w:rPr>
        <w:footnoteReference w:id="781"/>
      </w:r>
      <w:r w:rsidR="003E6992" w:rsidRPr="005D1443">
        <w:rPr>
          <w:rFonts w:ascii="Times New Roman" w:hAnsi="Times New Roman" w:cs="Times New Roman"/>
          <w:sz w:val="24"/>
          <w:szCs w:val="24"/>
        </w:rPr>
        <w:t xml:space="preserve"> While John </w:t>
      </w:r>
      <w:proofErr w:type="spellStart"/>
      <w:r w:rsidR="003E6992" w:rsidRPr="005D1443">
        <w:rPr>
          <w:rFonts w:ascii="Times New Roman" w:hAnsi="Times New Roman" w:cs="Times New Roman"/>
          <w:sz w:val="24"/>
          <w:szCs w:val="24"/>
        </w:rPr>
        <w:t>Cheke’s</w:t>
      </w:r>
      <w:proofErr w:type="spellEnd"/>
      <w:r w:rsidR="003E6992" w:rsidRPr="005D1443">
        <w:rPr>
          <w:rFonts w:ascii="Times New Roman" w:hAnsi="Times New Roman" w:cs="Times New Roman"/>
          <w:sz w:val="24"/>
          <w:szCs w:val="24"/>
        </w:rPr>
        <w:t xml:space="preserve"> readers </w:t>
      </w:r>
      <w:r w:rsidR="00743AAB" w:rsidRPr="005D1443">
        <w:rPr>
          <w:rFonts w:ascii="Times New Roman" w:hAnsi="Times New Roman" w:cs="Times New Roman"/>
          <w:sz w:val="24"/>
          <w:szCs w:val="24"/>
        </w:rPr>
        <w:t xml:space="preserve">in 1549 </w:t>
      </w:r>
      <w:r w:rsidR="003E6992" w:rsidRPr="005D1443">
        <w:rPr>
          <w:rFonts w:ascii="Times New Roman" w:hAnsi="Times New Roman" w:cs="Times New Roman"/>
          <w:sz w:val="24"/>
          <w:szCs w:val="24"/>
        </w:rPr>
        <w:t xml:space="preserve">had been offered little more than fallacies and curses, Marian readers were treated seriously enough to be presented with extended factual information on subjects ranging from military strategy to the heredity of </w:t>
      </w:r>
      <w:r w:rsidR="003E6992" w:rsidRPr="005D1443">
        <w:rPr>
          <w:rFonts w:ascii="Times New Roman" w:hAnsi="Times New Roman" w:cs="Times New Roman"/>
          <w:sz w:val="24"/>
          <w:szCs w:val="24"/>
        </w:rPr>
        <w:lastRenderedPageBreak/>
        <w:t xml:space="preserve">Philip of Spain. One reason for this was that Wyatt’s rebellion presented a different kind of challenge to </w:t>
      </w:r>
      <w:r w:rsidR="00A177FB" w:rsidRPr="005D1443">
        <w:rPr>
          <w:rFonts w:ascii="Times New Roman" w:hAnsi="Times New Roman" w:cs="Times New Roman"/>
          <w:sz w:val="24"/>
          <w:szCs w:val="24"/>
        </w:rPr>
        <w:t>those of the preceding decades.</w:t>
      </w:r>
    </w:p>
    <w:p w14:paraId="138AA6AC" w14:textId="023067CE" w:rsidR="003548B9" w:rsidRPr="005D1443" w:rsidRDefault="003E6992"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Penry Williams has suggested that 1549 was a watershed in the history of English revolt, for the rebellions of that year were the last ‘large-scale protest movements’ until the Midland Revolt of 1607, while most later rebellions were ‘real struggles for power’.</w:t>
      </w:r>
      <w:r w:rsidRPr="005D1443">
        <w:rPr>
          <w:rStyle w:val="FootnoteReference"/>
          <w:rFonts w:ascii="Times New Roman" w:hAnsi="Times New Roman" w:cs="Times New Roman"/>
          <w:sz w:val="24"/>
          <w:szCs w:val="24"/>
        </w:rPr>
        <w:footnoteReference w:id="782"/>
      </w:r>
      <w:r w:rsidRPr="005D1443">
        <w:rPr>
          <w:rFonts w:ascii="Times New Roman" w:hAnsi="Times New Roman" w:cs="Times New Roman"/>
          <w:sz w:val="24"/>
          <w:szCs w:val="24"/>
        </w:rPr>
        <w:t xml:space="preserve"> His distinction between these two classes of rebellion lacks clarity but he does observe more specifically that rebels of earlier years had produced lists of grievances which were absent </w:t>
      </w:r>
      <w:r w:rsidR="00144F47" w:rsidRPr="005D1443">
        <w:rPr>
          <w:rFonts w:ascii="Times New Roman" w:hAnsi="Times New Roman" w:cs="Times New Roman"/>
          <w:sz w:val="24"/>
          <w:szCs w:val="24"/>
        </w:rPr>
        <w:t>from</w:t>
      </w:r>
      <w:r w:rsidRPr="005D1443">
        <w:rPr>
          <w:rFonts w:ascii="Times New Roman" w:hAnsi="Times New Roman" w:cs="Times New Roman"/>
          <w:sz w:val="24"/>
          <w:szCs w:val="24"/>
        </w:rPr>
        <w:t xml:space="preserve"> the rebellions of the latter half of the century.</w:t>
      </w:r>
      <w:r w:rsidRPr="005D1443">
        <w:rPr>
          <w:rStyle w:val="FootnoteReference"/>
          <w:rFonts w:ascii="Times New Roman" w:hAnsi="Times New Roman" w:cs="Times New Roman"/>
          <w:sz w:val="24"/>
          <w:szCs w:val="24"/>
        </w:rPr>
        <w:footnoteReference w:id="783"/>
      </w:r>
      <w:r w:rsidRPr="005D1443">
        <w:rPr>
          <w:rFonts w:ascii="Times New Roman" w:hAnsi="Times New Roman" w:cs="Times New Roman"/>
          <w:sz w:val="24"/>
          <w:szCs w:val="24"/>
        </w:rPr>
        <w:t xml:space="preserve"> It is inaccurate to conclude, as Williams appears to have done, that a rebellion with a petition was a popular protest, whereas one without a petition must have been an aristocratic or gentlemen’s coup. Other popular rebellions failed to produce written grievances, such as the Amicable Grant rising of 1525.</w:t>
      </w:r>
      <w:r w:rsidRPr="005D1443">
        <w:rPr>
          <w:rStyle w:val="FootnoteReference"/>
          <w:rFonts w:ascii="Times New Roman" w:hAnsi="Times New Roman" w:cs="Times New Roman"/>
          <w:sz w:val="24"/>
          <w:szCs w:val="24"/>
        </w:rPr>
        <w:footnoteReference w:id="784"/>
      </w:r>
      <w:r w:rsidRPr="005D1443">
        <w:rPr>
          <w:rFonts w:ascii="Times New Roman" w:hAnsi="Times New Roman" w:cs="Times New Roman"/>
          <w:sz w:val="24"/>
          <w:szCs w:val="24"/>
        </w:rPr>
        <w:t xml:space="preserve"> And it would be wrong to underplay the many similarities between the Pilgrimage of Grace, the Western rebellion </w:t>
      </w:r>
      <w:r w:rsidR="006B005C" w:rsidRPr="005D1443">
        <w:rPr>
          <w:rFonts w:ascii="Times New Roman" w:hAnsi="Times New Roman" w:cs="Times New Roman"/>
          <w:sz w:val="24"/>
          <w:szCs w:val="24"/>
        </w:rPr>
        <w:t xml:space="preserve">and the Northern </w:t>
      </w:r>
      <w:r w:rsidR="00465B40" w:rsidRPr="005D1443">
        <w:rPr>
          <w:rFonts w:ascii="Times New Roman" w:hAnsi="Times New Roman" w:cs="Times New Roman"/>
          <w:sz w:val="24"/>
          <w:szCs w:val="24"/>
        </w:rPr>
        <w:t>R</w:t>
      </w:r>
      <w:r w:rsidR="006B005C" w:rsidRPr="005D1443">
        <w:rPr>
          <w:rFonts w:ascii="Times New Roman" w:hAnsi="Times New Roman" w:cs="Times New Roman"/>
          <w:sz w:val="24"/>
          <w:szCs w:val="24"/>
        </w:rPr>
        <w:t>ising (1569)</w:t>
      </w:r>
      <w:r w:rsidRPr="005D1443">
        <w:rPr>
          <w:rFonts w:ascii="Times New Roman" w:hAnsi="Times New Roman" w:cs="Times New Roman"/>
          <w:sz w:val="24"/>
          <w:szCs w:val="24"/>
        </w:rPr>
        <w:t>, which were conducted according to similar complaints and whose leaders used similar iconography. Still, a distinction should be drawn. As Michael Bush has explained, most serious rebellions between 1381 and 1549 were conducted within the genre of commons risings, where subjects from a range of social classes united, ostensibly at least, to protest against pressures on the commonwealth and mistreatment of the commons.</w:t>
      </w:r>
      <w:r w:rsidRPr="005D1443">
        <w:rPr>
          <w:rStyle w:val="FootnoteReference"/>
          <w:rFonts w:ascii="Times New Roman" w:hAnsi="Times New Roman" w:cs="Times New Roman"/>
          <w:sz w:val="24"/>
          <w:szCs w:val="24"/>
        </w:rPr>
        <w:footnoteReference w:id="785"/>
      </w:r>
      <w:r w:rsidRPr="005D1443">
        <w:rPr>
          <w:rFonts w:ascii="Times New Roman" w:hAnsi="Times New Roman" w:cs="Times New Roman"/>
          <w:sz w:val="24"/>
          <w:szCs w:val="24"/>
        </w:rPr>
        <w:t xml:space="preserve"> Rebellions in this genre featured the drawing up of petitions, a ritual which was especially pronounced in 1536 and 1549.</w:t>
      </w:r>
      <w:r w:rsidRPr="005D1443">
        <w:rPr>
          <w:rStyle w:val="FootnoteReference"/>
          <w:rFonts w:ascii="Times New Roman" w:hAnsi="Times New Roman" w:cs="Times New Roman"/>
          <w:sz w:val="24"/>
          <w:szCs w:val="24"/>
        </w:rPr>
        <w:footnoteReference w:id="786"/>
      </w:r>
    </w:p>
    <w:p w14:paraId="3D71EFB2" w14:textId="4DEB1670" w:rsidR="003E6992" w:rsidRPr="005D1443" w:rsidRDefault="003548B9"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Conversely</w:t>
      </w:r>
      <w:r w:rsidR="003E6992" w:rsidRPr="005D1443">
        <w:rPr>
          <w:rFonts w:ascii="Times New Roman" w:hAnsi="Times New Roman" w:cs="Times New Roman"/>
          <w:sz w:val="24"/>
          <w:szCs w:val="24"/>
        </w:rPr>
        <w:t>, rebels in 1554 and 1569 relied solely on proclamations, to whose composition the commons were not permitted to contribute, either meaningfully or nominally. Although rebels had also used proclamations since the middle ages,</w:t>
      </w:r>
      <w:r w:rsidR="003E6992" w:rsidRPr="005D1443">
        <w:rPr>
          <w:rStyle w:val="FootnoteReference"/>
          <w:rFonts w:ascii="Times New Roman" w:hAnsi="Times New Roman" w:cs="Times New Roman"/>
          <w:sz w:val="24"/>
          <w:szCs w:val="24"/>
        </w:rPr>
        <w:footnoteReference w:id="787"/>
      </w:r>
      <w:r w:rsidR="003E6992" w:rsidRPr="005D1443">
        <w:rPr>
          <w:rFonts w:ascii="Times New Roman" w:hAnsi="Times New Roman" w:cs="Times New Roman"/>
          <w:sz w:val="24"/>
          <w:szCs w:val="24"/>
        </w:rPr>
        <w:t xml:space="preserve"> the transition to an exclusive reliance on them was symbolic, for rebels shed the humility of the supplicant and ventured to replicate the devices of government. One explanation for why the medieval form of rebellion should have ended in 1549 is described by Richard </w:t>
      </w:r>
      <w:r w:rsidR="003E6992" w:rsidRPr="005D1443">
        <w:rPr>
          <w:rFonts w:ascii="Times New Roman" w:hAnsi="Times New Roman" w:cs="Times New Roman"/>
          <w:sz w:val="24"/>
          <w:szCs w:val="24"/>
        </w:rPr>
        <w:lastRenderedPageBreak/>
        <w:t>Hoyle as ‘</w:t>
      </w:r>
      <w:proofErr w:type="spellStart"/>
      <w:r w:rsidR="003E6992" w:rsidRPr="005D1443">
        <w:rPr>
          <w:rFonts w:ascii="Times New Roman" w:hAnsi="Times New Roman" w:cs="Times New Roman"/>
          <w:sz w:val="24"/>
          <w:szCs w:val="24"/>
        </w:rPr>
        <w:t>Wrightsonian</w:t>
      </w:r>
      <w:proofErr w:type="spellEnd"/>
      <w:r w:rsidR="003E6992" w:rsidRPr="005D1443">
        <w:rPr>
          <w:rFonts w:ascii="Times New Roman" w:hAnsi="Times New Roman" w:cs="Times New Roman"/>
          <w:sz w:val="24"/>
          <w:szCs w:val="24"/>
        </w:rPr>
        <w:t xml:space="preserve"> Incorporation’.</w:t>
      </w:r>
      <w:r w:rsidR="003E6992" w:rsidRPr="005D1443">
        <w:rPr>
          <w:rStyle w:val="FootnoteReference"/>
          <w:rFonts w:ascii="Times New Roman" w:hAnsi="Times New Roman" w:cs="Times New Roman"/>
          <w:sz w:val="24"/>
          <w:szCs w:val="24"/>
        </w:rPr>
        <w:footnoteReference w:id="788"/>
      </w:r>
      <w:r w:rsidR="003E6992" w:rsidRPr="005D1443">
        <w:rPr>
          <w:rFonts w:ascii="Times New Roman" w:hAnsi="Times New Roman" w:cs="Times New Roman"/>
          <w:sz w:val="24"/>
          <w:szCs w:val="24"/>
        </w:rPr>
        <w:t xml:space="preserve"> This concept, initially proposed by Keith Wrightson and developed by later scholars, is that by the late sixteenth century the English yeomanry, having come to associate themselves with the gentry rather than the commons, were therefore unlikely to organize revolts.</w:t>
      </w:r>
      <w:r w:rsidR="003E6992" w:rsidRPr="005D1443">
        <w:rPr>
          <w:rStyle w:val="FootnoteReference"/>
          <w:rFonts w:ascii="Times New Roman" w:hAnsi="Times New Roman" w:cs="Times New Roman"/>
          <w:sz w:val="24"/>
          <w:szCs w:val="24"/>
        </w:rPr>
        <w:footnoteReference w:id="789"/>
      </w:r>
      <w:r w:rsidR="003E6992" w:rsidRPr="005D1443">
        <w:rPr>
          <w:rFonts w:ascii="Times New Roman" w:hAnsi="Times New Roman" w:cs="Times New Roman"/>
          <w:sz w:val="24"/>
          <w:szCs w:val="24"/>
        </w:rPr>
        <w:t xml:space="preserve"> Although this concept is widely accepted, we should bear in mind the cautionary qualifications made by Hoyle, who notes that the incorporation of the yeomen was more complicated than has been recognized, and that some of the weaknesses of Wrightson’s argument as developed by Andy Wood are that it is difficult to prove; that it ignores later developments, most obviously the civil war; and that there were other contributing factors to the end of the medieval tradition of revolt such as the new laws introduced to check disorder from around 1550.</w:t>
      </w:r>
      <w:r w:rsidR="003E6992" w:rsidRPr="005D1443">
        <w:rPr>
          <w:rStyle w:val="FootnoteReference"/>
          <w:rFonts w:ascii="Times New Roman" w:hAnsi="Times New Roman" w:cs="Times New Roman"/>
          <w:sz w:val="24"/>
          <w:szCs w:val="24"/>
        </w:rPr>
        <w:footnoteReference w:id="790"/>
      </w:r>
      <w:r w:rsidR="003E6992" w:rsidRPr="005D1443">
        <w:rPr>
          <w:rFonts w:ascii="Times New Roman" w:hAnsi="Times New Roman" w:cs="Times New Roman"/>
          <w:sz w:val="24"/>
          <w:szCs w:val="24"/>
        </w:rPr>
        <w:t xml:space="preserve"> In any case, the commons featured less prominently in Wyatt’s rebellion as a political group, which helps to explain why the pamphleteers neglected them.</w:t>
      </w:r>
      <w:r w:rsidR="00964BBB" w:rsidRPr="005D1443">
        <w:rPr>
          <w:rFonts w:ascii="Times New Roman" w:hAnsi="Times New Roman" w:cs="Times New Roman"/>
          <w:sz w:val="24"/>
          <w:szCs w:val="24"/>
        </w:rPr>
        <w:t xml:space="preserve"> The </w:t>
      </w:r>
      <w:r w:rsidR="003E6992" w:rsidRPr="005D1443">
        <w:rPr>
          <w:rFonts w:ascii="Times New Roman" w:hAnsi="Times New Roman" w:cs="Times New Roman"/>
          <w:sz w:val="24"/>
          <w:szCs w:val="24"/>
        </w:rPr>
        <w:t xml:space="preserve">new form was to be short-lived, for when the Northern </w:t>
      </w:r>
      <w:r w:rsidR="00465B40" w:rsidRPr="005D1443">
        <w:rPr>
          <w:rFonts w:ascii="Times New Roman" w:hAnsi="Times New Roman" w:cs="Times New Roman"/>
          <w:sz w:val="24"/>
          <w:szCs w:val="24"/>
        </w:rPr>
        <w:t>Rising</w:t>
      </w:r>
      <w:r w:rsidR="003E6992" w:rsidRPr="005D1443">
        <w:rPr>
          <w:rFonts w:ascii="Times New Roman" w:hAnsi="Times New Roman" w:cs="Times New Roman"/>
          <w:sz w:val="24"/>
          <w:szCs w:val="24"/>
        </w:rPr>
        <w:t xml:space="preserve"> flared up fifteen years later, loyalist authors reverted to the earlier, more simplistic methods of denouncing rebels. </w:t>
      </w:r>
    </w:p>
    <w:p w14:paraId="57054246" w14:textId="77777777" w:rsidR="0078217A" w:rsidRPr="005D1443" w:rsidRDefault="0078217A" w:rsidP="00D364AD">
      <w:pPr>
        <w:spacing w:after="0" w:line="360" w:lineRule="auto"/>
        <w:rPr>
          <w:rFonts w:ascii="Times New Roman" w:hAnsi="Times New Roman" w:cs="Times New Roman"/>
          <w:sz w:val="24"/>
          <w:szCs w:val="24"/>
        </w:rPr>
        <w:sectPr w:rsidR="0078217A" w:rsidRPr="005D1443" w:rsidSect="00123C16">
          <w:footnotePr>
            <w:numRestart w:val="eachSect"/>
          </w:footnotePr>
          <w:pgSz w:w="11906" w:h="16838" w:code="9"/>
          <w:pgMar w:top="1440" w:right="1440" w:bottom="1440" w:left="1701" w:header="709" w:footer="709" w:gutter="0"/>
          <w:cols w:space="708"/>
          <w:titlePg/>
          <w:docGrid w:linePitch="360"/>
        </w:sectPr>
      </w:pPr>
    </w:p>
    <w:p w14:paraId="7F3638B9" w14:textId="564D0B55" w:rsidR="0076029A" w:rsidRDefault="0076029A" w:rsidP="0076029A">
      <w:pPr>
        <w:spacing w:after="0" w:line="360" w:lineRule="auto"/>
        <w:jc w:val="center"/>
        <w:rPr>
          <w:rFonts w:ascii="Tahoma" w:hAnsi="Tahoma" w:cs="Tahoma"/>
          <w:sz w:val="24"/>
          <w:szCs w:val="24"/>
        </w:rPr>
      </w:pPr>
      <w:r>
        <w:rPr>
          <w:rFonts w:ascii="Tahoma" w:hAnsi="Tahoma" w:cs="Tahoma"/>
          <w:sz w:val="24"/>
          <w:szCs w:val="24"/>
        </w:rPr>
        <w:lastRenderedPageBreak/>
        <w:t xml:space="preserve">Chapter </w:t>
      </w:r>
      <w:r w:rsidR="0032368E">
        <w:rPr>
          <w:rFonts w:ascii="Tahoma" w:hAnsi="Tahoma" w:cs="Tahoma"/>
          <w:sz w:val="24"/>
          <w:szCs w:val="24"/>
        </w:rPr>
        <w:t>5</w:t>
      </w:r>
    </w:p>
    <w:p w14:paraId="78AC9F42" w14:textId="75DE0CC5" w:rsidR="0076029A" w:rsidRDefault="0076029A" w:rsidP="0076029A">
      <w:pPr>
        <w:spacing w:after="0" w:line="360" w:lineRule="auto"/>
        <w:jc w:val="center"/>
        <w:rPr>
          <w:rFonts w:ascii="Tahoma" w:hAnsi="Tahoma" w:cs="Tahoma"/>
          <w:sz w:val="24"/>
          <w:szCs w:val="24"/>
        </w:rPr>
      </w:pPr>
      <w:r>
        <w:rPr>
          <w:rFonts w:ascii="Tahoma" w:hAnsi="Tahoma" w:cs="Tahoma"/>
          <w:sz w:val="24"/>
          <w:szCs w:val="24"/>
        </w:rPr>
        <w:t>The Northern Rising, 1569</w:t>
      </w:r>
    </w:p>
    <w:p w14:paraId="0A1EA457" w14:textId="77777777" w:rsidR="00624D6F" w:rsidRPr="005D1443" w:rsidRDefault="00624D6F" w:rsidP="007B7A02">
      <w:pPr>
        <w:spacing w:after="0" w:line="360" w:lineRule="auto"/>
        <w:rPr>
          <w:rFonts w:ascii="Times New Roman" w:hAnsi="Times New Roman" w:cs="Times New Roman"/>
          <w:sz w:val="24"/>
          <w:szCs w:val="24"/>
        </w:rPr>
      </w:pPr>
    </w:p>
    <w:p w14:paraId="4B52D06D" w14:textId="345DC4E9" w:rsidR="0009549F" w:rsidRPr="005D1443" w:rsidRDefault="00E2360E" w:rsidP="00D364AD">
      <w:pPr>
        <w:spacing w:line="360" w:lineRule="auto"/>
        <w:rPr>
          <w:rFonts w:ascii="Times New Roman" w:hAnsi="Times New Roman" w:cs="Times New Roman"/>
          <w:color w:val="000000" w:themeColor="text1"/>
          <w:sz w:val="24"/>
          <w:szCs w:val="24"/>
        </w:rPr>
      </w:pPr>
      <w:bookmarkStart w:id="122" w:name="_Hlk482102784"/>
      <w:r w:rsidRPr="005D1443">
        <w:rPr>
          <w:rStyle w:val="addmd"/>
          <w:rFonts w:ascii="Times New Roman" w:hAnsi="Times New Roman" w:cs="Times New Roman"/>
          <w:color w:val="000000" w:themeColor="text1"/>
          <w:sz w:val="24"/>
          <w:szCs w:val="24"/>
        </w:rPr>
        <w:t>From January 1569, Mary, Queen of Scots was a state prisoner in the custody of the Earl of Shrewsbury</w:t>
      </w:r>
      <w:r w:rsidR="0040423F" w:rsidRPr="005D1443">
        <w:rPr>
          <w:rStyle w:val="addmd"/>
          <w:rFonts w:ascii="Times New Roman" w:hAnsi="Times New Roman" w:cs="Times New Roman"/>
          <w:color w:val="000000" w:themeColor="text1"/>
          <w:sz w:val="24"/>
          <w:szCs w:val="24"/>
        </w:rPr>
        <w:t xml:space="preserve">, and </w:t>
      </w:r>
      <w:r w:rsidR="006F0B85" w:rsidRPr="005D1443">
        <w:rPr>
          <w:rStyle w:val="addmd"/>
          <w:rFonts w:ascii="Times New Roman" w:hAnsi="Times New Roman" w:cs="Times New Roman"/>
          <w:color w:val="000000" w:themeColor="text1"/>
          <w:sz w:val="24"/>
          <w:szCs w:val="24"/>
        </w:rPr>
        <w:t>her</w:t>
      </w:r>
      <w:r w:rsidR="0040423F" w:rsidRPr="005D1443">
        <w:rPr>
          <w:rStyle w:val="addmd"/>
          <w:rFonts w:ascii="Times New Roman" w:hAnsi="Times New Roman" w:cs="Times New Roman"/>
          <w:color w:val="000000" w:themeColor="text1"/>
          <w:sz w:val="24"/>
          <w:szCs w:val="24"/>
        </w:rPr>
        <w:t xml:space="preserve"> presence </w:t>
      </w:r>
      <w:r w:rsidR="006F0B85" w:rsidRPr="005D1443">
        <w:rPr>
          <w:rStyle w:val="addmd"/>
          <w:rFonts w:ascii="Times New Roman" w:hAnsi="Times New Roman" w:cs="Times New Roman"/>
          <w:color w:val="000000" w:themeColor="text1"/>
          <w:sz w:val="24"/>
          <w:szCs w:val="24"/>
        </w:rPr>
        <w:t xml:space="preserve">was an understandable concern to those who feared that she could serve as a rallying point for a rebellion against </w:t>
      </w:r>
      <w:r w:rsidR="009A6254" w:rsidRPr="005D1443">
        <w:rPr>
          <w:rStyle w:val="addmd"/>
          <w:rFonts w:ascii="Times New Roman" w:hAnsi="Times New Roman" w:cs="Times New Roman"/>
          <w:color w:val="000000" w:themeColor="text1"/>
          <w:sz w:val="24"/>
          <w:szCs w:val="24"/>
        </w:rPr>
        <w:t>Elizabeth</w:t>
      </w:r>
      <w:r w:rsidR="006F0B85" w:rsidRPr="005D1443">
        <w:rPr>
          <w:rStyle w:val="addmd"/>
          <w:rFonts w:ascii="Times New Roman" w:hAnsi="Times New Roman" w:cs="Times New Roman"/>
          <w:color w:val="000000" w:themeColor="text1"/>
          <w:sz w:val="24"/>
          <w:szCs w:val="24"/>
        </w:rPr>
        <w:t>.</w:t>
      </w:r>
      <w:r w:rsidR="003A483E" w:rsidRPr="005D1443">
        <w:rPr>
          <w:rStyle w:val="FootnoteReference"/>
          <w:rFonts w:ascii="Times New Roman" w:hAnsi="Times New Roman" w:cs="Times New Roman"/>
          <w:color w:val="000000" w:themeColor="text1"/>
          <w:sz w:val="24"/>
          <w:szCs w:val="24"/>
        </w:rPr>
        <w:footnoteReference w:id="791"/>
      </w:r>
      <w:r w:rsidR="00D50E3C" w:rsidRPr="005D1443">
        <w:rPr>
          <w:rStyle w:val="addmd"/>
          <w:rFonts w:ascii="Times New Roman" w:hAnsi="Times New Roman" w:cs="Times New Roman"/>
          <w:color w:val="000000" w:themeColor="text1"/>
          <w:sz w:val="24"/>
          <w:szCs w:val="24"/>
        </w:rPr>
        <w:t xml:space="preserve"> </w:t>
      </w:r>
      <w:r w:rsidR="00431F35" w:rsidRPr="005D1443">
        <w:rPr>
          <w:rStyle w:val="addmd"/>
          <w:rFonts w:ascii="Times New Roman" w:hAnsi="Times New Roman" w:cs="Times New Roman"/>
          <w:color w:val="000000" w:themeColor="text1"/>
          <w:sz w:val="24"/>
          <w:szCs w:val="24"/>
        </w:rPr>
        <w:t>Mary’s</w:t>
      </w:r>
      <w:r w:rsidR="00D50E3C" w:rsidRPr="005D1443">
        <w:rPr>
          <w:rStyle w:val="addmd"/>
          <w:rFonts w:ascii="Times New Roman" w:hAnsi="Times New Roman" w:cs="Times New Roman"/>
          <w:color w:val="000000" w:themeColor="text1"/>
          <w:sz w:val="24"/>
          <w:szCs w:val="24"/>
        </w:rPr>
        <w:t xml:space="preserve"> attempts to marry the Duke of Norfolk, a conservative aristocrat</w:t>
      </w:r>
      <w:r w:rsidR="0009549F" w:rsidRPr="005D1443">
        <w:rPr>
          <w:rStyle w:val="addmd"/>
          <w:rFonts w:ascii="Times New Roman" w:hAnsi="Times New Roman" w:cs="Times New Roman"/>
          <w:color w:val="000000" w:themeColor="text1"/>
          <w:sz w:val="24"/>
          <w:szCs w:val="24"/>
        </w:rPr>
        <w:t xml:space="preserve"> in his prime and</w:t>
      </w:r>
      <w:r w:rsidR="00D50E3C" w:rsidRPr="005D1443">
        <w:rPr>
          <w:rStyle w:val="addmd"/>
          <w:rFonts w:ascii="Times New Roman" w:hAnsi="Times New Roman" w:cs="Times New Roman"/>
          <w:color w:val="000000" w:themeColor="text1"/>
          <w:sz w:val="24"/>
          <w:szCs w:val="24"/>
        </w:rPr>
        <w:t xml:space="preserve"> at the height of his power, added insult to injury.</w:t>
      </w:r>
      <w:r w:rsidR="0009549F" w:rsidRPr="005D1443">
        <w:rPr>
          <w:rStyle w:val="addmd"/>
          <w:rFonts w:ascii="Times New Roman" w:hAnsi="Times New Roman" w:cs="Times New Roman"/>
          <w:color w:val="000000" w:themeColor="text1"/>
          <w:sz w:val="24"/>
          <w:szCs w:val="24"/>
        </w:rPr>
        <w:t xml:space="preserve"> </w:t>
      </w:r>
      <w:r w:rsidR="000242AF" w:rsidRPr="005D1443">
        <w:rPr>
          <w:rStyle w:val="addmd"/>
          <w:rFonts w:ascii="Times New Roman" w:hAnsi="Times New Roman" w:cs="Times New Roman"/>
          <w:color w:val="000000" w:themeColor="text1"/>
          <w:sz w:val="24"/>
          <w:szCs w:val="24"/>
        </w:rPr>
        <w:t>Most alarmingly of all</w:t>
      </w:r>
      <w:r w:rsidR="004D7AD6" w:rsidRPr="005D1443">
        <w:rPr>
          <w:rStyle w:val="addmd"/>
          <w:rFonts w:ascii="Times New Roman" w:hAnsi="Times New Roman" w:cs="Times New Roman"/>
          <w:color w:val="000000" w:themeColor="text1"/>
          <w:sz w:val="24"/>
          <w:szCs w:val="24"/>
        </w:rPr>
        <w:t xml:space="preserve">, </w:t>
      </w:r>
      <w:r w:rsidR="0009549F" w:rsidRPr="005D1443">
        <w:rPr>
          <w:rStyle w:val="addmd"/>
          <w:rFonts w:ascii="Times New Roman" w:hAnsi="Times New Roman" w:cs="Times New Roman"/>
          <w:color w:val="000000" w:themeColor="text1"/>
          <w:sz w:val="24"/>
          <w:szCs w:val="24"/>
        </w:rPr>
        <w:t xml:space="preserve">Norfolk’s allies </w:t>
      </w:r>
      <w:r w:rsidR="004D7AD6" w:rsidRPr="005D1443">
        <w:rPr>
          <w:rStyle w:val="addmd"/>
          <w:rFonts w:ascii="Times New Roman" w:hAnsi="Times New Roman" w:cs="Times New Roman"/>
          <w:color w:val="000000" w:themeColor="text1"/>
          <w:sz w:val="24"/>
          <w:szCs w:val="24"/>
        </w:rPr>
        <w:t xml:space="preserve">the Earls of Northumberland and Westmorland staged a rebellion </w:t>
      </w:r>
      <w:r w:rsidR="000242AF" w:rsidRPr="005D1443">
        <w:rPr>
          <w:rStyle w:val="addmd"/>
          <w:rFonts w:ascii="Times New Roman" w:hAnsi="Times New Roman" w:cs="Times New Roman"/>
          <w:color w:val="000000" w:themeColor="text1"/>
          <w:sz w:val="24"/>
          <w:szCs w:val="24"/>
        </w:rPr>
        <w:t xml:space="preserve">in 1569 </w:t>
      </w:r>
      <w:r w:rsidR="004D7AD6" w:rsidRPr="005D1443">
        <w:rPr>
          <w:rStyle w:val="addmd"/>
          <w:rFonts w:ascii="Times New Roman" w:hAnsi="Times New Roman" w:cs="Times New Roman"/>
          <w:color w:val="000000" w:themeColor="text1"/>
          <w:sz w:val="24"/>
          <w:szCs w:val="24"/>
        </w:rPr>
        <w:t>under the banner of the five wounds of Christ.</w:t>
      </w:r>
      <w:r w:rsidR="004D7AD6" w:rsidRPr="005D1443">
        <w:rPr>
          <w:rStyle w:val="FootnoteReference"/>
          <w:rFonts w:ascii="Times New Roman" w:hAnsi="Times New Roman" w:cs="Times New Roman"/>
          <w:color w:val="000000" w:themeColor="text1"/>
          <w:sz w:val="24"/>
          <w:szCs w:val="24"/>
        </w:rPr>
        <w:footnoteReference w:id="792"/>
      </w:r>
      <w:r w:rsidR="009670F3" w:rsidRPr="005D1443">
        <w:rPr>
          <w:rStyle w:val="addmd"/>
          <w:rFonts w:ascii="Times New Roman" w:hAnsi="Times New Roman" w:cs="Times New Roman"/>
          <w:color w:val="000000" w:themeColor="text1"/>
          <w:sz w:val="24"/>
          <w:szCs w:val="24"/>
        </w:rPr>
        <w:t xml:space="preserve"> </w:t>
      </w:r>
      <w:r w:rsidR="004D7AD6" w:rsidRPr="005D1443">
        <w:rPr>
          <w:rFonts w:ascii="Times New Roman" w:hAnsi="Times New Roman" w:cs="Times New Roman"/>
          <w:sz w:val="24"/>
          <w:szCs w:val="24"/>
        </w:rPr>
        <w:t xml:space="preserve">In towns across the </w:t>
      </w:r>
      <w:r w:rsidR="00001525">
        <w:rPr>
          <w:rFonts w:ascii="Times New Roman" w:hAnsi="Times New Roman" w:cs="Times New Roman"/>
          <w:sz w:val="24"/>
          <w:szCs w:val="24"/>
        </w:rPr>
        <w:t>n</w:t>
      </w:r>
      <w:r w:rsidR="004D7AD6" w:rsidRPr="005D1443">
        <w:rPr>
          <w:rFonts w:ascii="Times New Roman" w:hAnsi="Times New Roman" w:cs="Times New Roman"/>
          <w:sz w:val="24"/>
          <w:szCs w:val="24"/>
        </w:rPr>
        <w:t>orth of England,</w:t>
      </w:r>
      <w:r w:rsidR="00D64497" w:rsidRPr="005D1443">
        <w:rPr>
          <w:rFonts w:ascii="Times New Roman" w:hAnsi="Times New Roman" w:cs="Times New Roman"/>
          <w:sz w:val="24"/>
          <w:szCs w:val="24"/>
        </w:rPr>
        <w:t xml:space="preserve"> many rallied to the earls’ cause, throwing down </w:t>
      </w:r>
      <w:r w:rsidR="004D7AD6" w:rsidRPr="005D1443">
        <w:rPr>
          <w:rFonts w:ascii="Times New Roman" w:hAnsi="Times New Roman" w:cs="Times New Roman"/>
          <w:sz w:val="24"/>
          <w:szCs w:val="24"/>
        </w:rPr>
        <w:t xml:space="preserve">communion tables </w:t>
      </w:r>
      <w:r w:rsidR="00D64497" w:rsidRPr="005D1443">
        <w:rPr>
          <w:rFonts w:ascii="Times New Roman" w:hAnsi="Times New Roman" w:cs="Times New Roman"/>
          <w:sz w:val="24"/>
          <w:szCs w:val="24"/>
        </w:rPr>
        <w:t>and burning</w:t>
      </w:r>
      <w:r w:rsidR="004D7AD6" w:rsidRPr="005D1443">
        <w:rPr>
          <w:rFonts w:ascii="Times New Roman" w:hAnsi="Times New Roman" w:cs="Times New Roman"/>
          <w:sz w:val="24"/>
          <w:szCs w:val="24"/>
        </w:rPr>
        <w:t xml:space="preserve"> Bibles and other official books. By acting in this manner, rebels followed the example of their predecessors in 1536 who had also burned Bibles and service books.</w:t>
      </w:r>
      <w:r w:rsidR="004D7AD6" w:rsidRPr="005D1443">
        <w:rPr>
          <w:rStyle w:val="FootnoteReference"/>
          <w:rFonts w:ascii="Times New Roman" w:hAnsi="Times New Roman" w:cs="Times New Roman"/>
          <w:sz w:val="24"/>
          <w:szCs w:val="24"/>
        </w:rPr>
        <w:footnoteReference w:id="793"/>
      </w:r>
      <w:r w:rsidR="004D7AD6" w:rsidRPr="005D1443">
        <w:rPr>
          <w:rFonts w:ascii="Times New Roman" w:hAnsi="Times New Roman" w:cs="Times New Roman"/>
          <w:sz w:val="24"/>
          <w:szCs w:val="24"/>
        </w:rPr>
        <w:t xml:space="preserve"> The burning of the homily books was especially symbolic, since the first volume, completed in 1547 and reprinted frequently during Elizabeth’s reign, contained the official statement in favour of hierarchy and order entitled ‘An </w:t>
      </w:r>
      <w:proofErr w:type="spellStart"/>
      <w:r w:rsidR="004D7AD6" w:rsidRPr="005D1443">
        <w:rPr>
          <w:rFonts w:ascii="Times New Roman" w:hAnsi="Times New Roman" w:cs="Times New Roman"/>
          <w:sz w:val="24"/>
          <w:szCs w:val="24"/>
        </w:rPr>
        <w:t>exhortacion</w:t>
      </w:r>
      <w:proofErr w:type="spellEnd"/>
      <w:r w:rsidR="004D7AD6" w:rsidRPr="005D1443">
        <w:rPr>
          <w:rFonts w:ascii="Times New Roman" w:hAnsi="Times New Roman" w:cs="Times New Roman"/>
          <w:sz w:val="24"/>
          <w:szCs w:val="24"/>
        </w:rPr>
        <w:t xml:space="preserve"> to obedience’.</w:t>
      </w:r>
      <w:r w:rsidR="004D7AD6" w:rsidRPr="005D1443">
        <w:rPr>
          <w:rStyle w:val="FootnoteReference"/>
          <w:rFonts w:ascii="Times New Roman" w:hAnsi="Times New Roman" w:cs="Times New Roman"/>
          <w:sz w:val="24"/>
          <w:szCs w:val="24"/>
        </w:rPr>
        <w:footnoteReference w:id="794"/>
      </w:r>
      <w:r w:rsidR="0009549F" w:rsidRPr="005D1443">
        <w:rPr>
          <w:rFonts w:ascii="Times New Roman" w:hAnsi="Times New Roman" w:cs="Times New Roman"/>
          <w:sz w:val="24"/>
          <w:szCs w:val="24"/>
        </w:rPr>
        <w:t xml:space="preserve"> After the rebellion had died down, the papacy added further fuel to the fire by </w:t>
      </w:r>
      <w:r w:rsidR="0009549F" w:rsidRPr="005D1443">
        <w:rPr>
          <w:rStyle w:val="addmd"/>
          <w:rFonts w:ascii="Times New Roman" w:hAnsi="Times New Roman" w:cs="Times New Roman"/>
          <w:color w:val="000000" w:themeColor="text1"/>
          <w:sz w:val="24"/>
          <w:szCs w:val="24"/>
        </w:rPr>
        <w:t xml:space="preserve">issuing the infamous bull </w:t>
      </w:r>
      <w:proofErr w:type="spellStart"/>
      <w:r w:rsidR="0009549F" w:rsidRPr="005D1443">
        <w:rPr>
          <w:rStyle w:val="addmd"/>
          <w:rFonts w:ascii="Times New Roman" w:hAnsi="Times New Roman" w:cs="Times New Roman"/>
          <w:i/>
          <w:color w:val="000000" w:themeColor="text1"/>
          <w:sz w:val="24"/>
          <w:szCs w:val="24"/>
        </w:rPr>
        <w:t>Regnans</w:t>
      </w:r>
      <w:proofErr w:type="spellEnd"/>
      <w:r w:rsidR="0009549F" w:rsidRPr="005D1443">
        <w:rPr>
          <w:rStyle w:val="addmd"/>
          <w:rFonts w:ascii="Times New Roman" w:hAnsi="Times New Roman" w:cs="Times New Roman"/>
          <w:i/>
          <w:color w:val="000000" w:themeColor="text1"/>
          <w:sz w:val="24"/>
          <w:szCs w:val="24"/>
        </w:rPr>
        <w:t xml:space="preserve"> in Excelsis</w:t>
      </w:r>
      <w:r w:rsidR="0009549F" w:rsidRPr="005D1443">
        <w:rPr>
          <w:rStyle w:val="addmd"/>
          <w:rFonts w:ascii="Times New Roman" w:hAnsi="Times New Roman" w:cs="Times New Roman"/>
          <w:color w:val="000000" w:themeColor="text1"/>
          <w:sz w:val="24"/>
          <w:szCs w:val="24"/>
        </w:rPr>
        <w:t xml:space="preserve"> on 25 February 1570, which claimed to absolve English Catholics of their duty of obedience to Elizabeth.</w:t>
      </w:r>
      <w:r w:rsidR="008305BF">
        <w:rPr>
          <w:rStyle w:val="addmd"/>
          <w:rFonts w:ascii="Times New Roman" w:hAnsi="Times New Roman" w:cs="Times New Roman"/>
          <w:color w:val="000000" w:themeColor="text1"/>
          <w:sz w:val="24"/>
          <w:szCs w:val="24"/>
        </w:rPr>
        <w:t xml:space="preserve"> Once again, the government responded to this crisis by </w:t>
      </w:r>
      <w:r w:rsidR="002F4F08">
        <w:rPr>
          <w:rStyle w:val="addmd"/>
          <w:rFonts w:ascii="Times New Roman" w:hAnsi="Times New Roman" w:cs="Times New Roman"/>
          <w:color w:val="000000" w:themeColor="text1"/>
          <w:sz w:val="24"/>
          <w:szCs w:val="24"/>
        </w:rPr>
        <w:t>opening</w:t>
      </w:r>
      <w:r w:rsidR="008305BF">
        <w:rPr>
          <w:rStyle w:val="addmd"/>
          <w:rFonts w:ascii="Times New Roman" w:hAnsi="Times New Roman" w:cs="Times New Roman"/>
          <w:color w:val="000000" w:themeColor="text1"/>
          <w:sz w:val="24"/>
          <w:szCs w:val="24"/>
        </w:rPr>
        <w:t xml:space="preserve"> a channel of communication with the rebels</w:t>
      </w:r>
      <w:r w:rsidR="00256F2A">
        <w:rPr>
          <w:rStyle w:val="addmd"/>
          <w:rFonts w:ascii="Times New Roman" w:hAnsi="Times New Roman" w:cs="Times New Roman"/>
          <w:color w:val="000000" w:themeColor="text1"/>
          <w:sz w:val="24"/>
          <w:szCs w:val="24"/>
        </w:rPr>
        <w:t>, and by seeking to persuade the public more generally</w:t>
      </w:r>
      <w:r w:rsidR="008305BF">
        <w:rPr>
          <w:rStyle w:val="addmd"/>
          <w:rFonts w:ascii="Times New Roman" w:hAnsi="Times New Roman" w:cs="Times New Roman"/>
          <w:color w:val="000000" w:themeColor="text1"/>
          <w:sz w:val="24"/>
          <w:szCs w:val="24"/>
        </w:rPr>
        <w:t>.</w:t>
      </w:r>
    </w:p>
    <w:p w14:paraId="359609C0" w14:textId="6870151A" w:rsidR="00431792"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William</w:t>
      </w:r>
      <w:r w:rsidRPr="005D1443">
        <w:rPr>
          <w:rFonts w:ascii="Times New Roman" w:hAnsi="Times New Roman" w:cs="Times New Roman"/>
          <w:b/>
          <w:sz w:val="24"/>
          <w:szCs w:val="24"/>
        </w:rPr>
        <w:t xml:space="preserve"> </w:t>
      </w:r>
      <w:r w:rsidRPr="005D1443">
        <w:rPr>
          <w:rFonts w:ascii="Times New Roman" w:hAnsi="Times New Roman" w:cs="Times New Roman"/>
          <w:sz w:val="24"/>
          <w:szCs w:val="24"/>
        </w:rPr>
        <w:t xml:space="preserve">Cecil had already been busy making contingency plans </w:t>
      </w:r>
      <w:r w:rsidR="0009549F" w:rsidRPr="005D1443">
        <w:rPr>
          <w:rFonts w:ascii="Times New Roman" w:hAnsi="Times New Roman" w:cs="Times New Roman"/>
          <w:sz w:val="24"/>
          <w:szCs w:val="24"/>
        </w:rPr>
        <w:t xml:space="preserve">before </w:t>
      </w:r>
      <w:r w:rsidR="009F273F">
        <w:rPr>
          <w:rFonts w:ascii="Times New Roman" w:hAnsi="Times New Roman" w:cs="Times New Roman"/>
          <w:sz w:val="24"/>
          <w:szCs w:val="24"/>
        </w:rPr>
        <w:t>the rebell</w:t>
      </w:r>
      <w:r w:rsidR="000D5FC0">
        <w:rPr>
          <w:rFonts w:ascii="Times New Roman" w:hAnsi="Times New Roman" w:cs="Times New Roman"/>
          <w:sz w:val="24"/>
          <w:szCs w:val="24"/>
        </w:rPr>
        <w:t>ion</w:t>
      </w:r>
      <w:r w:rsidRPr="005D1443">
        <w:rPr>
          <w:rFonts w:ascii="Times New Roman" w:hAnsi="Times New Roman" w:cs="Times New Roman"/>
          <w:sz w:val="24"/>
          <w:szCs w:val="24"/>
        </w:rPr>
        <w:t xml:space="preserve"> broke out</w:t>
      </w:r>
      <w:r w:rsidR="00715968" w:rsidRPr="005D1443">
        <w:rPr>
          <w:rFonts w:ascii="Times New Roman" w:hAnsi="Times New Roman" w:cs="Times New Roman"/>
          <w:sz w:val="24"/>
          <w:szCs w:val="24"/>
        </w:rPr>
        <w:t>. In March 1569, he had issued instructions to gentlemen and sheriffs across the country to muster soldiers in preparation for military conflict.</w:t>
      </w:r>
      <w:r w:rsidR="00715968" w:rsidRPr="005D1443">
        <w:rPr>
          <w:rStyle w:val="FootnoteReference"/>
          <w:rFonts w:ascii="Times New Roman" w:hAnsi="Times New Roman" w:cs="Times New Roman"/>
          <w:sz w:val="24"/>
          <w:szCs w:val="24"/>
        </w:rPr>
        <w:footnoteReference w:id="795"/>
      </w:r>
      <w:r w:rsidR="00715968" w:rsidRPr="005D1443">
        <w:rPr>
          <w:rFonts w:ascii="Times New Roman" w:hAnsi="Times New Roman" w:cs="Times New Roman"/>
          <w:sz w:val="24"/>
          <w:szCs w:val="24"/>
        </w:rPr>
        <w:t xml:space="preserve"> S</w:t>
      </w:r>
      <w:r w:rsidRPr="005D1443">
        <w:rPr>
          <w:rFonts w:ascii="Times New Roman" w:hAnsi="Times New Roman" w:cs="Times New Roman"/>
          <w:sz w:val="24"/>
          <w:szCs w:val="24"/>
        </w:rPr>
        <w:t xml:space="preserve">ome of his thoughts may be read in a pessimistic but practical memorandum drawn up earlier in 1569 which is familiar to scholars, entitled ‘A short </w:t>
      </w:r>
      <w:proofErr w:type="spellStart"/>
      <w:r w:rsidRPr="005D1443">
        <w:rPr>
          <w:rFonts w:ascii="Times New Roman" w:hAnsi="Times New Roman" w:cs="Times New Roman"/>
          <w:sz w:val="24"/>
          <w:szCs w:val="24"/>
        </w:rPr>
        <w:t>memoryall</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96"/>
      </w:r>
      <w:r w:rsidRPr="005D1443">
        <w:rPr>
          <w:rFonts w:ascii="Times New Roman" w:hAnsi="Times New Roman" w:cs="Times New Roman"/>
          <w:sz w:val="24"/>
          <w:szCs w:val="24"/>
        </w:rPr>
        <w:t xml:space="preserve"> The first section of this document is a brainstorm of which Petrus Ramus would have been proud, in which Cecil </w:t>
      </w:r>
      <w:r w:rsidRPr="005D1443">
        <w:rPr>
          <w:rFonts w:ascii="Times New Roman" w:hAnsi="Times New Roman" w:cs="Times New Roman"/>
          <w:sz w:val="24"/>
          <w:szCs w:val="24"/>
        </w:rPr>
        <w:lastRenderedPageBreak/>
        <w:t>laid out in diagrammatic form the perceived strengths of Mary, Queen of Scots in contrast with the weaknesses of Elizabeth. ‘The Q</w:t>
      </w:r>
      <w:r w:rsidR="008D7571" w:rsidRPr="005D1443">
        <w:rPr>
          <w:rFonts w:ascii="Times New Roman" w:hAnsi="Times New Roman" w:cs="Times New Roman"/>
          <w:sz w:val="24"/>
          <w:szCs w:val="24"/>
        </w:rPr>
        <w:t>.</w:t>
      </w:r>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Scottes</w:t>
      </w:r>
      <w:proofErr w:type="spellEnd"/>
      <w:r w:rsidRPr="005D1443">
        <w:rPr>
          <w:rFonts w:ascii="Times New Roman" w:hAnsi="Times New Roman" w:cs="Times New Roman"/>
          <w:sz w:val="24"/>
          <w:szCs w:val="24"/>
        </w:rPr>
        <w:t xml:space="preserve"> strength </w:t>
      </w:r>
      <w:proofErr w:type="spellStart"/>
      <w:r w:rsidRPr="005D1443">
        <w:rPr>
          <w:rFonts w:ascii="Times New Roman" w:hAnsi="Times New Roman" w:cs="Times New Roman"/>
          <w:sz w:val="24"/>
          <w:szCs w:val="24"/>
        </w:rPr>
        <w:t>standeth</w:t>
      </w:r>
      <w:proofErr w:type="spellEnd"/>
      <w:r w:rsidRPr="005D1443">
        <w:rPr>
          <w:rFonts w:ascii="Times New Roman" w:hAnsi="Times New Roman" w:cs="Times New Roman"/>
          <w:sz w:val="24"/>
          <w:szCs w:val="24"/>
        </w:rPr>
        <w:t xml:space="preserve">’, he believed, ‘by the probable </w:t>
      </w:r>
      <w:proofErr w:type="spellStart"/>
      <w:r w:rsidRPr="005D1443">
        <w:rPr>
          <w:rFonts w:ascii="Times New Roman" w:hAnsi="Times New Roman" w:cs="Times New Roman"/>
          <w:sz w:val="24"/>
          <w:szCs w:val="24"/>
        </w:rPr>
        <w:t>opinio</w:t>
      </w:r>
      <w:proofErr w:type="spellEnd"/>
      <w:r w:rsidRPr="005D1443">
        <w:rPr>
          <w:rFonts w:ascii="Times New Roman" w:hAnsi="Times New Roman" w:cs="Times New Roman"/>
          <w:sz w:val="24"/>
          <w:szCs w:val="24"/>
        </w:rPr>
        <w:t xml:space="preserve">[n] of a great multitude both in </w:t>
      </w:r>
      <w:proofErr w:type="spellStart"/>
      <w:r w:rsidRPr="005D1443">
        <w:rPr>
          <w:rFonts w:ascii="Times New Roman" w:hAnsi="Times New Roman" w:cs="Times New Roman"/>
          <w:sz w:val="24"/>
          <w:szCs w:val="24"/>
        </w:rPr>
        <w:t>scotland</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england</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797"/>
      </w:r>
      <w:r w:rsidRPr="005D1443">
        <w:rPr>
          <w:rFonts w:ascii="Times New Roman" w:hAnsi="Times New Roman" w:cs="Times New Roman"/>
          <w:sz w:val="24"/>
          <w:szCs w:val="24"/>
        </w:rPr>
        <w:t xml:space="preserve"> This statement proves that Cecil was aware of the importance of public opinion and also suggests that he recognized the urgent need for what was described over a century ago</w:t>
      </w:r>
      <w:r w:rsidR="00E160A7" w:rsidRPr="005D1443">
        <w:rPr>
          <w:rFonts w:ascii="Times New Roman" w:hAnsi="Times New Roman" w:cs="Times New Roman"/>
          <w:sz w:val="24"/>
          <w:szCs w:val="24"/>
        </w:rPr>
        <w:t xml:space="preserve"> (before Jürgen Habermas had even been born)</w:t>
      </w:r>
      <w:r w:rsidRPr="005D1443">
        <w:rPr>
          <w:rFonts w:ascii="Times New Roman" w:hAnsi="Times New Roman" w:cs="Times New Roman"/>
          <w:sz w:val="24"/>
          <w:szCs w:val="24"/>
        </w:rPr>
        <w:t xml:space="preserve"> as a ‘semi-publicity’ campaign against Mary.</w:t>
      </w:r>
      <w:r w:rsidRPr="005D1443">
        <w:rPr>
          <w:rStyle w:val="FootnoteReference"/>
          <w:rFonts w:ascii="Times New Roman" w:hAnsi="Times New Roman" w:cs="Times New Roman"/>
          <w:sz w:val="24"/>
          <w:szCs w:val="24"/>
        </w:rPr>
        <w:footnoteReference w:id="798"/>
      </w:r>
      <w:r w:rsidRPr="005D1443">
        <w:rPr>
          <w:rFonts w:ascii="Times New Roman" w:hAnsi="Times New Roman" w:cs="Times New Roman"/>
          <w:sz w:val="24"/>
          <w:szCs w:val="24"/>
        </w:rPr>
        <w:t xml:space="preserve"> The outbreak of the Northern </w:t>
      </w:r>
      <w:r w:rsidR="00DA72A6" w:rsidRPr="005D1443">
        <w:rPr>
          <w:rFonts w:ascii="Times New Roman" w:hAnsi="Times New Roman" w:cs="Times New Roman"/>
          <w:sz w:val="24"/>
          <w:szCs w:val="24"/>
        </w:rPr>
        <w:t>Rising</w:t>
      </w:r>
      <w:r w:rsidRPr="005D1443">
        <w:rPr>
          <w:rFonts w:ascii="Times New Roman" w:hAnsi="Times New Roman" w:cs="Times New Roman"/>
          <w:sz w:val="24"/>
          <w:szCs w:val="24"/>
        </w:rPr>
        <w:t xml:space="preserve"> had the e</w:t>
      </w:r>
      <w:r w:rsidR="00431792" w:rsidRPr="005D1443">
        <w:rPr>
          <w:rFonts w:ascii="Times New Roman" w:hAnsi="Times New Roman" w:cs="Times New Roman"/>
          <w:sz w:val="24"/>
          <w:szCs w:val="24"/>
        </w:rPr>
        <w:t>ffect of speeding up this work.</w:t>
      </w:r>
    </w:p>
    <w:p w14:paraId="071494D1" w14:textId="5B859CCA" w:rsidR="004F1526"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Additionally, it also triggered the production of pamphlets which were primarily designed to shut down mass rebellion, for Cecil was convinced that persuasion should be a major aspect of the official counterinsurgency strategy.</w:t>
      </w:r>
      <w:r w:rsidR="00314061" w:rsidRPr="005D1443">
        <w:rPr>
          <w:rFonts w:ascii="Times New Roman" w:hAnsi="Times New Roman" w:cs="Times New Roman"/>
          <w:sz w:val="24"/>
          <w:szCs w:val="24"/>
        </w:rPr>
        <w:t xml:space="preserve"> These pamphlets were straightforward attempts to persuade the English people</w:t>
      </w:r>
      <w:r w:rsidR="00C7561B" w:rsidRPr="005D1443">
        <w:rPr>
          <w:rFonts w:ascii="Times New Roman" w:hAnsi="Times New Roman" w:cs="Times New Roman"/>
          <w:sz w:val="24"/>
          <w:szCs w:val="24"/>
        </w:rPr>
        <w:t xml:space="preserve"> that rebellion was wrong</w:t>
      </w:r>
      <w:r w:rsidR="00A81D88" w:rsidRPr="005D1443">
        <w:rPr>
          <w:rFonts w:ascii="Times New Roman" w:hAnsi="Times New Roman" w:cs="Times New Roman"/>
          <w:sz w:val="24"/>
          <w:szCs w:val="24"/>
        </w:rPr>
        <w:t>, that Catholics were malevolent</w:t>
      </w:r>
      <w:r w:rsidR="00C7561B" w:rsidRPr="005D1443">
        <w:rPr>
          <w:rFonts w:ascii="Times New Roman" w:hAnsi="Times New Roman" w:cs="Times New Roman"/>
          <w:sz w:val="24"/>
          <w:szCs w:val="24"/>
        </w:rPr>
        <w:t xml:space="preserve"> and that the Scottish queen was dangerous.</w:t>
      </w:r>
      <w:r w:rsidR="0003422C" w:rsidRPr="005D1443">
        <w:rPr>
          <w:rFonts w:ascii="Times New Roman" w:hAnsi="Times New Roman" w:cs="Times New Roman"/>
          <w:sz w:val="24"/>
          <w:szCs w:val="24"/>
        </w:rPr>
        <w:t xml:space="preserve"> </w:t>
      </w:r>
      <w:r w:rsidR="00060464" w:rsidRPr="005D1443">
        <w:rPr>
          <w:rFonts w:ascii="Times New Roman" w:hAnsi="Times New Roman" w:cs="Times New Roman"/>
          <w:sz w:val="24"/>
          <w:szCs w:val="24"/>
        </w:rPr>
        <w:t>Following contemporary nomenclature, h</w:t>
      </w:r>
      <w:r w:rsidR="004F1526" w:rsidRPr="005D1443">
        <w:rPr>
          <w:rFonts w:ascii="Times New Roman" w:hAnsi="Times New Roman" w:cs="Times New Roman"/>
          <w:sz w:val="24"/>
          <w:szCs w:val="24"/>
        </w:rPr>
        <w:t>istorians have distinguished between two main groups of Catholics in Elizabethan England: church papists</w:t>
      </w:r>
      <w:r w:rsidR="0003422C" w:rsidRPr="005D1443">
        <w:rPr>
          <w:rFonts w:ascii="Times New Roman" w:hAnsi="Times New Roman" w:cs="Times New Roman"/>
          <w:sz w:val="24"/>
          <w:szCs w:val="24"/>
        </w:rPr>
        <w:t>, who attended Protestant services, and recusants, who refused to do so.</w:t>
      </w:r>
      <w:r w:rsidR="00821469" w:rsidRPr="005D1443">
        <w:rPr>
          <w:rStyle w:val="FootnoteReference"/>
          <w:rFonts w:ascii="Times New Roman" w:hAnsi="Times New Roman" w:cs="Times New Roman"/>
          <w:sz w:val="24"/>
          <w:szCs w:val="24"/>
        </w:rPr>
        <w:footnoteReference w:id="799"/>
      </w:r>
      <w:r w:rsidR="0003422C" w:rsidRPr="005D1443">
        <w:rPr>
          <w:rFonts w:ascii="Times New Roman" w:hAnsi="Times New Roman" w:cs="Times New Roman"/>
          <w:sz w:val="24"/>
          <w:szCs w:val="24"/>
        </w:rPr>
        <w:t xml:space="preserve"> The pamphleteers of 1569-1572 did not </w:t>
      </w:r>
      <w:r w:rsidR="00653494" w:rsidRPr="005D1443">
        <w:rPr>
          <w:rFonts w:ascii="Times New Roman" w:hAnsi="Times New Roman" w:cs="Times New Roman"/>
          <w:sz w:val="24"/>
          <w:szCs w:val="24"/>
        </w:rPr>
        <w:t>specifically target any one</w:t>
      </w:r>
      <w:r w:rsidR="00331458" w:rsidRPr="005D1443">
        <w:rPr>
          <w:rFonts w:ascii="Times New Roman" w:hAnsi="Times New Roman" w:cs="Times New Roman"/>
          <w:sz w:val="24"/>
          <w:szCs w:val="24"/>
        </w:rPr>
        <w:t xml:space="preserve"> of</w:t>
      </w:r>
      <w:r w:rsidR="0003422C" w:rsidRPr="005D1443">
        <w:rPr>
          <w:rFonts w:ascii="Times New Roman" w:hAnsi="Times New Roman" w:cs="Times New Roman"/>
          <w:sz w:val="24"/>
          <w:szCs w:val="24"/>
        </w:rPr>
        <w:t xml:space="preserve"> these groups,</w:t>
      </w:r>
      <w:r w:rsidR="00C11594" w:rsidRPr="005D1443">
        <w:rPr>
          <w:rFonts w:ascii="Times New Roman" w:hAnsi="Times New Roman" w:cs="Times New Roman"/>
          <w:sz w:val="24"/>
          <w:szCs w:val="24"/>
        </w:rPr>
        <w:t xml:space="preserve"> but rather aimed to persuade an implied </w:t>
      </w:r>
      <w:r w:rsidR="0003422C" w:rsidRPr="005D1443">
        <w:rPr>
          <w:rFonts w:ascii="Times New Roman" w:hAnsi="Times New Roman" w:cs="Times New Roman"/>
          <w:sz w:val="24"/>
          <w:szCs w:val="24"/>
        </w:rPr>
        <w:t>general readership consisting of Protestants, church papists and recusants alike.</w:t>
      </w:r>
      <w:r w:rsidR="00821469" w:rsidRPr="005D1443">
        <w:rPr>
          <w:rFonts w:ascii="Times New Roman" w:hAnsi="Times New Roman" w:cs="Times New Roman"/>
          <w:sz w:val="24"/>
          <w:szCs w:val="24"/>
        </w:rPr>
        <w:t xml:space="preserve"> </w:t>
      </w:r>
      <w:r w:rsidR="00331458" w:rsidRPr="005D1443">
        <w:rPr>
          <w:rFonts w:ascii="Times New Roman" w:hAnsi="Times New Roman" w:cs="Times New Roman"/>
          <w:sz w:val="24"/>
          <w:szCs w:val="24"/>
        </w:rPr>
        <w:t>A</w:t>
      </w:r>
      <w:r w:rsidR="00821469" w:rsidRPr="005D1443">
        <w:rPr>
          <w:rFonts w:ascii="Times New Roman" w:hAnsi="Times New Roman" w:cs="Times New Roman"/>
          <w:sz w:val="24"/>
          <w:szCs w:val="24"/>
        </w:rPr>
        <w:t>rguments presented by one’s own side can help to reinforce existing beliefs, at the same time as they aim to change the minds of the other party.</w:t>
      </w:r>
    </w:p>
    <w:p w14:paraId="09394093" w14:textId="73749620" w:rsidR="00CC6A92" w:rsidRPr="005D1443" w:rsidRDefault="000F0EE1"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Peter Lake has argued that </w:t>
      </w:r>
      <w:r w:rsidR="006C1A36" w:rsidRPr="005D1443">
        <w:rPr>
          <w:rFonts w:ascii="Times New Roman" w:hAnsi="Times New Roman" w:cs="Times New Roman"/>
          <w:sz w:val="24"/>
          <w:szCs w:val="24"/>
        </w:rPr>
        <w:t>the anti-sedition</w:t>
      </w:r>
      <w:r w:rsidRPr="005D1443">
        <w:rPr>
          <w:rFonts w:ascii="Times New Roman" w:hAnsi="Times New Roman" w:cs="Times New Roman"/>
          <w:sz w:val="24"/>
          <w:szCs w:val="24"/>
        </w:rPr>
        <w:t xml:space="preserve"> pamphlets</w:t>
      </w:r>
      <w:r w:rsidR="006C1A36" w:rsidRPr="005D1443">
        <w:rPr>
          <w:rFonts w:ascii="Times New Roman" w:hAnsi="Times New Roman" w:cs="Times New Roman"/>
          <w:sz w:val="24"/>
          <w:szCs w:val="24"/>
        </w:rPr>
        <w:t xml:space="preserve"> of this period</w:t>
      </w:r>
      <w:r w:rsidRPr="005D1443">
        <w:rPr>
          <w:rFonts w:ascii="Times New Roman" w:hAnsi="Times New Roman" w:cs="Times New Roman"/>
          <w:sz w:val="24"/>
          <w:szCs w:val="24"/>
        </w:rPr>
        <w:t xml:space="preserve"> ‘defended the regime not so much as it was, but rather as it should be’ and that they ‘operate almost as much as </w:t>
      </w:r>
      <w:r w:rsidRPr="005D1443">
        <w:rPr>
          <w:rFonts w:ascii="Times New Roman" w:hAnsi="Times New Roman" w:cs="Times New Roman"/>
          <w:i/>
          <w:sz w:val="24"/>
          <w:szCs w:val="24"/>
        </w:rPr>
        <w:t>sotto voce</w:t>
      </w:r>
      <w:r w:rsidRPr="005D1443">
        <w:rPr>
          <w:rFonts w:ascii="Times New Roman" w:hAnsi="Times New Roman" w:cs="Times New Roman"/>
          <w:sz w:val="24"/>
          <w:szCs w:val="24"/>
        </w:rPr>
        <w:t xml:space="preserve"> criticism of the status quo as straightforward defences of it’.</w:t>
      </w:r>
      <w:r w:rsidRPr="005D1443">
        <w:rPr>
          <w:rStyle w:val="FootnoteReference"/>
          <w:rFonts w:ascii="Times New Roman" w:hAnsi="Times New Roman" w:cs="Times New Roman"/>
          <w:sz w:val="24"/>
          <w:szCs w:val="24"/>
        </w:rPr>
        <w:footnoteReference w:id="800"/>
      </w:r>
      <w:r w:rsidR="0068057D" w:rsidRPr="005D1443">
        <w:rPr>
          <w:rFonts w:ascii="Times New Roman" w:hAnsi="Times New Roman" w:cs="Times New Roman"/>
          <w:sz w:val="24"/>
          <w:szCs w:val="24"/>
        </w:rPr>
        <w:t xml:space="preserve"> </w:t>
      </w:r>
      <w:r w:rsidR="009F0E4C">
        <w:rPr>
          <w:rFonts w:ascii="Times New Roman" w:hAnsi="Times New Roman" w:cs="Times New Roman"/>
          <w:sz w:val="24"/>
          <w:szCs w:val="24"/>
        </w:rPr>
        <w:t xml:space="preserve">This argument rests on an implied </w:t>
      </w:r>
      <w:r w:rsidR="00D46CAB" w:rsidRPr="005D1443">
        <w:rPr>
          <w:rFonts w:ascii="Times New Roman" w:hAnsi="Times New Roman" w:cs="Times New Roman"/>
          <w:sz w:val="24"/>
          <w:szCs w:val="24"/>
        </w:rPr>
        <w:t xml:space="preserve">conflict between a conservative queen and a </w:t>
      </w:r>
      <w:r w:rsidR="00047681" w:rsidRPr="005D1443">
        <w:rPr>
          <w:rFonts w:ascii="Times New Roman" w:hAnsi="Times New Roman" w:cs="Times New Roman"/>
          <w:sz w:val="24"/>
          <w:szCs w:val="24"/>
        </w:rPr>
        <w:t xml:space="preserve">Protestant regime </w:t>
      </w:r>
      <w:r w:rsidR="003331B3" w:rsidRPr="005D1443">
        <w:rPr>
          <w:rFonts w:ascii="Times New Roman" w:hAnsi="Times New Roman" w:cs="Times New Roman"/>
          <w:sz w:val="24"/>
          <w:szCs w:val="24"/>
        </w:rPr>
        <w:t>pushing for further reform</w:t>
      </w:r>
      <w:r w:rsidR="00623089" w:rsidRPr="005D1443">
        <w:rPr>
          <w:rFonts w:ascii="Times New Roman" w:hAnsi="Times New Roman" w:cs="Times New Roman"/>
          <w:sz w:val="24"/>
          <w:szCs w:val="24"/>
        </w:rPr>
        <w:t>.</w:t>
      </w:r>
      <w:r w:rsidR="00CD4554" w:rsidRPr="005D1443">
        <w:rPr>
          <w:rFonts w:ascii="Times New Roman" w:hAnsi="Times New Roman" w:cs="Times New Roman"/>
          <w:sz w:val="24"/>
          <w:szCs w:val="24"/>
        </w:rPr>
        <w:t xml:space="preserve"> While this picture has been drawn many times, </w:t>
      </w:r>
      <w:r w:rsidR="00AC24AA" w:rsidRPr="005D1443">
        <w:rPr>
          <w:rFonts w:ascii="Times New Roman" w:hAnsi="Times New Roman" w:cs="Times New Roman"/>
          <w:sz w:val="24"/>
          <w:szCs w:val="24"/>
        </w:rPr>
        <w:t>most famously by Sir John Neale</w:t>
      </w:r>
      <w:r w:rsidR="00553585" w:rsidRPr="005D1443">
        <w:rPr>
          <w:rFonts w:ascii="Times New Roman" w:hAnsi="Times New Roman" w:cs="Times New Roman"/>
          <w:sz w:val="24"/>
          <w:szCs w:val="24"/>
        </w:rPr>
        <w:t xml:space="preserve"> and his student Patrick Collinson</w:t>
      </w:r>
      <w:r w:rsidR="00AC24AA" w:rsidRPr="005D1443">
        <w:rPr>
          <w:rFonts w:ascii="Times New Roman" w:hAnsi="Times New Roman" w:cs="Times New Roman"/>
          <w:sz w:val="24"/>
          <w:szCs w:val="24"/>
        </w:rPr>
        <w:t xml:space="preserve">, </w:t>
      </w:r>
      <w:r w:rsidR="00CD4554" w:rsidRPr="005D1443">
        <w:rPr>
          <w:rFonts w:ascii="Times New Roman" w:hAnsi="Times New Roman" w:cs="Times New Roman"/>
          <w:sz w:val="24"/>
          <w:szCs w:val="24"/>
        </w:rPr>
        <w:t xml:space="preserve">it is still </w:t>
      </w:r>
      <w:r w:rsidR="008F191B" w:rsidRPr="005D1443">
        <w:rPr>
          <w:rFonts w:ascii="Times New Roman" w:hAnsi="Times New Roman" w:cs="Times New Roman"/>
          <w:sz w:val="24"/>
          <w:szCs w:val="24"/>
        </w:rPr>
        <w:t>a debatable one.</w:t>
      </w:r>
      <w:r w:rsidR="007C6706" w:rsidRPr="005D1443">
        <w:rPr>
          <w:rStyle w:val="FootnoteReference"/>
          <w:rFonts w:ascii="Times New Roman" w:hAnsi="Times New Roman" w:cs="Times New Roman"/>
          <w:sz w:val="24"/>
          <w:szCs w:val="24"/>
        </w:rPr>
        <w:footnoteReference w:id="801"/>
      </w:r>
      <w:r w:rsidR="008F191B" w:rsidRPr="005D1443">
        <w:rPr>
          <w:rFonts w:ascii="Times New Roman" w:hAnsi="Times New Roman" w:cs="Times New Roman"/>
          <w:sz w:val="24"/>
          <w:szCs w:val="24"/>
        </w:rPr>
        <w:t xml:space="preserve"> </w:t>
      </w:r>
      <w:r w:rsidR="008F191B" w:rsidRPr="005D1443">
        <w:rPr>
          <w:rFonts w:ascii="Times New Roman" w:hAnsi="Times New Roman" w:cs="Times New Roman"/>
          <w:sz w:val="24"/>
          <w:szCs w:val="24"/>
        </w:rPr>
        <w:lastRenderedPageBreak/>
        <w:t xml:space="preserve">It was invented </w:t>
      </w:r>
      <w:r w:rsidR="00D76279" w:rsidRPr="005D1443">
        <w:rPr>
          <w:rFonts w:ascii="Times New Roman" w:hAnsi="Times New Roman" w:cs="Times New Roman"/>
          <w:sz w:val="24"/>
          <w:szCs w:val="24"/>
        </w:rPr>
        <w:t xml:space="preserve">in the 1560s </w:t>
      </w:r>
      <w:r w:rsidR="00635584" w:rsidRPr="005D1443">
        <w:rPr>
          <w:rFonts w:ascii="Times New Roman" w:hAnsi="Times New Roman" w:cs="Times New Roman"/>
          <w:sz w:val="24"/>
          <w:szCs w:val="24"/>
        </w:rPr>
        <w:t xml:space="preserve">by Catholic polemicists, who </w:t>
      </w:r>
      <w:r w:rsidR="00B5785C" w:rsidRPr="005D1443">
        <w:rPr>
          <w:rFonts w:ascii="Times New Roman" w:hAnsi="Times New Roman" w:cs="Times New Roman"/>
          <w:sz w:val="24"/>
          <w:szCs w:val="24"/>
        </w:rPr>
        <w:t>had good reason to present English policy as heresy forced on the queen by her councillor</w:t>
      </w:r>
      <w:r w:rsidR="0003169A" w:rsidRPr="005D1443">
        <w:rPr>
          <w:rFonts w:ascii="Times New Roman" w:hAnsi="Times New Roman" w:cs="Times New Roman"/>
          <w:sz w:val="24"/>
          <w:szCs w:val="24"/>
        </w:rPr>
        <w:t>s</w:t>
      </w:r>
      <w:r w:rsidR="00D76279" w:rsidRPr="005D1443">
        <w:rPr>
          <w:rFonts w:ascii="Times New Roman" w:hAnsi="Times New Roman" w:cs="Times New Roman"/>
          <w:sz w:val="24"/>
          <w:szCs w:val="24"/>
        </w:rPr>
        <w:t>.</w:t>
      </w:r>
      <w:r w:rsidR="001135AD" w:rsidRPr="005D1443">
        <w:rPr>
          <w:rStyle w:val="FootnoteReference"/>
          <w:rFonts w:ascii="Times New Roman" w:hAnsi="Times New Roman" w:cs="Times New Roman"/>
          <w:sz w:val="24"/>
          <w:szCs w:val="24"/>
        </w:rPr>
        <w:footnoteReference w:id="802"/>
      </w:r>
      <w:r w:rsidR="002D062C" w:rsidRPr="005D1443">
        <w:rPr>
          <w:rFonts w:ascii="Times New Roman" w:hAnsi="Times New Roman" w:cs="Times New Roman"/>
          <w:sz w:val="24"/>
          <w:szCs w:val="24"/>
        </w:rPr>
        <w:t xml:space="preserve"> </w:t>
      </w:r>
      <w:r w:rsidR="00B33319" w:rsidRPr="005D1443">
        <w:rPr>
          <w:rFonts w:ascii="Times New Roman" w:hAnsi="Times New Roman" w:cs="Times New Roman"/>
          <w:sz w:val="24"/>
          <w:szCs w:val="24"/>
        </w:rPr>
        <w:t>As far as</w:t>
      </w:r>
      <w:r w:rsidR="00CC6A92" w:rsidRPr="005D1443">
        <w:rPr>
          <w:rFonts w:ascii="Times New Roman" w:hAnsi="Times New Roman" w:cs="Times New Roman"/>
          <w:sz w:val="24"/>
          <w:szCs w:val="24"/>
        </w:rPr>
        <w:t xml:space="preserve"> modern historians</w:t>
      </w:r>
      <w:r w:rsidR="00B33319" w:rsidRPr="005D1443">
        <w:rPr>
          <w:rFonts w:ascii="Times New Roman" w:hAnsi="Times New Roman" w:cs="Times New Roman"/>
          <w:sz w:val="24"/>
          <w:szCs w:val="24"/>
        </w:rPr>
        <w:t xml:space="preserve"> are concerned</w:t>
      </w:r>
      <w:r w:rsidR="00CC6A92" w:rsidRPr="005D1443">
        <w:rPr>
          <w:rFonts w:ascii="Times New Roman" w:hAnsi="Times New Roman" w:cs="Times New Roman"/>
          <w:sz w:val="24"/>
          <w:szCs w:val="24"/>
        </w:rPr>
        <w:t xml:space="preserve">, it seems to rest mainly on the fact that Elizabeth </w:t>
      </w:r>
      <w:r w:rsidR="00E37D6C" w:rsidRPr="005D1443">
        <w:rPr>
          <w:rFonts w:ascii="Times New Roman" w:hAnsi="Times New Roman" w:cs="Times New Roman"/>
          <w:sz w:val="24"/>
          <w:szCs w:val="24"/>
        </w:rPr>
        <w:t xml:space="preserve">intermittently </w:t>
      </w:r>
      <w:r w:rsidR="00CC6A92" w:rsidRPr="005D1443">
        <w:rPr>
          <w:rFonts w:ascii="Times New Roman" w:hAnsi="Times New Roman" w:cs="Times New Roman"/>
          <w:sz w:val="24"/>
          <w:szCs w:val="24"/>
        </w:rPr>
        <w:t>displayed a candle and</w:t>
      </w:r>
      <w:r w:rsidR="00BA3AE3" w:rsidRPr="005D1443">
        <w:rPr>
          <w:rFonts w:ascii="Times New Roman" w:hAnsi="Times New Roman" w:cs="Times New Roman"/>
          <w:sz w:val="24"/>
          <w:szCs w:val="24"/>
        </w:rPr>
        <w:t xml:space="preserve"> a silver</w:t>
      </w:r>
      <w:r w:rsidR="00CC6A92" w:rsidRPr="005D1443">
        <w:rPr>
          <w:rFonts w:ascii="Times New Roman" w:hAnsi="Times New Roman" w:cs="Times New Roman"/>
          <w:sz w:val="24"/>
          <w:szCs w:val="24"/>
        </w:rPr>
        <w:t xml:space="preserve"> crucifix in the Chapel Royal </w:t>
      </w:r>
      <w:r w:rsidR="005703E8" w:rsidRPr="005D1443">
        <w:rPr>
          <w:rFonts w:ascii="Times New Roman" w:hAnsi="Times New Roman" w:cs="Times New Roman"/>
          <w:sz w:val="24"/>
          <w:szCs w:val="24"/>
        </w:rPr>
        <w:t>until the 1570s</w:t>
      </w:r>
      <w:r w:rsidR="000F7E53" w:rsidRPr="005D1443">
        <w:rPr>
          <w:rFonts w:ascii="Times New Roman" w:hAnsi="Times New Roman" w:cs="Times New Roman"/>
          <w:sz w:val="24"/>
          <w:szCs w:val="24"/>
        </w:rPr>
        <w:t xml:space="preserve">, </w:t>
      </w:r>
      <w:r w:rsidR="00CC6A92" w:rsidRPr="005D1443">
        <w:rPr>
          <w:rFonts w:ascii="Times New Roman" w:hAnsi="Times New Roman" w:cs="Times New Roman"/>
          <w:sz w:val="24"/>
          <w:szCs w:val="24"/>
        </w:rPr>
        <w:t>and tha</w:t>
      </w:r>
      <w:r w:rsidR="00797F4E" w:rsidRPr="005D1443">
        <w:rPr>
          <w:rFonts w:ascii="Times New Roman" w:hAnsi="Times New Roman" w:cs="Times New Roman"/>
          <w:sz w:val="24"/>
          <w:szCs w:val="24"/>
        </w:rPr>
        <w:t>t she refused to abolish priestl</w:t>
      </w:r>
      <w:r w:rsidR="00CC6A92" w:rsidRPr="005D1443">
        <w:rPr>
          <w:rFonts w:ascii="Times New Roman" w:hAnsi="Times New Roman" w:cs="Times New Roman"/>
          <w:sz w:val="24"/>
          <w:szCs w:val="24"/>
        </w:rPr>
        <w:t>y vestments.</w:t>
      </w:r>
      <w:r w:rsidR="000F7E53" w:rsidRPr="005D1443">
        <w:rPr>
          <w:rStyle w:val="FootnoteReference"/>
          <w:rFonts w:ascii="Times New Roman" w:hAnsi="Times New Roman" w:cs="Times New Roman"/>
          <w:sz w:val="24"/>
          <w:szCs w:val="24"/>
        </w:rPr>
        <w:footnoteReference w:id="803"/>
      </w:r>
      <w:r w:rsidR="00E2529D" w:rsidRPr="005D1443">
        <w:rPr>
          <w:rFonts w:ascii="Times New Roman" w:hAnsi="Times New Roman" w:cs="Times New Roman"/>
          <w:sz w:val="24"/>
          <w:szCs w:val="24"/>
        </w:rPr>
        <w:t xml:space="preserve"> There are some curious facts, such as Sir William Fitzwilliam’s testimony that Elizabeth</w:t>
      </w:r>
      <w:r w:rsidR="00561E32" w:rsidRPr="005D1443">
        <w:rPr>
          <w:rFonts w:ascii="Times New Roman" w:hAnsi="Times New Roman" w:cs="Times New Roman"/>
          <w:sz w:val="24"/>
          <w:szCs w:val="24"/>
        </w:rPr>
        <w:t xml:space="preserve"> and her nobles</w:t>
      </w:r>
      <w:r w:rsidR="00E2529D" w:rsidRPr="005D1443">
        <w:rPr>
          <w:rFonts w:ascii="Times New Roman" w:hAnsi="Times New Roman" w:cs="Times New Roman"/>
          <w:sz w:val="24"/>
          <w:szCs w:val="24"/>
        </w:rPr>
        <w:t xml:space="preserve"> heard mass in the old form</w:t>
      </w:r>
      <w:r w:rsidR="00561E32" w:rsidRPr="005D1443">
        <w:rPr>
          <w:rFonts w:ascii="Times New Roman" w:hAnsi="Times New Roman" w:cs="Times New Roman"/>
          <w:sz w:val="24"/>
          <w:szCs w:val="24"/>
        </w:rPr>
        <w:t xml:space="preserve"> in the privy </w:t>
      </w:r>
      <w:r w:rsidR="00997938" w:rsidRPr="005D1443">
        <w:rPr>
          <w:rFonts w:ascii="Times New Roman" w:hAnsi="Times New Roman" w:cs="Times New Roman"/>
          <w:sz w:val="24"/>
          <w:szCs w:val="24"/>
        </w:rPr>
        <w:t xml:space="preserve">closet </w:t>
      </w:r>
      <w:r w:rsidR="00E2529D" w:rsidRPr="005D1443">
        <w:rPr>
          <w:rFonts w:ascii="Times New Roman" w:hAnsi="Times New Roman" w:cs="Times New Roman"/>
          <w:sz w:val="24"/>
          <w:szCs w:val="24"/>
        </w:rPr>
        <w:t xml:space="preserve">in 1558, </w:t>
      </w:r>
      <w:r w:rsidR="00304D19" w:rsidRPr="005D1443">
        <w:rPr>
          <w:rFonts w:ascii="Times New Roman" w:hAnsi="Times New Roman" w:cs="Times New Roman"/>
          <w:sz w:val="24"/>
          <w:szCs w:val="24"/>
        </w:rPr>
        <w:t>before</w:t>
      </w:r>
      <w:r w:rsidR="00561E32" w:rsidRPr="005D1443">
        <w:rPr>
          <w:rFonts w:ascii="Times New Roman" w:hAnsi="Times New Roman" w:cs="Times New Roman"/>
          <w:sz w:val="24"/>
          <w:szCs w:val="24"/>
        </w:rPr>
        <w:t xml:space="preserve"> </w:t>
      </w:r>
      <w:r w:rsidR="00304D19" w:rsidRPr="005D1443">
        <w:rPr>
          <w:rFonts w:ascii="Times New Roman" w:hAnsi="Times New Roman" w:cs="Times New Roman"/>
          <w:sz w:val="24"/>
          <w:szCs w:val="24"/>
        </w:rPr>
        <w:t>the queen</w:t>
      </w:r>
      <w:r w:rsidR="00561E32" w:rsidRPr="005D1443">
        <w:rPr>
          <w:rFonts w:ascii="Times New Roman" w:hAnsi="Times New Roman" w:cs="Times New Roman"/>
          <w:sz w:val="24"/>
          <w:szCs w:val="24"/>
        </w:rPr>
        <w:t xml:space="preserve"> returned to the privy chamb</w:t>
      </w:r>
      <w:r w:rsidR="00304D19" w:rsidRPr="005D1443">
        <w:rPr>
          <w:rFonts w:ascii="Times New Roman" w:hAnsi="Times New Roman" w:cs="Times New Roman"/>
          <w:sz w:val="24"/>
          <w:szCs w:val="24"/>
        </w:rPr>
        <w:t>er without taking the sacrament;</w:t>
      </w:r>
      <w:r w:rsidR="00561E32" w:rsidRPr="005D1443">
        <w:rPr>
          <w:rStyle w:val="FootnoteReference"/>
          <w:rFonts w:ascii="Times New Roman" w:hAnsi="Times New Roman" w:cs="Times New Roman"/>
          <w:sz w:val="24"/>
          <w:szCs w:val="24"/>
        </w:rPr>
        <w:footnoteReference w:id="804"/>
      </w:r>
      <w:r w:rsidR="00805BCC" w:rsidRPr="005D1443">
        <w:rPr>
          <w:rFonts w:ascii="Times New Roman" w:hAnsi="Times New Roman" w:cs="Times New Roman"/>
          <w:sz w:val="24"/>
          <w:szCs w:val="24"/>
        </w:rPr>
        <w:t xml:space="preserve"> </w:t>
      </w:r>
      <w:r w:rsidR="00304D19" w:rsidRPr="005D1443">
        <w:rPr>
          <w:rFonts w:ascii="Times New Roman" w:hAnsi="Times New Roman" w:cs="Times New Roman"/>
          <w:sz w:val="24"/>
          <w:szCs w:val="24"/>
        </w:rPr>
        <w:t>but</w:t>
      </w:r>
      <w:r w:rsidR="00805BCC" w:rsidRPr="005D1443">
        <w:rPr>
          <w:rFonts w:ascii="Times New Roman" w:hAnsi="Times New Roman" w:cs="Times New Roman"/>
          <w:sz w:val="24"/>
          <w:szCs w:val="24"/>
        </w:rPr>
        <w:t xml:space="preserve"> </w:t>
      </w:r>
      <w:r w:rsidR="00DB2340" w:rsidRPr="005D1443">
        <w:rPr>
          <w:rFonts w:ascii="Times New Roman" w:hAnsi="Times New Roman" w:cs="Times New Roman"/>
          <w:sz w:val="24"/>
          <w:szCs w:val="24"/>
        </w:rPr>
        <w:t>such</w:t>
      </w:r>
      <w:r w:rsidR="00805BCC" w:rsidRPr="005D1443">
        <w:rPr>
          <w:rFonts w:ascii="Times New Roman" w:hAnsi="Times New Roman" w:cs="Times New Roman"/>
          <w:sz w:val="24"/>
          <w:szCs w:val="24"/>
        </w:rPr>
        <w:t xml:space="preserve"> event</w:t>
      </w:r>
      <w:r w:rsidR="00DB2340" w:rsidRPr="005D1443">
        <w:rPr>
          <w:rFonts w:ascii="Times New Roman" w:hAnsi="Times New Roman" w:cs="Times New Roman"/>
          <w:sz w:val="24"/>
          <w:szCs w:val="24"/>
        </w:rPr>
        <w:t>s</w:t>
      </w:r>
      <w:r w:rsidR="00805BCC" w:rsidRPr="005D1443">
        <w:rPr>
          <w:rFonts w:ascii="Times New Roman" w:hAnsi="Times New Roman" w:cs="Times New Roman"/>
          <w:sz w:val="24"/>
          <w:szCs w:val="24"/>
        </w:rPr>
        <w:t xml:space="preserve"> </w:t>
      </w:r>
      <w:r w:rsidR="000E1BC1" w:rsidRPr="005D1443">
        <w:rPr>
          <w:rFonts w:ascii="Times New Roman" w:hAnsi="Times New Roman" w:cs="Times New Roman"/>
          <w:sz w:val="24"/>
          <w:szCs w:val="24"/>
        </w:rPr>
        <w:t>are</w:t>
      </w:r>
      <w:r w:rsidR="00805BCC" w:rsidRPr="005D1443">
        <w:rPr>
          <w:rFonts w:ascii="Times New Roman" w:hAnsi="Times New Roman" w:cs="Times New Roman"/>
          <w:sz w:val="24"/>
          <w:szCs w:val="24"/>
        </w:rPr>
        <w:t xml:space="preserve"> thoroughly explained by the uniqueness of the changeover period </w:t>
      </w:r>
      <w:r w:rsidR="00DB2340" w:rsidRPr="005D1443">
        <w:rPr>
          <w:rFonts w:ascii="Times New Roman" w:hAnsi="Times New Roman" w:cs="Times New Roman"/>
          <w:sz w:val="24"/>
          <w:szCs w:val="24"/>
        </w:rPr>
        <w:t>between the death of Mary I and the finalization of Elizabeth’s religious settlement.</w:t>
      </w:r>
    </w:p>
    <w:p w14:paraId="7188364C" w14:textId="74F635CC" w:rsidR="0049458E" w:rsidRPr="005D1443" w:rsidRDefault="008464B7"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After all, </w:t>
      </w:r>
      <w:r w:rsidR="000478B1" w:rsidRPr="005D1443">
        <w:rPr>
          <w:rFonts w:ascii="Times New Roman" w:hAnsi="Times New Roman" w:cs="Times New Roman"/>
          <w:sz w:val="24"/>
          <w:szCs w:val="24"/>
        </w:rPr>
        <w:t>Elizabeth is</w:t>
      </w:r>
      <w:r w:rsidR="0027720E" w:rsidRPr="005D1443">
        <w:rPr>
          <w:rFonts w:ascii="Times New Roman" w:hAnsi="Times New Roman" w:cs="Times New Roman"/>
          <w:sz w:val="24"/>
          <w:szCs w:val="24"/>
        </w:rPr>
        <w:t xml:space="preserve"> </w:t>
      </w:r>
      <w:r w:rsidR="000478B1" w:rsidRPr="005D1443">
        <w:rPr>
          <w:rFonts w:ascii="Times New Roman" w:hAnsi="Times New Roman" w:cs="Times New Roman"/>
          <w:sz w:val="24"/>
          <w:szCs w:val="24"/>
        </w:rPr>
        <w:t xml:space="preserve">the ‘conservative queen’ </w:t>
      </w:r>
      <w:r w:rsidR="00923790" w:rsidRPr="005D1443">
        <w:rPr>
          <w:rFonts w:ascii="Times New Roman" w:hAnsi="Times New Roman" w:cs="Times New Roman"/>
          <w:sz w:val="24"/>
          <w:szCs w:val="24"/>
        </w:rPr>
        <w:t xml:space="preserve">who lamented </w:t>
      </w:r>
      <w:r w:rsidR="0054269E" w:rsidRPr="005D1443">
        <w:rPr>
          <w:rFonts w:ascii="Times New Roman" w:hAnsi="Times New Roman" w:cs="Times New Roman"/>
          <w:sz w:val="24"/>
          <w:szCs w:val="24"/>
        </w:rPr>
        <w:t xml:space="preserve">in 1589, after the assassination of </w:t>
      </w:r>
      <w:r w:rsidR="0037185F" w:rsidRPr="005D1443">
        <w:rPr>
          <w:rFonts w:ascii="Times New Roman" w:hAnsi="Times New Roman" w:cs="Times New Roman"/>
          <w:sz w:val="24"/>
          <w:szCs w:val="24"/>
        </w:rPr>
        <w:t>King Henry III of France</w:t>
      </w:r>
      <w:r w:rsidR="0054269E" w:rsidRPr="005D1443">
        <w:rPr>
          <w:rFonts w:ascii="Times New Roman" w:hAnsi="Times New Roman" w:cs="Times New Roman"/>
          <w:sz w:val="24"/>
          <w:szCs w:val="24"/>
        </w:rPr>
        <w:t>, that Catholics</w:t>
      </w:r>
      <w:r w:rsidR="0037185F" w:rsidRPr="005D1443">
        <w:rPr>
          <w:rFonts w:ascii="Times New Roman" w:hAnsi="Times New Roman" w:cs="Times New Roman"/>
          <w:sz w:val="24"/>
          <w:szCs w:val="24"/>
        </w:rPr>
        <w:t xml:space="preserve"> </w:t>
      </w:r>
      <w:r w:rsidR="005F68DB" w:rsidRPr="005D1443">
        <w:rPr>
          <w:rFonts w:ascii="Times New Roman" w:hAnsi="Times New Roman" w:cs="Times New Roman"/>
          <w:sz w:val="24"/>
          <w:szCs w:val="24"/>
        </w:rPr>
        <w:t>wanted to retard the progress of</w:t>
      </w:r>
      <w:r w:rsidR="0037185F" w:rsidRPr="005D1443">
        <w:rPr>
          <w:rFonts w:ascii="Times New Roman" w:hAnsi="Times New Roman" w:cs="Times New Roman"/>
          <w:sz w:val="24"/>
          <w:szCs w:val="24"/>
        </w:rPr>
        <w:t xml:space="preserve"> ‘the true and evangelical religion’.</w:t>
      </w:r>
      <w:r w:rsidR="00A8099D" w:rsidRPr="005D1443">
        <w:rPr>
          <w:rStyle w:val="FootnoteReference"/>
          <w:rFonts w:ascii="Times New Roman" w:hAnsi="Times New Roman" w:cs="Times New Roman"/>
          <w:sz w:val="24"/>
          <w:szCs w:val="24"/>
        </w:rPr>
        <w:footnoteReference w:id="805"/>
      </w:r>
      <w:r w:rsidR="00F54F0F" w:rsidRPr="005D1443">
        <w:rPr>
          <w:rFonts w:ascii="Times New Roman" w:hAnsi="Times New Roman" w:cs="Times New Roman"/>
          <w:sz w:val="24"/>
          <w:szCs w:val="24"/>
        </w:rPr>
        <w:t xml:space="preserve"> </w:t>
      </w:r>
      <w:r w:rsidR="00D15695" w:rsidRPr="005D1443">
        <w:rPr>
          <w:rFonts w:ascii="Times New Roman" w:hAnsi="Times New Roman" w:cs="Times New Roman"/>
          <w:sz w:val="24"/>
          <w:szCs w:val="24"/>
        </w:rPr>
        <w:t>To investigate the</w:t>
      </w:r>
      <w:r w:rsidR="00F166AD" w:rsidRPr="005D1443">
        <w:rPr>
          <w:rFonts w:ascii="Times New Roman" w:hAnsi="Times New Roman" w:cs="Times New Roman"/>
          <w:sz w:val="24"/>
          <w:szCs w:val="24"/>
        </w:rPr>
        <w:t xml:space="preserve"> </w:t>
      </w:r>
      <w:r w:rsidR="00D15695" w:rsidRPr="005D1443">
        <w:rPr>
          <w:rFonts w:ascii="Times New Roman" w:hAnsi="Times New Roman" w:cs="Times New Roman"/>
          <w:sz w:val="24"/>
          <w:szCs w:val="24"/>
        </w:rPr>
        <w:t>theory her</w:t>
      </w:r>
      <w:r w:rsidR="00A603B4" w:rsidRPr="005D1443">
        <w:rPr>
          <w:rFonts w:ascii="Times New Roman" w:hAnsi="Times New Roman" w:cs="Times New Roman"/>
          <w:sz w:val="24"/>
          <w:szCs w:val="24"/>
        </w:rPr>
        <w:t>e</w:t>
      </w:r>
      <w:r w:rsidR="00D15695" w:rsidRPr="005D1443">
        <w:rPr>
          <w:rFonts w:ascii="Times New Roman" w:hAnsi="Times New Roman" w:cs="Times New Roman"/>
          <w:sz w:val="24"/>
          <w:szCs w:val="24"/>
        </w:rPr>
        <w:t xml:space="preserve"> would be too sharp a digression: suffice it to say that this particular banner does not stand upon a mountain of evidence. </w:t>
      </w:r>
      <w:r w:rsidR="003E47CC" w:rsidRPr="005D1443">
        <w:rPr>
          <w:rFonts w:ascii="Times New Roman" w:hAnsi="Times New Roman" w:cs="Times New Roman"/>
          <w:sz w:val="24"/>
          <w:szCs w:val="24"/>
        </w:rPr>
        <w:t>As Norman Jones has argued, Elizabeth</w:t>
      </w:r>
      <w:r w:rsidR="00462C34" w:rsidRPr="005D1443">
        <w:rPr>
          <w:rFonts w:ascii="Times New Roman" w:hAnsi="Times New Roman" w:cs="Times New Roman"/>
          <w:sz w:val="24"/>
          <w:szCs w:val="24"/>
        </w:rPr>
        <w:t xml:space="preserve"> </w:t>
      </w:r>
      <w:r w:rsidR="00EB5164" w:rsidRPr="005D1443">
        <w:rPr>
          <w:rFonts w:ascii="Times New Roman" w:hAnsi="Times New Roman" w:cs="Times New Roman"/>
          <w:sz w:val="24"/>
          <w:szCs w:val="24"/>
        </w:rPr>
        <w:t>wanted to make</w:t>
      </w:r>
      <w:r w:rsidR="003E47CC" w:rsidRPr="005D1443">
        <w:rPr>
          <w:rFonts w:ascii="Times New Roman" w:hAnsi="Times New Roman" w:cs="Times New Roman"/>
          <w:sz w:val="24"/>
          <w:szCs w:val="24"/>
        </w:rPr>
        <w:t xml:space="preserve"> sure that religion was ‘edifying and reverential’</w:t>
      </w:r>
      <w:r w:rsidR="00111EF9" w:rsidRPr="005D1443">
        <w:rPr>
          <w:rFonts w:ascii="Times New Roman" w:hAnsi="Times New Roman" w:cs="Times New Roman"/>
          <w:sz w:val="24"/>
          <w:szCs w:val="24"/>
        </w:rPr>
        <w:t xml:space="preserve">, and this explains her </w:t>
      </w:r>
      <w:r w:rsidR="004E3456" w:rsidRPr="005D1443">
        <w:rPr>
          <w:rFonts w:ascii="Times New Roman" w:hAnsi="Times New Roman" w:cs="Times New Roman"/>
          <w:sz w:val="24"/>
          <w:szCs w:val="24"/>
        </w:rPr>
        <w:t xml:space="preserve">unwillingness to </w:t>
      </w:r>
      <w:r w:rsidR="00F619D3" w:rsidRPr="005D1443">
        <w:rPr>
          <w:rFonts w:ascii="Times New Roman" w:hAnsi="Times New Roman" w:cs="Times New Roman"/>
          <w:sz w:val="24"/>
          <w:szCs w:val="24"/>
        </w:rPr>
        <w:t>interfere</w:t>
      </w:r>
      <w:r w:rsidR="004E3456" w:rsidRPr="005D1443">
        <w:rPr>
          <w:rFonts w:ascii="Times New Roman" w:hAnsi="Times New Roman" w:cs="Times New Roman"/>
          <w:sz w:val="24"/>
          <w:szCs w:val="24"/>
        </w:rPr>
        <w:t xml:space="preserve"> with </w:t>
      </w:r>
      <w:r w:rsidR="002C0D11" w:rsidRPr="005D1443">
        <w:rPr>
          <w:rFonts w:ascii="Times New Roman" w:hAnsi="Times New Roman" w:cs="Times New Roman"/>
          <w:sz w:val="24"/>
          <w:szCs w:val="24"/>
        </w:rPr>
        <w:t xml:space="preserve">features of </w:t>
      </w:r>
      <w:r w:rsidR="00F619D3" w:rsidRPr="005D1443">
        <w:rPr>
          <w:rFonts w:ascii="Times New Roman" w:hAnsi="Times New Roman" w:cs="Times New Roman"/>
          <w:sz w:val="24"/>
          <w:szCs w:val="24"/>
        </w:rPr>
        <w:t xml:space="preserve">established </w:t>
      </w:r>
      <w:r w:rsidR="002C0D11" w:rsidRPr="005D1443">
        <w:rPr>
          <w:rFonts w:ascii="Times New Roman" w:hAnsi="Times New Roman" w:cs="Times New Roman"/>
          <w:sz w:val="24"/>
          <w:szCs w:val="24"/>
        </w:rPr>
        <w:t>religion</w:t>
      </w:r>
      <w:r w:rsidR="00F619D3" w:rsidRPr="005D1443">
        <w:rPr>
          <w:rFonts w:ascii="Times New Roman" w:hAnsi="Times New Roman" w:cs="Times New Roman"/>
          <w:sz w:val="24"/>
          <w:szCs w:val="24"/>
        </w:rPr>
        <w:t xml:space="preserve"> such as </w:t>
      </w:r>
      <w:r w:rsidR="004E3456" w:rsidRPr="005D1443">
        <w:rPr>
          <w:rFonts w:ascii="Times New Roman" w:hAnsi="Times New Roman" w:cs="Times New Roman"/>
          <w:sz w:val="24"/>
          <w:szCs w:val="24"/>
        </w:rPr>
        <w:t>church vestments</w:t>
      </w:r>
      <w:r w:rsidR="003E47CC" w:rsidRPr="005D1443">
        <w:rPr>
          <w:rFonts w:ascii="Times New Roman" w:hAnsi="Times New Roman" w:cs="Times New Roman"/>
          <w:sz w:val="24"/>
          <w:szCs w:val="24"/>
        </w:rPr>
        <w:t>.</w:t>
      </w:r>
      <w:r w:rsidR="00EB5164" w:rsidRPr="005D1443">
        <w:rPr>
          <w:rStyle w:val="FootnoteReference"/>
          <w:rFonts w:ascii="Times New Roman" w:hAnsi="Times New Roman" w:cs="Times New Roman"/>
          <w:sz w:val="24"/>
          <w:szCs w:val="24"/>
        </w:rPr>
        <w:footnoteReference w:id="806"/>
      </w:r>
      <w:r w:rsidR="00F876A8" w:rsidRPr="005D1443">
        <w:rPr>
          <w:rFonts w:ascii="Times New Roman" w:hAnsi="Times New Roman" w:cs="Times New Roman"/>
          <w:sz w:val="24"/>
          <w:szCs w:val="24"/>
        </w:rPr>
        <w:t xml:space="preserve"> </w:t>
      </w:r>
      <w:r w:rsidR="00C5606A" w:rsidRPr="005D1443">
        <w:rPr>
          <w:rFonts w:ascii="Times New Roman" w:hAnsi="Times New Roman" w:cs="Times New Roman"/>
          <w:sz w:val="24"/>
          <w:szCs w:val="24"/>
        </w:rPr>
        <w:t>In</w:t>
      </w:r>
      <w:r w:rsidR="0040211B" w:rsidRPr="005D1443">
        <w:rPr>
          <w:rFonts w:ascii="Times New Roman" w:hAnsi="Times New Roman" w:cs="Times New Roman"/>
          <w:sz w:val="24"/>
          <w:szCs w:val="24"/>
        </w:rPr>
        <w:t xml:space="preserve"> Elizabethan England, the</w:t>
      </w:r>
      <w:r w:rsidR="004B7993" w:rsidRPr="005D1443">
        <w:rPr>
          <w:rFonts w:ascii="Times New Roman" w:hAnsi="Times New Roman" w:cs="Times New Roman"/>
          <w:sz w:val="24"/>
          <w:szCs w:val="24"/>
        </w:rPr>
        <w:t xml:space="preserve"> government’s policy was by definition the queen’s policy</w:t>
      </w:r>
      <w:r w:rsidR="00D22265" w:rsidRPr="005D1443">
        <w:rPr>
          <w:rFonts w:ascii="Times New Roman" w:hAnsi="Times New Roman" w:cs="Times New Roman"/>
          <w:sz w:val="24"/>
          <w:szCs w:val="24"/>
        </w:rPr>
        <w:t xml:space="preserve">, a rule which applies in every case </w:t>
      </w:r>
      <w:r w:rsidR="00AA5A85" w:rsidRPr="005D1443">
        <w:rPr>
          <w:rFonts w:ascii="Times New Roman" w:hAnsi="Times New Roman" w:cs="Times New Roman"/>
          <w:sz w:val="24"/>
          <w:szCs w:val="24"/>
        </w:rPr>
        <w:t>where there</w:t>
      </w:r>
      <w:r w:rsidR="00D22265" w:rsidRPr="005D1443">
        <w:rPr>
          <w:rFonts w:ascii="Times New Roman" w:hAnsi="Times New Roman" w:cs="Times New Roman"/>
          <w:sz w:val="24"/>
          <w:szCs w:val="24"/>
        </w:rPr>
        <w:t xml:space="preserve"> is </w:t>
      </w:r>
      <w:r w:rsidR="00AA5A85" w:rsidRPr="005D1443">
        <w:rPr>
          <w:rFonts w:ascii="Times New Roman" w:hAnsi="Times New Roman" w:cs="Times New Roman"/>
          <w:sz w:val="24"/>
          <w:szCs w:val="24"/>
        </w:rPr>
        <w:t xml:space="preserve">no </w:t>
      </w:r>
      <w:r w:rsidR="00D22265" w:rsidRPr="005D1443">
        <w:rPr>
          <w:rFonts w:ascii="Times New Roman" w:hAnsi="Times New Roman" w:cs="Times New Roman"/>
          <w:sz w:val="24"/>
          <w:szCs w:val="24"/>
        </w:rPr>
        <w:t>strong evidence to the contrary,</w:t>
      </w:r>
      <w:r w:rsidR="0083037A" w:rsidRPr="005D1443">
        <w:rPr>
          <w:rFonts w:ascii="Times New Roman" w:hAnsi="Times New Roman" w:cs="Times New Roman"/>
          <w:sz w:val="24"/>
          <w:szCs w:val="24"/>
        </w:rPr>
        <w:t xml:space="preserve"> so </w:t>
      </w:r>
      <w:r w:rsidR="00945FE3" w:rsidRPr="005D1443">
        <w:rPr>
          <w:rFonts w:ascii="Times New Roman" w:hAnsi="Times New Roman" w:cs="Times New Roman"/>
          <w:sz w:val="24"/>
          <w:szCs w:val="24"/>
        </w:rPr>
        <w:t xml:space="preserve">Elizabeth and </w:t>
      </w:r>
      <w:r w:rsidR="004A5065" w:rsidRPr="005D1443">
        <w:rPr>
          <w:rFonts w:ascii="Times New Roman" w:hAnsi="Times New Roman" w:cs="Times New Roman"/>
          <w:sz w:val="24"/>
          <w:szCs w:val="24"/>
        </w:rPr>
        <w:t xml:space="preserve">her secretary </w:t>
      </w:r>
      <w:r w:rsidR="00945FE3" w:rsidRPr="005D1443">
        <w:rPr>
          <w:rFonts w:ascii="Times New Roman" w:hAnsi="Times New Roman" w:cs="Times New Roman"/>
          <w:sz w:val="24"/>
          <w:szCs w:val="24"/>
        </w:rPr>
        <w:t xml:space="preserve">Cecil were </w:t>
      </w:r>
      <w:r w:rsidR="00315175" w:rsidRPr="005D1443">
        <w:rPr>
          <w:rFonts w:ascii="Times New Roman" w:hAnsi="Times New Roman" w:cs="Times New Roman"/>
          <w:sz w:val="24"/>
          <w:szCs w:val="24"/>
        </w:rPr>
        <w:t>in this sense</w:t>
      </w:r>
      <w:r w:rsidR="00945FE3" w:rsidRPr="005D1443">
        <w:rPr>
          <w:rFonts w:ascii="Times New Roman" w:hAnsi="Times New Roman" w:cs="Times New Roman"/>
          <w:sz w:val="24"/>
          <w:szCs w:val="24"/>
        </w:rPr>
        <w:t xml:space="preserve"> ‘the front and rear legs of a pantomime horse’</w:t>
      </w:r>
      <w:r w:rsidR="00315175" w:rsidRPr="005D1443">
        <w:rPr>
          <w:rFonts w:ascii="Times New Roman" w:hAnsi="Times New Roman" w:cs="Times New Roman"/>
          <w:sz w:val="24"/>
          <w:szCs w:val="24"/>
        </w:rPr>
        <w:t>, as Collinson tended to doubt</w:t>
      </w:r>
      <w:r w:rsidR="00945FE3" w:rsidRPr="005D1443">
        <w:rPr>
          <w:rFonts w:ascii="Times New Roman" w:hAnsi="Times New Roman" w:cs="Times New Roman"/>
          <w:sz w:val="24"/>
          <w:szCs w:val="24"/>
        </w:rPr>
        <w:t>.</w:t>
      </w:r>
      <w:r w:rsidR="007955E9" w:rsidRPr="005D1443">
        <w:rPr>
          <w:rStyle w:val="FootnoteReference"/>
          <w:rFonts w:ascii="Times New Roman" w:hAnsi="Times New Roman" w:cs="Times New Roman"/>
          <w:sz w:val="24"/>
          <w:szCs w:val="24"/>
        </w:rPr>
        <w:footnoteReference w:id="807"/>
      </w:r>
      <w:r w:rsidR="00945FE3" w:rsidRPr="005D1443">
        <w:rPr>
          <w:rFonts w:ascii="Times New Roman" w:hAnsi="Times New Roman" w:cs="Times New Roman"/>
          <w:sz w:val="24"/>
          <w:szCs w:val="24"/>
        </w:rPr>
        <w:t xml:space="preserve"> </w:t>
      </w:r>
      <w:r w:rsidR="00C1023E" w:rsidRPr="005D1443">
        <w:rPr>
          <w:rFonts w:ascii="Times New Roman" w:hAnsi="Times New Roman" w:cs="Times New Roman"/>
          <w:sz w:val="24"/>
          <w:szCs w:val="24"/>
        </w:rPr>
        <w:t xml:space="preserve">While Stephen Alford </w:t>
      </w:r>
      <w:r w:rsidR="00D642A6" w:rsidRPr="005D1443">
        <w:rPr>
          <w:rFonts w:ascii="Times New Roman" w:hAnsi="Times New Roman" w:cs="Times New Roman"/>
          <w:sz w:val="24"/>
          <w:szCs w:val="24"/>
        </w:rPr>
        <w:t xml:space="preserve">for one </w:t>
      </w:r>
      <w:r w:rsidR="00C1023E" w:rsidRPr="005D1443">
        <w:rPr>
          <w:rFonts w:ascii="Times New Roman" w:hAnsi="Times New Roman" w:cs="Times New Roman"/>
          <w:sz w:val="24"/>
          <w:szCs w:val="24"/>
        </w:rPr>
        <w:t>has</w:t>
      </w:r>
      <w:r w:rsidR="00403A5C" w:rsidRPr="005D1443">
        <w:rPr>
          <w:rFonts w:ascii="Times New Roman" w:hAnsi="Times New Roman" w:cs="Times New Roman"/>
          <w:sz w:val="24"/>
          <w:szCs w:val="24"/>
        </w:rPr>
        <w:t xml:space="preserve"> </w:t>
      </w:r>
      <w:r w:rsidR="00C1023E" w:rsidRPr="005D1443">
        <w:rPr>
          <w:rFonts w:ascii="Times New Roman" w:hAnsi="Times New Roman" w:cs="Times New Roman"/>
          <w:sz w:val="24"/>
          <w:szCs w:val="24"/>
        </w:rPr>
        <w:t xml:space="preserve">implied that Cecil </w:t>
      </w:r>
      <w:r w:rsidR="0027337F" w:rsidRPr="005D1443">
        <w:rPr>
          <w:rFonts w:ascii="Times New Roman" w:hAnsi="Times New Roman" w:cs="Times New Roman"/>
          <w:sz w:val="24"/>
          <w:szCs w:val="24"/>
        </w:rPr>
        <w:t>steered the ship of state</w:t>
      </w:r>
      <w:r w:rsidR="00C1023E" w:rsidRPr="005D1443">
        <w:rPr>
          <w:rFonts w:ascii="Times New Roman" w:hAnsi="Times New Roman" w:cs="Times New Roman"/>
          <w:sz w:val="24"/>
          <w:szCs w:val="24"/>
        </w:rPr>
        <w:t xml:space="preserve"> largely independently of Elizabeth</w:t>
      </w:r>
      <w:r w:rsidR="002526C2" w:rsidRPr="005D1443">
        <w:rPr>
          <w:rFonts w:ascii="Times New Roman" w:hAnsi="Times New Roman" w:cs="Times New Roman"/>
          <w:sz w:val="24"/>
          <w:szCs w:val="24"/>
        </w:rPr>
        <w:t xml:space="preserve"> in the 1560s</w:t>
      </w:r>
      <w:r w:rsidR="00C1023E" w:rsidRPr="005D1443">
        <w:rPr>
          <w:rFonts w:ascii="Times New Roman" w:hAnsi="Times New Roman" w:cs="Times New Roman"/>
          <w:sz w:val="24"/>
          <w:szCs w:val="24"/>
        </w:rPr>
        <w:t xml:space="preserve">, he </w:t>
      </w:r>
      <w:r w:rsidR="00F27DE1" w:rsidRPr="005D1443">
        <w:rPr>
          <w:rFonts w:ascii="Times New Roman" w:hAnsi="Times New Roman" w:cs="Times New Roman"/>
          <w:sz w:val="24"/>
          <w:szCs w:val="24"/>
        </w:rPr>
        <w:t>did</w:t>
      </w:r>
      <w:r w:rsidR="00C1023E" w:rsidRPr="005D1443">
        <w:rPr>
          <w:rFonts w:ascii="Times New Roman" w:hAnsi="Times New Roman" w:cs="Times New Roman"/>
          <w:sz w:val="24"/>
          <w:szCs w:val="24"/>
        </w:rPr>
        <w:t xml:space="preserve"> not </w:t>
      </w:r>
      <w:r w:rsidR="00DD1EE3" w:rsidRPr="005D1443">
        <w:rPr>
          <w:rFonts w:ascii="Times New Roman" w:hAnsi="Times New Roman" w:cs="Times New Roman"/>
          <w:sz w:val="24"/>
          <w:szCs w:val="24"/>
        </w:rPr>
        <w:t xml:space="preserve">take sufficient account of the distinction between the executive and advisory functions of the privy council: Elizabeth </w:t>
      </w:r>
      <w:r w:rsidR="00DD1EE3" w:rsidRPr="005D1443">
        <w:rPr>
          <w:rFonts w:ascii="Times New Roman" w:hAnsi="Times New Roman" w:cs="Times New Roman"/>
          <w:sz w:val="24"/>
          <w:szCs w:val="24"/>
        </w:rPr>
        <w:lastRenderedPageBreak/>
        <w:t xml:space="preserve">was indeed as apathetic towards paperwork </w:t>
      </w:r>
      <w:r w:rsidR="004516D2" w:rsidRPr="005D1443">
        <w:rPr>
          <w:rFonts w:ascii="Times New Roman" w:hAnsi="Times New Roman" w:cs="Times New Roman"/>
          <w:sz w:val="24"/>
          <w:szCs w:val="24"/>
        </w:rPr>
        <w:t>as her predecessors</w:t>
      </w:r>
      <w:r w:rsidR="009A0219" w:rsidRPr="005D1443">
        <w:rPr>
          <w:rFonts w:ascii="Times New Roman" w:hAnsi="Times New Roman" w:cs="Times New Roman"/>
          <w:sz w:val="24"/>
          <w:szCs w:val="24"/>
        </w:rPr>
        <w:t xml:space="preserve"> had been</w:t>
      </w:r>
      <w:r w:rsidR="004516D2" w:rsidRPr="005D1443">
        <w:rPr>
          <w:rFonts w:ascii="Times New Roman" w:hAnsi="Times New Roman" w:cs="Times New Roman"/>
          <w:sz w:val="24"/>
          <w:szCs w:val="24"/>
        </w:rPr>
        <w:t>, but this does not mean that she was not the well-spring of</w:t>
      </w:r>
      <w:r w:rsidR="00167B9E" w:rsidRPr="005D1443">
        <w:rPr>
          <w:rFonts w:ascii="Times New Roman" w:hAnsi="Times New Roman" w:cs="Times New Roman"/>
          <w:sz w:val="24"/>
          <w:szCs w:val="24"/>
        </w:rPr>
        <w:t xml:space="preserve"> state</w:t>
      </w:r>
      <w:r w:rsidR="004516D2" w:rsidRPr="005D1443">
        <w:rPr>
          <w:rFonts w:ascii="Times New Roman" w:hAnsi="Times New Roman" w:cs="Times New Roman"/>
          <w:sz w:val="24"/>
          <w:szCs w:val="24"/>
        </w:rPr>
        <w:t xml:space="preserve"> policy</w:t>
      </w:r>
      <w:r w:rsidR="006E423F" w:rsidRPr="005D1443">
        <w:rPr>
          <w:rFonts w:ascii="Times New Roman" w:hAnsi="Times New Roman" w:cs="Times New Roman"/>
          <w:sz w:val="24"/>
          <w:szCs w:val="24"/>
        </w:rPr>
        <w:t>.</w:t>
      </w:r>
      <w:r w:rsidR="002526C2" w:rsidRPr="005D1443">
        <w:rPr>
          <w:rStyle w:val="FootnoteReference"/>
          <w:rFonts w:ascii="Times New Roman" w:hAnsi="Times New Roman" w:cs="Times New Roman"/>
          <w:sz w:val="24"/>
          <w:szCs w:val="24"/>
        </w:rPr>
        <w:footnoteReference w:id="808"/>
      </w:r>
    </w:p>
    <w:p w14:paraId="13069D3A" w14:textId="526D301F" w:rsidR="000F0EE1" w:rsidRPr="005D1443" w:rsidRDefault="00CD4554"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Lake’s</w:t>
      </w:r>
      <w:r w:rsidR="004F0120" w:rsidRPr="005D1443">
        <w:rPr>
          <w:rFonts w:ascii="Times New Roman" w:hAnsi="Times New Roman" w:cs="Times New Roman"/>
          <w:sz w:val="24"/>
          <w:szCs w:val="24"/>
        </w:rPr>
        <w:t xml:space="preserve"> main point</w:t>
      </w:r>
      <w:r w:rsidR="0094737B" w:rsidRPr="005D1443">
        <w:rPr>
          <w:rFonts w:ascii="Times New Roman" w:hAnsi="Times New Roman" w:cs="Times New Roman"/>
          <w:sz w:val="24"/>
          <w:szCs w:val="24"/>
        </w:rPr>
        <w:t xml:space="preserve"> </w:t>
      </w:r>
      <w:r w:rsidR="00041CFA">
        <w:rPr>
          <w:rFonts w:ascii="Times New Roman" w:hAnsi="Times New Roman" w:cs="Times New Roman"/>
          <w:sz w:val="24"/>
          <w:szCs w:val="24"/>
        </w:rPr>
        <w:t>is</w:t>
      </w:r>
      <w:r w:rsidR="004F0120" w:rsidRPr="005D1443">
        <w:rPr>
          <w:rFonts w:ascii="Times New Roman" w:hAnsi="Times New Roman" w:cs="Times New Roman"/>
          <w:sz w:val="24"/>
          <w:szCs w:val="24"/>
        </w:rPr>
        <w:t xml:space="preserve"> that Norton was</w:t>
      </w:r>
      <w:r w:rsidR="00D26D90" w:rsidRPr="005D1443">
        <w:rPr>
          <w:rFonts w:ascii="Times New Roman" w:hAnsi="Times New Roman" w:cs="Times New Roman"/>
          <w:sz w:val="24"/>
          <w:szCs w:val="24"/>
        </w:rPr>
        <w:t xml:space="preserve"> part of ‘</w:t>
      </w:r>
      <w:r w:rsidR="00D26D90" w:rsidRPr="005D1443">
        <w:rPr>
          <w:rFonts w:ascii="Times New Roman" w:hAnsi="Times New Roman" w:cs="Times New Roman"/>
          <w:color w:val="000000"/>
          <w:sz w:val="24"/>
          <w:szCs w:val="24"/>
        </w:rPr>
        <w:t>a campaign to persuade Elizabeth to deal summarily with both the duke of Norfolk and with Mary Stuart’.</w:t>
      </w:r>
      <w:r w:rsidR="00D26D90" w:rsidRPr="005D1443">
        <w:rPr>
          <w:rStyle w:val="FootnoteReference"/>
          <w:rFonts w:ascii="Times New Roman" w:hAnsi="Times New Roman" w:cs="Times New Roman"/>
          <w:color w:val="000000"/>
          <w:sz w:val="24"/>
          <w:szCs w:val="24"/>
        </w:rPr>
        <w:footnoteReference w:id="809"/>
      </w:r>
      <w:r w:rsidR="000F0EE1" w:rsidRPr="005D1443">
        <w:rPr>
          <w:rFonts w:ascii="Times New Roman" w:hAnsi="Times New Roman" w:cs="Times New Roman"/>
          <w:sz w:val="24"/>
          <w:szCs w:val="24"/>
        </w:rPr>
        <w:t xml:space="preserve"> </w:t>
      </w:r>
      <w:r w:rsidR="006A73FD" w:rsidRPr="005D1443">
        <w:rPr>
          <w:rFonts w:ascii="Times New Roman" w:hAnsi="Times New Roman" w:cs="Times New Roman"/>
          <w:sz w:val="24"/>
          <w:szCs w:val="24"/>
        </w:rPr>
        <w:t>He</w:t>
      </w:r>
      <w:r w:rsidR="000F0EE1" w:rsidRPr="005D1443">
        <w:rPr>
          <w:rFonts w:ascii="Times New Roman" w:hAnsi="Times New Roman" w:cs="Times New Roman"/>
          <w:sz w:val="24"/>
          <w:szCs w:val="24"/>
        </w:rPr>
        <w:t xml:space="preserve"> </w:t>
      </w:r>
      <w:r w:rsidR="00D26D90" w:rsidRPr="005D1443">
        <w:rPr>
          <w:rFonts w:ascii="Times New Roman" w:hAnsi="Times New Roman" w:cs="Times New Roman"/>
          <w:sz w:val="24"/>
          <w:szCs w:val="24"/>
        </w:rPr>
        <w:t xml:space="preserve">suggests </w:t>
      </w:r>
      <w:r w:rsidR="000F0EE1" w:rsidRPr="005D1443">
        <w:rPr>
          <w:rFonts w:ascii="Times New Roman" w:hAnsi="Times New Roman" w:cs="Times New Roman"/>
          <w:sz w:val="24"/>
          <w:szCs w:val="24"/>
        </w:rPr>
        <w:t>that Elizabethan councillors arranged</w:t>
      </w:r>
      <w:r w:rsidR="00C94C8B" w:rsidRPr="005D1443">
        <w:rPr>
          <w:rFonts w:ascii="Times New Roman" w:hAnsi="Times New Roman" w:cs="Times New Roman"/>
          <w:sz w:val="24"/>
          <w:szCs w:val="24"/>
        </w:rPr>
        <w:t xml:space="preserve"> for</w:t>
      </w:r>
      <w:r w:rsidR="000F0EE1" w:rsidRPr="005D1443">
        <w:rPr>
          <w:rFonts w:ascii="Times New Roman" w:hAnsi="Times New Roman" w:cs="Times New Roman"/>
          <w:sz w:val="24"/>
          <w:szCs w:val="24"/>
        </w:rPr>
        <w:t xml:space="preserve"> the production of pamphlets in 1569-1570 to rally public opinion and thereby exert pressure on </w:t>
      </w:r>
      <w:r w:rsidR="005252C9" w:rsidRPr="005D1443">
        <w:rPr>
          <w:rFonts w:ascii="Times New Roman" w:hAnsi="Times New Roman" w:cs="Times New Roman"/>
          <w:sz w:val="24"/>
          <w:szCs w:val="24"/>
        </w:rPr>
        <w:t xml:space="preserve">the queen herself. </w:t>
      </w:r>
      <w:r w:rsidR="00CF79DB" w:rsidRPr="005D1443">
        <w:rPr>
          <w:rFonts w:ascii="Times New Roman" w:hAnsi="Times New Roman" w:cs="Times New Roman"/>
          <w:color w:val="000000"/>
          <w:sz w:val="24"/>
          <w:szCs w:val="24"/>
        </w:rPr>
        <w:t>Other scholars have made similar claims about the function of Norton’s pamphlets.</w:t>
      </w:r>
      <w:r w:rsidR="00CF79DB" w:rsidRPr="005D1443">
        <w:rPr>
          <w:rStyle w:val="FootnoteReference"/>
          <w:rFonts w:ascii="Times New Roman" w:hAnsi="Times New Roman" w:cs="Times New Roman"/>
          <w:color w:val="000000"/>
          <w:sz w:val="24"/>
          <w:szCs w:val="24"/>
        </w:rPr>
        <w:footnoteReference w:id="810"/>
      </w:r>
      <w:r w:rsidR="005252C9" w:rsidRPr="005D1443">
        <w:rPr>
          <w:rFonts w:ascii="Times New Roman" w:hAnsi="Times New Roman" w:cs="Times New Roman"/>
          <w:color w:val="000000"/>
          <w:sz w:val="24"/>
          <w:szCs w:val="24"/>
        </w:rPr>
        <w:t xml:space="preserve"> </w:t>
      </w:r>
      <w:r w:rsidR="000F0EE1" w:rsidRPr="005D1443">
        <w:rPr>
          <w:rFonts w:ascii="Times New Roman" w:hAnsi="Times New Roman" w:cs="Times New Roman"/>
          <w:sz w:val="24"/>
          <w:szCs w:val="24"/>
        </w:rPr>
        <w:t xml:space="preserve">On the surface, </w:t>
      </w:r>
      <w:r w:rsidR="00041CFA">
        <w:rPr>
          <w:rFonts w:ascii="Times New Roman" w:hAnsi="Times New Roman" w:cs="Times New Roman"/>
          <w:sz w:val="24"/>
          <w:szCs w:val="24"/>
        </w:rPr>
        <w:t>such</w:t>
      </w:r>
      <w:r w:rsidR="000F0EE1" w:rsidRPr="005D1443">
        <w:rPr>
          <w:rFonts w:ascii="Times New Roman" w:hAnsi="Times New Roman" w:cs="Times New Roman"/>
          <w:sz w:val="24"/>
          <w:szCs w:val="24"/>
        </w:rPr>
        <w:t xml:space="preserve"> explanation</w:t>
      </w:r>
      <w:r w:rsidR="00041CFA">
        <w:rPr>
          <w:rFonts w:ascii="Times New Roman" w:hAnsi="Times New Roman" w:cs="Times New Roman"/>
          <w:sz w:val="24"/>
          <w:szCs w:val="24"/>
        </w:rPr>
        <w:t>s</w:t>
      </w:r>
      <w:r w:rsidR="000F0EE1" w:rsidRPr="005D1443">
        <w:rPr>
          <w:rFonts w:ascii="Times New Roman" w:hAnsi="Times New Roman" w:cs="Times New Roman"/>
          <w:sz w:val="24"/>
          <w:szCs w:val="24"/>
        </w:rPr>
        <w:t xml:space="preserve"> </w:t>
      </w:r>
      <w:r w:rsidR="00041CFA">
        <w:rPr>
          <w:rFonts w:ascii="Times New Roman" w:hAnsi="Times New Roman" w:cs="Times New Roman"/>
          <w:sz w:val="24"/>
          <w:szCs w:val="24"/>
        </w:rPr>
        <w:t>are</w:t>
      </w:r>
      <w:r w:rsidR="000F0EE1" w:rsidRPr="005D1443">
        <w:rPr>
          <w:rFonts w:ascii="Times New Roman" w:hAnsi="Times New Roman" w:cs="Times New Roman"/>
          <w:sz w:val="24"/>
          <w:szCs w:val="24"/>
        </w:rPr>
        <w:t xml:space="preserve"> attractive, and obviously informed by </w:t>
      </w:r>
      <w:r w:rsidR="008105FF" w:rsidRPr="005D1443">
        <w:rPr>
          <w:rFonts w:ascii="Times New Roman" w:hAnsi="Times New Roman" w:cs="Times New Roman"/>
          <w:sz w:val="24"/>
          <w:szCs w:val="24"/>
        </w:rPr>
        <w:t xml:space="preserve">modern </w:t>
      </w:r>
      <w:r w:rsidR="00460615" w:rsidRPr="005D1443">
        <w:rPr>
          <w:rFonts w:ascii="Times New Roman" w:hAnsi="Times New Roman" w:cs="Times New Roman"/>
          <w:sz w:val="24"/>
          <w:szCs w:val="24"/>
        </w:rPr>
        <w:t>politics</w:t>
      </w:r>
      <w:r w:rsidR="000F0EE1" w:rsidRPr="005D1443">
        <w:rPr>
          <w:rFonts w:ascii="Times New Roman" w:hAnsi="Times New Roman" w:cs="Times New Roman"/>
          <w:sz w:val="24"/>
          <w:szCs w:val="24"/>
        </w:rPr>
        <w:t xml:space="preserve">. It would not be a great shock in England at present if a cabinet minister were to turn to the press after being unable to sway the prime minister in private. However, in an age before the advent of universal suffrage, referenda and legal protest, </w:t>
      </w:r>
      <w:r w:rsidR="0010571C">
        <w:rPr>
          <w:rFonts w:ascii="Times New Roman" w:hAnsi="Times New Roman" w:cs="Times New Roman"/>
          <w:sz w:val="24"/>
          <w:szCs w:val="24"/>
        </w:rPr>
        <w:t>why would a minister</w:t>
      </w:r>
      <w:r w:rsidR="000F0EE1" w:rsidRPr="005D1443">
        <w:rPr>
          <w:rFonts w:ascii="Times New Roman" w:hAnsi="Times New Roman" w:cs="Times New Roman"/>
          <w:sz w:val="24"/>
          <w:szCs w:val="24"/>
        </w:rPr>
        <w:t xml:space="preserve"> rais</w:t>
      </w:r>
      <w:r w:rsidR="0010571C">
        <w:rPr>
          <w:rFonts w:ascii="Times New Roman" w:hAnsi="Times New Roman" w:cs="Times New Roman"/>
          <w:sz w:val="24"/>
          <w:szCs w:val="24"/>
        </w:rPr>
        <w:t>e</w:t>
      </w:r>
      <w:r w:rsidR="000F0EE1" w:rsidRPr="005D1443">
        <w:rPr>
          <w:rFonts w:ascii="Times New Roman" w:hAnsi="Times New Roman" w:cs="Times New Roman"/>
          <w:sz w:val="24"/>
          <w:szCs w:val="24"/>
        </w:rPr>
        <w:t xml:space="preserve"> popular support for a policy he personally preferred? </w:t>
      </w:r>
      <w:r w:rsidR="003002B7" w:rsidRPr="005D1443">
        <w:rPr>
          <w:rFonts w:ascii="Times New Roman" w:hAnsi="Times New Roman" w:cs="Times New Roman"/>
          <w:sz w:val="24"/>
          <w:szCs w:val="24"/>
        </w:rPr>
        <w:t>He would hardly</w:t>
      </w:r>
      <w:r w:rsidR="001D1F77" w:rsidRPr="005D1443">
        <w:rPr>
          <w:rFonts w:ascii="Times New Roman" w:hAnsi="Times New Roman" w:cs="Times New Roman"/>
          <w:sz w:val="24"/>
          <w:szCs w:val="24"/>
        </w:rPr>
        <w:t xml:space="preserve"> have</w:t>
      </w:r>
      <w:r w:rsidR="003002B7" w:rsidRPr="005D1443">
        <w:rPr>
          <w:rFonts w:ascii="Times New Roman" w:hAnsi="Times New Roman" w:cs="Times New Roman"/>
          <w:sz w:val="24"/>
          <w:szCs w:val="24"/>
        </w:rPr>
        <w:t xml:space="preserve"> brook</w:t>
      </w:r>
      <w:r w:rsidR="001D1F77" w:rsidRPr="005D1443">
        <w:rPr>
          <w:rFonts w:ascii="Times New Roman" w:hAnsi="Times New Roman" w:cs="Times New Roman"/>
          <w:sz w:val="24"/>
          <w:szCs w:val="24"/>
        </w:rPr>
        <w:t>ed</w:t>
      </w:r>
      <w:r w:rsidR="003002B7" w:rsidRPr="005D1443">
        <w:rPr>
          <w:rFonts w:ascii="Times New Roman" w:hAnsi="Times New Roman" w:cs="Times New Roman"/>
          <w:sz w:val="24"/>
          <w:szCs w:val="24"/>
        </w:rPr>
        <w:t xml:space="preserve"> a rebellion</w:t>
      </w:r>
      <w:r w:rsidR="00FE5B25" w:rsidRPr="005D1443">
        <w:rPr>
          <w:rFonts w:ascii="Times New Roman" w:hAnsi="Times New Roman" w:cs="Times New Roman"/>
          <w:sz w:val="24"/>
          <w:szCs w:val="24"/>
        </w:rPr>
        <w:t>; w</w:t>
      </w:r>
      <w:r w:rsidR="00775659" w:rsidRPr="005D1443">
        <w:rPr>
          <w:rFonts w:ascii="Times New Roman" w:hAnsi="Times New Roman" w:cs="Times New Roman"/>
          <w:sz w:val="24"/>
          <w:szCs w:val="24"/>
        </w:rPr>
        <w:t>hy not simply write a letter to the queen?</w:t>
      </w:r>
      <w:r w:rsidR="0010571C">
        <w:rPr>
          <w:rFonts w:ascii="Times New Roman" w:hAnsi="Times New Roman" w:cs="Times New Roman"/>
          <w:sz w:val="24"/>
          <w:szCs w:val="24"/>
        </w:rPr>
        <w:t xml:space="preserve"> </w:t>
      </w:r>
      <w:r w:rsidR="0010571C" w:rsidRPr="009F0E4C">
        <w:rPr>
          <w:rFonts w:ascii="Times New Roman" w:hAnsi="Times New Roman" w:cs="Times New Roman"/>
          <w:sz w:val="24"/>
          <w:szCs w:val="24"/>
        </w:rPr>
        <w:t>He might, conceivably, have hoped to convince the queen that there was</w:t>
      </w:r>
      <w:r w:rsidR="0010571C">
        <w:rPr>
          <w:rFonts w:ascii="Times New Roman" w:hAnsi="Times New Roman" w:cs="Times New Roman"/>
          <w:sz w:val="24"/>
          <w:szCs w:val="24"/>
        </w:rPr>
        <w:t xml:space="preserve"> </w:t>
      </w:r>
      <w:r w:rsidR="009F0E4C">
        <w:rPr>
          <w:rFonts w:ascii="Times New Roman" w:hAnsi="Times New Roman" w:cs="Times New Roman"/>
          <w:sz w:val="24"/>
          <w:szCs w:val="24"/>
        </w:rPr>
        <w:t>political consensus for a certain policy, but it is not entirely clear how pamphlets by an author in government service would have achieved this goal.</w:t>
      </w:r>
      <w:r w:rsidR="00775659" w:rsidRPr="005D1443">
        <w:rPr>
          <w:rFonts w:ascii="Times New Roman" w:hAnsi="Times New Roman" w:cs="Times New Roman"/>
          <w:sz w:val="24"/>
          <w:szCs w:val="24"/>
        </w:rPr>
        <w:t xml:space="preserve"> The only</w:t>
      </w:r>
      <w:r w:rsidR="0010571C">
        <w:rPr>
          <w:rFonts w:ascii="Times New Roman" w:hAnsi="Times New Roman" w:cs="Times New Roman"/>
          <w:sz w:val="24"/>
          <w:szCs w:val="24"/>
        </w:rPr>
        <w:t xml:space="preserve"> other</w:t>
      </w:r>
      <w:r w:rsidR="00775659" w:rsidRPr="005D1443">
        <w:rPr>
          <w:rFonts w:ascii="Times New Roman" w:hAnsi="Times New Roman" w:cs="Times New Roman"/>
          <w:sz w:val="24"/>
          <w:szCs w:val="24"/>
        </w:rPr>
        <w:t xml:space="preserve"> </w:t>
      </w:r>
      <w:r w:rsidR="00E8132D" w:rsidRPr="005D1443">
        <w:rPr>
          <w:rFonts w:ascii="Times New Roman" w:hAnsi="Times New Roman" w:cs="Times New Roman"/>
          <w:sz w:val="24"/>
          <w:szCs w:val="24"/>
        </w:rPr>
        <w:t>reason</w:t>
      </w:r>
      <w:r w:rsidR="00775659" w:rsidRPr="005D1443">
        <w:rPr>
          <w:rFonts w:ascii="Times New Roman" w:hAnsi="Times New Roman" w:cs="Times New Roman"/>
          <w:sz w:val="24"/>
          <w:szCs w:val="24"/>
        </w:rPr>
        <w:t xml:space="preserve"> I can think of is </w:t>
      </w:r>
      <w:r w:rsidR="00CD3D84" w:rsidRPr="005D1443">
        <w:rPr>
          <w:rFonts w:ascii="Times New Roman" w:hAnsi="Times New Roman" w:cs="Times New Roman"/>
          <w:sz w:val="24"/>
          <w:szCs w:val="24"/>
        </w:rPr>
        <w:t>that by sending a</w:t>
      </w:r>
      <w:r w:rsidR="00696883" w:rsidRPr="005D1443">
        <w:rPr>
          <w:rFonts w:ascii="Times New Roman" w:hAnsi="Times New Roman" w:cs="Times New Roman"/>
          <w:sz w:val="24"/>
          <w:szCs w:val="24"/>
        </w:rPr>
        <w:t>n anonymous</w:t>
      </w:r>
      <w:r w:rsidR="00CD3D84" w:rsidRPr="005D1443">
        <w:rPr>
          <w:rFonts w:ascii="Times New Roman" w:hAnsi="Times New Roman" w:cs="Times New Roman"/>
          <w:sz w:val="24"/>
          <w:szCs w:val="24"/>
        </w:rPr>
        <w:t xml:space="preserve"> manuscript by </w:t>
      </w:r>
      <w:r w:rsidR="002C5197" w:rsidRPr="005D1443">
        <w:rPr>
          <w:rFonts w:ascii="Times New Roman" w:hAnsi="Times New Roman" w:cs="Times New Roman"/>
          <w:sz w:val="24"/>
          <w:szCs w:val="24"/>
        </w:rPr>
        <w:t>unidentified</w:t>
      </w:r>
      <w:r w:rsidR="00925EE7" w:rsidRPr="005D1443">
        <w:rPr>
          <w:rFonts w:ascii="Times New Roman" w:hAnsi="Times New Roman" w:cs="Times New Roman"/>
          <w:sz w:val="24"/>
          <w:szCs w:val="24"/>
        </w:rPr>
        <w:t xml:space="preserve"> </w:t>
      </w:r>
      <w:r w:rsidR="000C45DA" w:rsidRPr="005D1443">
        <w:rPr>
          <w:rFonts w:ascii="Times New Roman" w:hAnsi="Times New Roman" w:cs="Times New Roman"/>
          <w:sz w:val="24"/>
          <w:szCs w:val="24"/>
        </w:rPr>
        <w:t>courier</w:t>
      </w:r>
      <w:r w:rsidR="00CD3D84" w:rsidRPr="005D1443">
        <w:rPr>
          <w:rFonts w:ascii="Times New Roman" w:hAnsi="Times New Roman" w:cs="Times New Roman"/>
          <w:sz w:val="24"/>
          <w:szCs w:val="24"/>
        </w:rPr>
        <w:t xml:space="preserve"> to a printer, patrons </w:t>
      </w:r>
      <w:r w:rsidR="00696883" w:rsidRPr="005D1443">
        <w:rPr>
          <w:rFonts w:ascii="Times New Roman" w:hAnsi="Times New Roman" w:cs="Times New Roman"/>
          <w:sz w:val="24"/>
          <w:szCs w:val="24"/>
        </w:rPr>
        <w:t>would be able to</w:t>
      </w:r>
      <w:r w:rsidR="00CD3D84" w:rsidRPr="005D1443">
        <w:rPr>
          <w:rFonts w:ascii="Times New Roman" w:hAnsi="Times New Roman" w:cs="Times New Roman"/>
          <w:sz w:val="24"/>
          <w:szCs w:val="24"/>
        </w:rPr>
        <w:t xml:space="preserve"> conceal their involvement </w:t>
      </w:r>
      <w:r w:rsidR="00696883" w:rsidRPr="005D1443">
        <w:rPr>
          <w:rFonts w:ascii="Times New Roman" w:hAnsi="Times New Roman" w:cs="Times New Roman"/>
          <w:sz w:val="24"/>
          <w:szCs w:val="24"/>
        </w:rPr>
        <w:t>by two or three degrees of separation</w:t>
      </w:r>
      <w:r w:rsidR="001C4E7A" w:rsidRPr="005D1443">
        <w:rPr>
          <w:rFonts w:ascii="Times New Roman" w:hAnsi="Times New Roman" w:cs="Times New Roman"/>
          <w:sz w:val="24"/>
          <w:szCs w:val="24"/>
        </w:rPr>
        <w:t>,</w:t>
      </w:r>
      <w:r w:rsidR="00376812" w:rsidRPr="005D1443">
        <w:rPr>
          <w:rFonts w:ascii="Times New Roman" w:hAnsi="Times New Roman" w:cs="Times New Roman"/>
          <w:sz w:val="24"/>
          <w:szCs w:val="24"/>
        </w:rPr>
        <w:t xml:space="preserve"> and their identity would thus remain a secret if the printer were to </w:t>
      </w:r>
      <w:r w:rsidR="00DB32E7" w:rsidRPr="005D1443">
        <w:rPr>
          <w:rFonts w:ascii="Times New Roman" w:hAnsi="Times New Roman" w:cs="Times New Roman"/>
          <w:sz w:val="24"/>
          <w:szCs w:val="24"/>
        </w:rPr>
        <w:t xml:space="preserve">be </w:t>
      </w:r>
      <w:r w:rsidR="007A76F1" w:rsidRPr="005D1443">
        <w:rPr>
          <w:rFonts w:ascii="Times New Roman" w:hAnsi="Times New Roman" w:cs="Times New Roman"/>
          <w:sz w:val="24"/>
          <w:szCs w:val="24"/>
        </w:rPr>
        <w:t>interrogated</w:t>
      </w:r>
      <w:r w:rsidR="00DB32E7" w:rsidRPr="005D1443">
        <w:rPr>
          <w:rFonts w:ascii="Times New Roman" w:hAnsi="Times New Roman" w:cs="Times New Roman"/>
          <w:sz w:val="24"/>
          <w:szCs w:val="24"/>
        </w:rPr>
        <w:t xml:space="preserve"> under oath</w:t>
      </w:r>
      <w:r w:rsidR="00376812" w:rsidRPr="005D1443">
        <w:rPr>
          <w:rFonts w:ascii="Times New Roman" w:hAnsi="Times New Roman" w:cs="Times New Roman"/>
          <w:sz w:val="24"/>
          <w:szCs w:val="24"/>
        </w:rPr>
        <w:t xml:space="preserve"> – </w:t>
      </w:r>
      <w:r w:rsidR="001C4E7A" w:rsidRPr="005D1443">
        <w:rPr>
          <w:rFonts w:ascii="Times New Roman" w:hAnsi="Times New Roman" w:cs="Times New Roman"/>
          <w:sz w:val="24"/>
          <w:szCs w:val="24"/>
        </w:rPr>
        <w:t>but even this is a stretch and it</w:t>
      </w:r>
      <w:r w:rsidR="00303CE9" w:rsidRPr="005D1443">
        <w:rPr>
          <w:rFonts w:ascii="Times New Roman" w:hAnsi="Times New Roman" w:cs="Times New Roman"/>
          <w:sz w:val="24"/>
          <w:szCs w:val="24"/>
        </w:rPr>
        <w:t xml:space="preserve"> has nothing to do with getting the public on one’s side</w:t>
      </w:r>
      <w:r w:rsidR="00696883" w:rsidRPr="005D1443">
        <w:rPr>
          <w:rFonts w:ascii="Times New Roman" w:hAnsi="Times New Roman" w:cs="Times New Roman"/>
          <w:sz w:val="24"/>
          <w:szCs w:val="24"/>
        </w:rPr>
        <w:t xml:space="preserve">. </w:t>
      </w:r>
      <w:r w:rsidR="009C34C1" w:rsidRPr="005D1443">
        <w:rPr>
          <w:rFonts w:ascii="Times New Roman" w:hAnsi="Times New Roman" w:cs="Times New Roman"/>
          <w:sz w:val="24"/>
          <w:szCs w:val="24"/>
        </w:rPr>
        <w:t>If</w:t>
      </w:r>
      <w:r w:rsidR="007E2DCB" w:rsidRPr="005D1443">
        <w:rPr>
          <w:rFonts w:ascii="Times New Roman" w:hAnsi="Times New Roman" w:cs="Times New Roman"/>
          <w:sz w:val="24"/>
          <w:szCs w:val="24"/>
        </w:rPr>
        <w:t xml:space="preserve"> </w:t>
      </w:r>
      <w:r w:rsidR="008069F4" w:rsidRPr="005D1443">
        <w:rPr>
          <w:rFonts w:ascii="Times New Roman" w:hAnsi="Times New Roman" w:cs="Times New Roman"/>
          <w:sz w:val="24"/>
          <w:szCs w:val="24"/>
        </w:rPr>
        <w:t xml:space="preserve">such practices </w:t>
      </w:r>
      <w:r w:rsidR="00007986" w:rsidRPr="005D1443">
        <w:rPr>
          <w:rFonts w:ascii="Times New Roman" w:hAnsi="Times New Roman" w:cs="Times New Roman"/>
          <w:sz w:val="24"/>
          <w:szCs w:val="24"/>
        </w:rPr>
        <w:t>were used</w:t>
      </w:r>
      <w:r w:rsidR="007E2DCB" w:rsidRPr="005D1443">
        <w:rPr>
          <w:rFonts w:ascii="Times New Roman" w:hAnsi="Times New Roman" w:cs="Times New Roman"/>
          <w:sz w:val="24"/>
          <w:szCs w:val="24"/>
        </w:rPr>
        <w:t>, the plans were executed so well that no evidence has remained</w:t>
      </w:r>
      <w:r w:rsidR="00A84091" w:rsidRPr="005D1443">
        <w:rPr>
          <w:rFonts w:ascii="Times New Roman" w:hAnsi="Times New Roman" w:cs="Times New Roman"/>
          <w:sz w:val="24"/>
          <w:szCs w:val="24"/>
        </w:rPr>
        <w:t>, so</w:t>
      </w:r>
      <w:r w:rsidR="00BE695A" w:rsidRPr="005D1443">
        <w:rPr>
          <w:rFonts w:ascii="Times New Roman" w:hAnsi="Times New Roman" w:cs="Times New Roman"/>
          <w:sz w:val="24"/>
          <w:szCs w:val="24"/>
        </w:rPr>
        <w:t xml:space="preserve"> there can only be speculation</w:t>
      </w:r>
      <w:r w:rsidR="007E2DCB" w:rsidRPr="005D1443">
        <w:rPr>
          <w:rFonts w:ascii="Times New Roman" w:hAnsi="Times New Roman" w:cs="Times New Roman"/>
          <w:sz w:val="24"/>
          <w:szCs w:val="24"/>
        </w:rPr>
        <w:t xml:space="preserve">. </w:t>
      </w:r>
      <w:r w:rsidR="000F0EE1" w:rsidRPr="005D1443">
        <w:rPr>
          <w:rFonts w:ascii="Times New Roman" w:hAnsi="Times New Roman" w:cs="Times New Roman"/>
          <w:sz w:val="24"/>
          <w:szCs w:val="24"/>
        </w:rPr>
        <w:t>While it may be true that Elizabeth herself found popular propaganda distasteful, especially when it was directed against a fellow sovereign, there is no need to go</w:t>
      </w:r>
      <w:r w:rsidR="00041CFA">
        <w:rPr>
          <w:rFonts w:ascii="Times New Roman" w:hAnsi="Times New Roman" w:cs="Times New Roman"/>
          <w:sz w:val="24"/>
          <w:szCs w:val="24"/>
        </w:rPr>
        <w:t xml:space="preserve"> quite</w:t>
      </w:r>
      <w:r w:rsidR="000F0EE1" w:rsidRPr="005D1443">
        <w:rPr>
          <w:rFonts w:ascii="Times New Roman" w:hAnsi="Times New Roman" w:cs="Times New Roman"/>
          <w:sz w:val="24"/>
          <w:szCs w:val="24"/>
        </w:rPr>
        <w:t xml:space="preserve"> as far as Lake does. If a work of persuasion was written by a privy councillor or a councillor’s client and addressed to a general readership, by the law of parsimony we can only assume that it was designed to convince English subjects. The further assumption that it did so in order to pressure the queen, while distantly possible, would need </w:t>
      </w:r>
      <w:r w:rsidR="009C5431" w:rsidRPr="005D1443">
        <w:rPr>
          <w:rFonts w:ascii="Times New Roman" w:hAnsi="Times New Roman" w:cs="Times New Roman"/>
          <w:sz w:val="24"/>
          <w:szCs w:val="24"/>
        </w:rPr>
        <w:t>stronger</w:t>
      </w:r>
      <w:r w:rsidR="000F0EE1" w:rsidRPr="005D1443">
        <w:rPr>
          <w:rFonts w:ascii="Times New Roman" w:hAnsi="Times New Roman" w:cs="Times New Roman"/>
          <w:sz w:val="24"/>
          <w:szCs w:val="24"/>
        </w:rPr>
        <w:t xml:space="preserve"> evidence to stand up.</w:t>
      </w:r>
    </w:p>
    <w:p w14:paraId="74D081DC" w14:textId="15FE76ED" w:rsidR="00F01D1D" w:rsidRPr="005D1443" w:rsidRDefault="000F0EE1" w:rsidP="00D71D25">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lastRenderedPageBreak/>
        <w:t xml:space="preserve">It is well known that Cecil and Elizabeth </w:t>
      </w:r>
      <w:r w:rsidR="008C1FCD" w:rsidRPr="005D1443">
        <w:rPr>
          <w:rFonts w:ascii="Times New Roman" w:hAnsi="Times New Roman" w:cs="Times New Roman"/>
          <w:sz w:val="24"/>
          <w:szCs w:val="24"/>
        </w:rPr>
        <w:t>sometimes</w:t>
      </w:r>
      <w:r w:rsidRPr="005D1443">
        <w:rPr>
          <w:rFonts w:ascii="Times New Roman" w:hAnsi="Times New Roman" w:cs="Times New Roman"/>
          <w:sz w:val="24"/>
          <w:szCs w:val="24"/>
        </w:rPr>
        <w:t xml:space="preserve"> found themselves at cross purposes. In ‘A short </w:t>
      </w:r>
      <w:proofErr w:type="spellStart"/>
      <w:r w:rsidRPr="005D1443">
        <w:rPr>
          <w:rFonts w:ascii="Times New Roman" w:hAnsi="Times New Roman" w:cs="Times New Roman"/>
          <w:sz w:val="24"/>
          <w:szCs w:val="24"/>
        </w:rPr>
        <w:t>memoryall</w:t>
      </w:r>
      <w:proofErr w:type="spellEnd"/>
      <w:r w:rsidRPr="005D1443">
        <w:rPr>
          <w:rFonts w:ascii="Times New Roman" w:hAnsi="Times New Roman" w:cs="Times New Roman"/>
          <w:sz w:val="24"/>
          <w:szCs w:val="24"/>
        </w:rPr>
        <w:t>’, Cecil complained frankly about the ‘</w:t>
      </w:r>
      <w:proofErr w:type="spellStart"/>
      <w:r w:rsidRPr="005D1443">
        <w:rPr>
          <w:rFonts w:ascii="Times New Roman" w:hAnsi="Times New Roman" w:cs="Times New Roman"/>
          <w:sz w:val="24"/>
          <w:szCs w:val="24"/>
        </w:rPr>
        <w:t>boldnes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growe</w:t>
      </w:r>
      <w:proofErr w:type="spellEnd"/>
      <w:r w:rsidRPr="005D1443">
        <w:rPr>
          <w:rFonts w:ascii="Times New Roman" w:hAnsi="Times New Roman" w:cs="Times New Roman"/>
          <w:sz w:val="24"/>
          <w:szCs w:val="24"/>
        </w:rPr>
        <w:t xml:space="preserve">[n] in the </w:t>
      </w:r>
      <w:proofErr w:type="spellStart"/>
      <w:r w:rsidRPr="005D1443">
        <w:rPr>
          <w:rFonts w:ascii="Times New Roman" w:hAnsi="Times New Roman" w:cs="Times New Roman"/>
          <w:sz w:val="24"/>
          <w:szCs w:val="24"/>
        </w:rPr>
        <w:t>multitud</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hir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hir</w:t>
      </w:r>
      <w:proofErr w:type="spellEnd"/>
      <w:r w:rsidRPr="005D1443">
        <w:rPr>
          <w:rFonts w:ascii="Times New Roman" w:hAnsi="Times New Roman" w:cs="Times New Roman"/>
          <w:sz w:val="24"/>
          <w:szCs w:val="24"/>
        </w:rPr>
        <w:t xml:space="preserve"> Ma[</w:t>
      </w:r>
      <w:proofErr w:type="spellStart"/>
      <w:r w:rsidRPr="005D1443">
        <w:rPr>
          <w:rFonts w:ascii="Times New Roman" w:hAnsi="Times New Roman" w:cs="Times New Roman"/>
          <w:sz w:val="24"/>
          <w:szCs w:val="24"/>
        </w:rPr>
        <w:t>ies</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tes</w:t>
      </w:r>
      <w:proofErr w:type="spellEnd"/>
      <w:r w:rsidRPr="005D1443">
        <w:rPr>
          <w:rFonts w:ascii="Times New Roman" w:hAnsi="Times New Roman" w:cs="Times New Roman"/>
          <w:sz w:val="24"/>
          <w:szCs w:val="24"/>
        </w:rPr>
        <w:t xml:space="preserve"> soft and remiss </w:t>
      </w:r>
      <w:proofErr w:type="spellStart"/>
      <w:r w:rsidRPr="005D1443">
        <w:rPr>
          <w:rFonts w:ascii="Times New Roman" w:hAnsi="Times New Roman" w:cs="Times New Roman"/>
          <w:sz w:val="24"/>
          <w:szCs w:val="24"/>
        </w:rPr>
        <w:t>gou</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er</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nment</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11"/>
      </w:r>
      <w:r w:rsidR="00F01D1D" w:rsidRPr="005D1443">
        <w:rPr>
          <w:rFonts w:ascii="Times New Roman" w:hAnsi="Times New Roman" w:cs="Times New Roman"/>
          <w:sz w:val="24"/>
          <w:szCs w:val="24"/>
        </w:rPr>
        <w:t xml:space="preserve"> </w:t>
      </w:r>
      <w:r w:rsidR="00F01D1D" w:rsidRPr="005D1443">
        <w:rPr>
          <w:rFonts w:ascii="Times New Roman" w:hAnsi="Times New Roman" w:cs="Times New Roman"/>
          <w:color w:val="000000"/>
          <w:sz w:val="24"/>
          <w:szCs w:val="24"/>
        </w:rPr>
        <w:t xml:space="preserve">A prepared statement of 6 October </w:t>
      </w:r>
      <w:r w:rsidR="007D0987" w:rsidRPr="005D1443">
        <w:rPr>
          <w:rFonts w:ascii="Times New Roman" w:hAnsi="Times New Roman" w:cs="Times New Roman"/>
          <w:color w:val="000000"/>
          <w:sz w:val="24"/>
          <w:szCs w:val="24"/>
        </w:rPr>
        <w:t xml:space="preserve">certainly </w:t>
      </w:r>
      <w:r w:rsidR="00F01D1D" w:rsidRPr="005D1443">
        <w:rPr>
          <w:rFonts w:ascii="Times New Roman" w:hAnsi="Times New Roman" w:cs="Times New Roman"/>
          <w:color w:val="000000"/>
          <w:sz w:val="24"/>
          <w:szCs w:val="24"/>
        </w:rPr>
        <w:t>suggests that Cecil found it necessary to persuade the queen to deal sternly with Mary and Norfolk, but not that he was unsuccessful in doing so.</w:t>
      </w:r>
      <w:r w:rsidR="00F01D1D" w:rsidRPr="005D1443">
        <w:rPr>
          <w:rStyle w:val="FootnoteReference"/>
          <w:rFonts w:ascii="Times New Roman" w:hAnsi="Times New Roman" w:cs="Times New Roman"/>
          <w:color w:val="000000"/>
          <w:sz w:val="24"/>
          <w:szCs w:val="24"/>
        </w:rPr>
        <w:footnoteReference w:id="812"/>
      </w:r>
      <w:r w:rsidR="007D0987" w:rsidRPr="005D1443">
        <w:rPr>
          <w:rFonts w:ascii="Times New Roman" w:hAnsi="Times New Roman" w:cs="Times New Roman"/>
          <w:color w:val="000000"/>
          <w:sz w:val="24"/>
          <w:szCs w:val="24"/>
        </w:rPr>
        <w:t xml:space="preserve"> Since there is no indication that Norton’s pamphlets were written without the queen’s knowledge, the </w:t>
      </w:r>
      <w:r w:rsidR="00F10D6E" w:rsidRPr="005D1443">
        <w:rPr>
          <w:rFonts w:ascii="Times New Roman" w:hAnsi="Times New Roman" w:cs="Times New Roman"/>
          <w:color w:val="000000"/>
          <w:sz w:val="24"/>
          <w:szCs w:val="24"/>
        </w:rPr>
        <w:t xml:space="preserve">simplest </w:t>
      </w:r>
      <w:r w:rsidR="007D0987" w:rsidRPr="005D1443">
        <w:rPr>
          <w:rFonts w:ascii="Times New Roman" w:hAnsi="Times New Roman" w:cs="Times New Roman"/>
          <w:color w:val="000000"/>
          <w:sz w:val="24"/>
          <w:szCs w:val="24"/>
        </w:rPr>
        <w:t xml:space="preserve">explanation of their existence is that they were designed to promote government policy and to rid Englishmen of any sympathy with Mary’s cause. </w:t>
      </w:r>
      <w:r w:rsidR="006C6D9E" w:rsidRPr="005D1443">
        <w:rPr>
          <w:rFonts w:ascii="Times New Roman" w:hAnsi="Times New Roman" w:cs="Times New Roman"/>
          <w:sz w:val="24"/>
          <w:szCs w:val="24"/>
        </w:rPr>
        <w:t>Cecil would hardly</w:t>
      </w:r>
      <w:r w:rsidR="007D0987" w:rsidRPr="005D1443">
        <w:rPr>
          <w:rFonts w:ascii="Times New Roman" w:hAnsi="Times New Roman" w:cs="Times New Roman"/>
          <w:sz w:val="24"/>
          <w:szCs w:val="24"/>
        </w:rPr>
        <w:t xml:space="preserve"> stir up popular disapproval of royal policy as the only way to cut through Elizabeth’s</w:t>
      </w:r>
      <w:r w:rsidR="009F0E4C">
        <w:rPr>
          <w:rFonts w:ascii="Times New Roman" w:hAnsi="Times New Roman" w:cs="Times New Roman"/>
          <w:sz w:val="24"/>
          <w:szCs w:val="24"/>
        </w:rPr>
        <w:t xml:space="preserve"> real or supposed</w:t>
      </w:r>
      <w:r w:rsidR="007D0987" w:rsidRPr="005D1443">
        <w:rPr>
          <w:rFonts w:ascii="Times New Roman" w:hAnsi="Times New Roman" w:cs="Times New Roman"/>
          <w:sz w:val="24"/>
          <w:szCs w:val="24"/>
        </w:rPr>
        <w:t xml:space="preserve"> stubbornness. Even if it were established that the Council organized the production of certain manuscript tracts </w:t>
      </w:r>
      <w:r w:rsidR="003C61D8" w:rsidRPr="005D1443">
        <w:rPr>
          <w:rFonts w:ascii="Times New Roman" w:hAnsi="Times New Roman" w:cs="Times New Roman"/>
          <w:sz w:val="24"/>
          <w:szCs w:val="24"/>
        </w:rPr>
        <w:t>or</w:t>
      </w:r>
      <w:r w:rsidR="007D0987" w:rsidRPr="005D1443">
        <w:rPr>
          <w:rFonts w:ascii="Times New Roman" w:hAnsi="Times New Roman" w:cs="Times New Roman"/>
          <w:sz w:val="24"/>
          <w:szCs w:val="24"/>
        </w:rPr>
        <w:t xml:space="preserve"> printed pamphlets behind Elizabeth’s back, another interpretive leap would still have to be made to arrive at the conclusion that they were written to force the queen’s </w:t>
      </w:r>
      <w:r w:rsidR="00C4292C" w:rsidRPr="005D1443">
        <w:rPr>
          <w:rFonts w:ascii="Times New Roman" w:hAnsi="Times New Roman" w:cs="Times New Roman"/>
          <w:sz w:val="24"/>
          <w:szCs w:val="24"/>
        </w:rPr>
        <w:t>hand. More probably,</w:t>
      </w:r>
      <w:r w:rsidR="007D0987" w:rsidRPr="005D1443">
        <w:rPr>
          <w:rFonts w:ascii="Times New Roman" w:hAnsi="Times New Roman" w:cs="Times New Roman"/>
          <w:sz w:val="24"/>
          <w:szCs w:val="24"/>
        </w:rPr>
        <w:t xml:space="preserve"> any misgivings Elizabeth might have had regarding anti-Marian polemic had dissolved upon the discovery of Norfolk’s plan to marry the Scottish queen in October. In the case of Thomas Norton</w:t>
      </w:r>
      <w:r w:rsidR="007D0987" w:rsidRPr="005D1443">
        <w:rPr>
          <w:rFonts w:ascii="Times New Roman" w:hAnsi="Times New Roman" w:cs="Times New Roman"/>
          <w:color w:val="000000" w:themeColor="text1"/>
          <w:sz w:val="24"/>
          <w:szCs w:val="24"/>
        </w:rPr>
        <w:t xml:space="preserve">, his relationship with Cecil suggests that his </w:t>
      </w:r>
      <w:r w:rsidR="007D0987" w:rsidRPr="005D1443">
        <w:rPr>
          <w:rFonts w:ascii="Times New Roman" w:hAnsi="Times New Roman" w:cs="Times New Roman"/>
          <w:sz w:val="24"/>
          <w:szCs w:val="24"/>
        </w:rPr>
        <w:t>mid-Elizabethan pamphlets</w:t>
      </w:r>
      <w:r w:rsidR="00D71D25">
        <w:rPr>
          <w:rFonts w:ascii="Times New Roman" w:hAnsi="Times New Roman" w:cs="Times New Roman"/>
          <w:sz w:val="24"/>
          <w:szCs w:val="24"/>
        </w:rPr>
        <w:t xml:space="preserve"> </w:t>
      </w:r>
      <w:r w:rsidR="006660B6">
        <w:rPr>
          <w:rFonts w:ascii="Times New Roman" w:hAnsi="Times New Roman" w:cs="Times New Roman"/>
          <w:sz w:val="24"/>
          <w:szCs w:val="24"/>
        </w:rPr>
        <w:t>were</w:t>
      </w:r>
      <w:r w:rsidR="00D71D25">
        <w:rPr>
          <w:rFonts w:ascii="Times New Roman" w:hAnsi="Times New Roman" w:cs="Times New Roman"/>
          <w:sz w:val="24"/>
          <w:szCs w:val="24"/>
        </w:rPr>
        <w:t xml:space="preserve"> more likely attempts to build consensus in public and in Parliament</w:t>
      </w:r>
      <w:r w:rsidR="007D0987" w:rsidRPr="005D1443">
        <w:rPr>
          <w:rFonts w:ascii="Times New Roman" w:hAnsi="Times New Roman" w:cs="Times New Roman"/>
          <w:sz w:val="24"/>
          <w:szCs w:val="24"/>
        </w:rPr>
        <w:t>.</w:t>
      </w:r>
      <w:r w:rsidR="007D0987" w:rsidRPr="005D1443">
        <w:rPr>
          <w:rStyle w:val="FootnoteReference"/>
          <w:rFonts w:ascii="Times New Roman" w:hAnsi="Times New Roman" w:cs="Times New Roman"/>
          <w:color w:val="000000" w:themeColor="text1"/>
          <w:sz w:val="24"/>
          <w:szCs w:val="24"/>
        </w:rPr>
        <w:footnoteReference w:id="813"/>
      </w:r>
    </w:p>
    <w:p w14:paraId="230183B9" w14:textId="4DC81FCD" w:rsidR="00B45187"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At St John’s College, Cambridge, Cecil had been a diligent student of John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(we are told that he awoke at four o’clock every morning) with whom he shared the humanist conviction that rhetoric could take the sting out of sedition.</w:t>
      </w:r>
      <w:r w:rsidRPr="005D1443">
        <w:rPr>
          <w:rStyle w:val="FootnoteReference"/>
          <w:rFonts w:ascii="Times New Roman" w:hAnsi="Times New Roman" w:cs="Times New Roman"/>
          <w:sz w:val="24"/>
          <w:szCs w:val="24"/>
        </w:rPr>
        <w:footnoteReference w:id="814"/>
      </w:r>
      <w:r w:rsidRPr="005D1443">
        <w:rPr>
          <w:rFonts w:ascii="Times New Roman" w:hAnsi="Times New Roman" w:cs="Times New Roman"/>
          <w:sz w:val="24"/>
          <w:szCs w:val="24"/>
        </w:rPr>
        <w:t xml:space="preserve"> Scholars have long recognized that Cecil commissioned propaganda in 1569, although they have usually failed to distinguish between conciliar and independent productions. Gerald Brenan wrote in 1902 that ‘crafty Cecil’ attempted to restore order in the north by ‘sending an army of hireling ballad-writers and hack pamphleteers to vilify the earls’, but that his methods were unsuccessful partly because the ballads were written in a southern dialect.</w:t>
      </w:r>
      <w:r w:rsidRPr="005D1443">
        <w:rPr>
          <w:rStyle w:val="FootnoteReference"/>
          <w:rFonts w:ascii="Times New Roman" w:hAnsi="Times New Roman" w:cs="Times New Roman"/>
          <w:sz w:val="24"/>
          <w:szCs w:val="24"/>
        </w:rPr>
        <w:footnoteReference w:id="815"/>
      </w:r>
      <w:r w:rsidR="00DB5FCE"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We should be aware, however, that the printed works came in two distinct waves: firstly, there was a series of pamphlets apparently composed and printed at the behest of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most of which were in circulation before the rebellion had been crushed; and then, from 1570-</w:t>
      </w:r>
      <w:r w:rsidRPr="005D1443">
        <w:rPr>
          <w:rFonts w:ascii="Times New Roman" w:hAnsi="Times New Roman" w:cs="Times New Roman"/>
          <w:sz w:val="24"/>
          <w:szCs w:val="24"/>
        </w:rPr>
        <w:lastRenderedPageBreak/>
        <w:t>1572, there was an explosion of pamphlets and ballads, the majority of which were written after the rebellion had already ended</w:t>
      </w:r>
      <w:r w:rsidR="00622039" w:rsidRPr="005D1443">
        <w:rPr>
          <w:rFonts w:ascii="Times New Roman" w:hAnsi="Times New Roman" w:cs="Times New Roman"/>
          <w:sz w:val="24"/>
          <w:szCs w:val="24"/>
        </w:rPr>
        <w:t xml:space="preserve"> in January 1570</w:t>
      </w:r>
      <w:r w:rsidRPr="005D1443">
        <w:rPr>
          <w:rFonts w:ascii="Times New Roman" w:hAnsi="Times New Roman" w:cs="Times New Roman"/>
          <w:sz w:val="24"/>
          <w:szCs w:val="24"/>
        </w:rPr>
        <w:t>.</w:t>
      </w:r>
      <w:r w:rsidR="00C763A0" w:rsidRPr="005D1443">
        <w:rPr>
          <w:rFonts w:ascii="Times New Roman" w:hAnsi="Times New Roman" w:cs="Times New Roman"/>
          <w:sz w:val="24"/>
          <w:szCs w:val="24"/>
        </w:rPr>
        <w:t xml:space="preserve"> The rising understandably continued to be a talking point long after its collapse: on 6 June 1570, a cobbler called Richar</w:t>
      </w:r>
      <w:r w:rsidR="004F4535">
        <w:rPr>
          <w:rFonts w:ascii="Times New Roman" w:hAnsi="Times New Roman" w:cs="Times New Roman"/>
          <w:sz w:val="24"/>
          <w:szCs w:val="24"/>
        </w:rPr>
        <w:t>d</w:t>
      </w:r>
      <w:r w:rsidR="00C763A0" w:rsidRPr="005D1443">
        <w:rPr>
          <w:rFonts w:ascii="Times New Roman" w:hAnsi="Times New Roman" w:cs="Times New Roman"/>
          <w:sz w:val="24"/>
          <w:szCs w:val="24"/>
        </w:rPr>
        <w:t xml:space="preserve"> Wyatt was imprisoned in one of the London </w:t>
      </w:r>
      <w:proofErr w:type="spellStart"/>
      <w:r w:rsidR="00C763A0" w:rsidRPr="005D1443">
        <w:rPr>
          <w:rFonts w:ascii="Times New Roman" w:hAnsi="Times New Roman" w:cs="Times New Roman"/>
          <w:sz w:val="24"/>
          <w:szCs w:val="24"/>
        </w:rPr>
        <w:t>compters</w:t>
      </w:r>
      <w:proofErr w:type="spellEnd"/>
      <w:r w:rsidR="00C763A0" w:rsidRPr="005D1443">
        <w:rPr>
          <w:rFonts w:ascii="Times New Roman" w:hAnsi="Times New Roman" w:cs="Times New Roman"/>
          <w:sz w:val="24"/>
          <w:szCs w:val="24"/>
        </w:rPr>
        <w:t xml:space="preserve"> and then set on the pillory ‘for </w:t>
      </w:r>
      <w:proofErr w:type="spellStart"/>
      <w:r w:rsidR="00C763A0" w:rsidRPr="005D1443">
        <w:rPr>
          <w:rFonts w:ascii="Times New Roman" w:hAnsi="Times New Roman" w:cs="Times New Roman"/>
          <w:sz w:val="24"/>
          <w:szCs w:val="24"/>
        </w:rPr>
        <w:t>sclaunderous</w:t>
      </w:r>
      <w:proofErr w:type="spellEnd"/>
      <w:r w:rsidR="00C763A0" w:rsidRPr="005D1443">
        <w:rPr>
          <w:rFonts w:ascii="Times New Roman" w:hAnsi="Times New Roman" w:cs="Times New Roman"/>
          <w:sz w:val="24"/>
          <w:szCs w:val="24"/>
        </w:rPr>
        <w:t xml:space="preserve"> </w:t>
      </w:r>
      <w:proofErr w:type="spellStart"/>
      <w:r w:rsidR="00C763A0" w:rsidRPr="005D1443">
        <w:rPr>
          <w:rFonts w:ascii="Times New Roman" w:hAnsi="Times New Roman" w:cs="Times New Roman"/>
          <w:sz w:val="24"/>
          <w:szCs w:val="24"/>
        </w:rPr>
        <w:t>speches</w:t>
      </w:r>
      <w:proofErr w:type="spellEnd"/>
      <w:r w:rsidR="00C763A0" w:rsidRPr="005D1443">
        <w:rPr>
          <w:rFonts w:ascii="Times New Roman" w:hAnsi="Times New Roman" w:cs="Times New Roman"/>
          <w:sz w:val="24"/>
          <w:szCs w:val="24"/>
        </w:rPr>
        <w:t xml:space="preserve"> in favour of the </w:t>
      </w:r>
      <w:proofErr w:type="spellStart"/>
      <w:r w:rsidR="00C763A0" w:rsidRPr="005D1443">
        <w:rPr>
          <w:rFonts w:ascii="Times New Roman" w:hAnsi="Times New Roman" w:cs="Times New Roman"/>
          <w:sz w:val="24"/>
          <w:szCs w:val="24"/>
        </w:rPr>
        <w:t>rebelles</w:t>
      </w:r>
      <w:proofErr w:type="spellEnd"/>
      <w:r w:rsidR="00C763A0" w:rsidRPr="005D1443">
        <w:rPr>
          <w:rFonts w:ascii="Times New Roman" w:hAnsi="Times New Roman" w:cs="Times New Roman"/>
          <w:sz w:val="24"/>
          <w:szCs w:val="24"/>
        </w:rPr>
        <w:t>’.</w:t>
      </w:r>
      <w:r w:rsidR="00C763A0" w:rsidRPr="005D1443">
        <w:rPr>
          <w:rStyle w:val="FootnoteReference"/>
          <w:rFonts w:ascii="Times New Roman" w:hAnsi="Times New Roman" w:cs="Times New Roman"/>
          <w:sz w:val="24"/>
          <w:szCs w:val="24"/>
        </w:rPr>
        <w:footnoteReference w:id="816"/>
      </w:r>
      <w:r w:rsidR="00C763A0" w:rsidRPr="005D1443">
        <w:rPr>
          <w:rFonts w:ascii="Times New Roman" w:hAnsi="Times New Roman" w:cs="Times New Roman"/>
          <w:sz w:val="24"/>
          <w:szCs w:val="24"/>
        </w:rPr>
        <w:t xml:space="preserve"> Authors and booksellers reflected, and even capitalized on, continuing public interest in the rebellion. </w:t>
      </w:r>
      <w:r w:rsidR="00C2247C" w:rsidRPr="005D1443">
        <w:rPr>
          <w:rFonts w:ascii="Times New Roman" w:hAnsi="Times New Roman" w:cs="Times New Roman"/>
          <w:sz w:val="24"/>
          <w:szCs w:val="24"/>
        </w:rPr>
        <w:t>Most of the</w:t>
      </w:r>
      <w:r w:rsidR="00C763A0" w:rsidRPr="005D1443">
        <w:rPr>
          <w:rFonts w:ascii="Times New Roman" w:hAnsi="Times New Roman" w:cs="Times New Roman"/>
          <w:sz w:val="24"/>
          <w:szCs w:val="24"/>
        </w:rPr>
        <w:t xml:space="preserve"> later works</w:t>
      </w:r>
      <w:r w:rsidR="00C2247C" w:rsidRPr="005D1443">
        <w:rPr>
          <w:rFonts w:ascii="Times New Roman" w:hAnsi="Times New Roman" w:cs="Times New Roman"/>
          <w:sz w:val="24"/>
          <w:szCs w:val="24"/>
        </w:rPr>
        <w:t xml:space="preserve"> were unofficial, although two </w:t>
      </w:r>
      <w:r w:rsidR="00D6198F" w:rsidRPr="005D1443">
        <w:rPr>
          <w:rFonts w:ascii="Times New Roman" w:hAnsi="Times New Roman" w:cs="Times New Roman"/>
          <w:sz w:val="24"/>
          <w:szCs w:val="24"/>
        </w:rPr>
        <w:t>were</w:t>
      </w:r>
      <w:r w:rsidR="00C2247C" w:rsidRPr="005D1443">
        <w:rPr>
          <w:rFonts w:ascii="Times New Roman" w:hAnsi="Times New Roman" w:cs="Times New Roman"/>
          <w:sz w:val="24"/>
          <w:szCs w:val="24"/>
        </w:rPr>
        <w:t xml:space="preserve"> of government origin.</w:t>
      </w:r>
      <w:r w:rsidRPr="005D1443">
        <w:rPr>
          <w:rFonts w:ascii="Times New Roman" w:hAnsi="Times New Roman" w:cs="Times New Roman"/>
          <w:sz w:val="24"/>
          <w:szCs w:val="24"/>
        </w:rPr>
        <w:t xml:space="preserve"> In terms of the sheer volume of publications, this explosion had no precedent in English literary history. The ballads were apparently popular throughout the country, for a Norwich bookseller named Robert Scott bought twenty-five copies of ballads </w:t>
      </w:r>
      <w:proofErr w:type="gramStart"/>
      <w:r w:rsidRPr="005D1443">
        <w:rPr>
          <w:rFonts w:ascii="Times New Roman" w:hAnsi="Times New Roman" w:cs="Times New Roman"/>
          <w:sz w:val="24"/>
          <w:szCs w:val="24"/>
        </w:rPr>
        <w:t>on the subject of the</w:t>
      </w:r>
      <w:proofErr w:type="gramEnd"/>
      <w:r w:rsidRPr="005D1443">
        <w:rPr>
          <w:rFonts w:ascii="Times New Roman" w:hAnsi="Times New Roman" w:cs="Times New Roman"/>
          <w:sz w:val="24"/>
          <w:szCs w:val="24"/>
        </w:rPr>
        <w:t xml:space="preserve"> Northern Rising.</w:t>
      </w:r>
      <w:r w:rsidRPr="005D1443">
        <w:rPr>
          <w:rStyle w:val="FootnoteReference"/>
          <w:rFonts w:ascii="Times New Roman" w:hAnsi="Times New Roman" w:cs="Times New Roman"/>
          <w:sz w:val="24"/>
          <w:szCs w:val="24"/>
        </w:rPr>
        <w:footnoteReference w:id="817"/>
      </w:r>
    </w:p>
    <w:p w14:paraId="4842362A" w14:textId="70FF8B3C" w:rsidR="004D7AD6" w:rsidRPr="005D1443" w:rsidRDefault="00EA5761"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To proceed to specifics, we shall now</w:t>
      </w:r>
      <w:r w:rsidR="004D7AD6" w:rsidRPr="005D1443">
        <w:rPr>
          <w:rFonts w:ascii="Times New Roman" w:hAnsi="Times New Roman" w:cs="Times New Roman"/>
          <w:sz w:val="24"/>
          <w:szCs w:val="24"/>
        </w:rPr>
        <w:t xml:space="preserve"> </w:t>
      </w:r>
      <w:r w:rsidR="00530BBF" w:rsidRPr="005D1443">
        <w:rPr>
          <w:rFonts w:ascii="Times New Roman" w:hAnsi="Times New Roman" w:cs="Times New Roman"/>
          <w:sz w:val="24"/>
          <w:szCs w:val="24"/>
        </w:rPr>
        <w:t>briefly describe</w:t>
      </w:r>
      <w:r w:rsidR="004D7AD6" w:rsidRPr="005D1443">
        <w:rPr>
          <w:rFonts w:ascii="Times New Roman" w:hAnsi="Times New Roman" w:cs="Times New Roman"/>
          <w:sz w:val="24"/>
          <w:szCs w:val="24"/>
        </w:rPr>
        <w:t xml:space="preserve"> the proclamations and counter-proclamations produced by loyalists and rebels, before turning to the longer works printed in response to the rebellion, assessing the evidence of conciliar involvement in their composition and </w:t>
      </w:r>
      <w:r w:rsidR="00844FA1" w:rsidRPr="005D1443">
        <w:rPr>
          <w:rFonts w:ascii="Times New Roman" w:hAnsi="Times New Roman" w:cs="Times New Roman"/>
          <w:sz w:val="24"/>
          <w:szCs w:val="24"/>
        </w:rPr>
        <w:t>discussing</w:t>
      </w:r>
      <w:r w:rsidR="004D7AD6" w:rsidRPr="005D1443">
        <w:rPr>
          <w:rFonts w:ascii="Times New Roman" w:hAnsi="Times New Roman" w:cs="Times New Roman"/>
          <w:sz w:val="24"/>
          <w:szCs w:val="24"/>
        </w:rPr>
        <w:t xml:space="preserve"> the arguments and rhetoric by which their authors sought to shape the opinions of the English people. </w:t>
      </w:r>
      <w:r w:rsidR="002636D0" w:rsidRPr="005D1443">
        <w:rPr>
          <w:rFonts w:ascii="Times New Roman" w:hAnsi="Times New Roman" w:cs="Times New Roman"/>
          <w:sz w:val="24"/>
          <w:szCs w:val="24"/>
        </w:rPr>
        <w:t>After examining</w:t>
      </w:r>
      <w:r w:rsidR="00C2247C" w:rsidRPr="005D1443">
        <w:rPr>
          <w:rFonts w:ascii="Times New Roman" w:hAnsi="Times New Roman" w:cs="Times New Roman"/>
          <w:sz w:val="24"/>
          <w:szCs w:val="24"/>
        </w:rPr>
        <w:t xml:space="preserve"> </w:t>
      </w:r>
      <w:r w:rsidR="004D7AD6" w:rsidRPr="005D1443">
        <w:rPr>
          <w:rFonts w:ascii="Times New Roman" w:hAnsi="Times New Roman" w:cs="Times New Roman"/>
          <w:sz w:val="24"/>
          <w:szCs w:val="24"/>
        </w:rPr>
        <w:t>the first wave of literature</w:t>
      </w:r>
      <w:r w:rsidR="00C2247C" w:rsidRPr="005D1443">
        <w:rPr>
          <w:rFonts w:ascii="Times New Roman" w:hAnsi="Times New Roman" w:cs="Times New Roman"/>
          <w:sz w:val="24"/>
          <w:szCs w:val="24"/>
        </w:rPr>
        <w:t>,</w:t>
      </w:r>
      <w:r w:rsidR="004D7AD6" w:rsidRPr="005D1443">
        <w:rPr>
          <w:rFonts w:ascii="Times New Roman" w:hAnsi="Times New Roman" w:cs="Times New Roman"/>
          <w:sz w:val="24"/>
          <w:szCs w:val="24"/>
        </w:rPr>
        <w:t xml:space="preserve"> which consisted of two pamphlets written by Thomas Norton and a verse pamphlet probably written by William </w:t>
      </w:r>
      <w:proofErr w:type="spellStart"/>
      <w:r w:rsidR="004D7AD6" w:rsidRPr="005D1443">
        <w:rPr>
          <w:rFonts w:ascii="Times New Roman" w:hAnsi="Times New Roman" w:cs="Times New Roman"/>
          <w:sz w:val="24"/>
          <w:szCs w:val="24"/>
        </w:rPr>
        <w:t>Seres</w:t>
      </w:r>
      <w:proofErr w:type="spellEnd"/>
      <w:r w:rsidR="00AB09FC" w:rsidRPr="005D1443">
        <w:rPr>
          <w:rFonts w:ascii="Times New Roman" w:hAnsi="Times New Roman" w:cs="Times New Roman"/>
          <w:sz w:val="24"/>
          <w:szCs w:val="24"/>
        </w:rPr>
        <w:t xml:space="preserve">, </w:t>
      </w:r>
      <w:r w:rsidR="002636D0" w:rsidRPr="005D1443">
        <w:rPr>
          <w:rFonts w:ascii="Times New Roman" w:hAnsi="Times New Roman" w:cs="Times New Roman"/>
          <w:sz w:val="24"/>
          <w:szCs w:val="24"/>
        </w:rPr>
        <w:t>the chapter will proceed to analyse</w:t>
      </w:r>
      <w:r w:rsidR="00AB09FC" w:rsidRPr="005D1443">
        <w:rPr>
          <w:rFonts w:ascii="Times New Roman" w:hAnsi="Times New Roman" w:cs="Times New Roman"/>
          <w:sz w:val="24"/>
          <w:szCs w:val="24"/>
        </w:rPr>
        <w:t xml:space="preserve"> </w:t>
      </w:r>
      <w:r w:rsidR="00625F89" w:rsidRPr="005D1443">
        <w:rPr>
          <w:rFonts w:ascii="Times New Roman" w:hAnsi="Times New Roman" w:cs="Times New Roman"/>
          <w:sz w:val="24"/>
          <w:szCs w:val="24"/>
        </w:rPr>
        <w:t>the two official</w:t>
      </w:r>
      <w:r w:rsidR="004D7AD6" w:rsidRPr="005D1443">
        <w:rPr>
          <w:rFonts w:ascii="Times New Roman" w:hAnsi="Times New Roman" w:cs="Times New Roman"/>
          <w:sz w:val="24"/>
          <w:szCs w:val="24"/>
        </w:rPr>
        <w:t xml:space="preserve"> compositions from the time of the second wave: an anonymous manuscript tract on the subject of the rebellion probably composed in 1572, and the</w:t>
      </w:r>
      <w:r w:rsidR="00C2247C" w:rsidRPr="005D1443">
        <w:rPr>
          <w:rFonts w:ascii="Times New Roman" w:hAnsi="Times New Roman" w:cs="Times New Roman"/>
          <w:sz w:val="24"/>
          <w:szCs w:val="24"/>
        </w:rPr>
        <w:t xml:space="preserve"> famous</w:t>
      </w:r>
      <w:r w:rsidR="004D7AD6" w:rsidRPr="005D1443">
        <w:rPr>
          <w:rFonts w:ascii="Times New Roman" w:hAnsi="Times New Roman" w:cs="Times New Roman"/>
          <w:sz w:val="24"/>
          <w:szCs w:val="24"/>
        </w:rPr>
        <w:t xml:space="preserve"> </w:t>
      </w:r>
      <w:proofErr w:type="spellStart"/>
      <w:r w:rsidR="004D7AD6" w:rsidRPr="005D1443">
        <w:rPr>
          <w:rFonts w:ascii="Times New Roman" w:hAnsi="Times New Roman" w:cs="Times New Roman"/>
          <w:i/>
          <w:iCs/>
          <w:sz w:val="24"/>
          <w:szCs w:val="24"/>
        </w:rPr>
        <w:t>Homilie</w:t>
      </w:r>
      <w:proofErr w:type="spellEnd"/>
      <w:r w:rsidR="004D7AD6" w:rsidRPr="005D1443">
        <w:rPr>
          <w:rFonts w:ascii="Times New Roman" w:hAnsi="Times New Roman" w:cs="Times New Roman"/>
          <w:i/>
          <w:iCs/>
          <w:sz w:val="24"/>
          <w:szCs w:val="24"/>
        </w:rPr>
        <w:t xml:space="preserve"> </w:t>
      </w:r>
      <w:proofErr w:type="spellStart"/>
      <w:r w:rsidR="004D7AD6" w:rsidRPr="005D1443">
        <w:rPr>
          <w:rFonts w:ascii="Times New Roman" w:hAnsi="Times New Roman" w:cs="Times New Roman"/>
          <w:i/>
          <w:iCs/>
          <w:sz w:val="24"/>
          <w:szCs w:val="24"/>
        </w:rPr>
        <w:t>agaynst</w:t>
      </w:r>
      <w:proofErr w:type="spellEnd"/>
      <w:r w:rsidR="004D7AD6" w:rsidRPr="005D1443">
        <w:rPr>
          <w:rFonts w:ascii="Times New Roman" w:hAnsi="Times New Roman" w:cs="Times New Roman"/>
          <w:i/>
          <w:iCs/>
          <w:sz w:val="24"/>
          <w:szCs w:val="24"/>
        </w:rPr>
        <w:t xml:space="preserve"> disobedience and </w:t>
      </w:r>
      <w:proofErr w:type="spellStart"/>
      <w:r w:rsidR="004D7AD6" w:rsidRPr="005D1443">
        <w:rPr>
          <w:rFonts w:ascii="Times New Roman" w:hAnsi="Times New Roman" w:cs="Times New Roman"/>
          <w:i/>
          <w:iCs/>
          <w:sz w:val="24"/>
          <w:szCs w:val="24"/>
        </w:rPr>
        <w:t>wylful</w:t>
      </w:r>
      <w:proofErr w:type="spellEnd"/>
      <w:r w:rsidR="004D7AD6" w:rsidRPr="005D1443">
        <w:rPr>
          <w:rFonts w:ascii="Times New Roman" w:hAnsi="Times New Roman" w:cs="Times New Roman"/>
          <w:i/>
          <w:iCs/>
          <w:sz w:val="24"/>
          <w:szCs w:val="24"/>
        </w:rPr>
        <w:t xml:space="preserve"> rebellion </w:t>
      </w:r>
      <w:r w:rsidR="004D7AD6" w:rsidRPr="005D1443">
        <w:rPr>
          <w:rFonts w:ascii="Times New Roman" w:hAnsi="Times New Roman" w:cs="Times New Roman"/>
          <w:iCs/>
          <w:sz w:val="24"/>
          <w:szCs w:val="24"/>
        </w:rPr>
        <w:t>(1570).</w:t>
      </w:r>
      <w:r w:rsidR="00C36E45" w:rsidRPr="005D1443">
        <w:rPr>
          <w:rFonts w:ascii="Times New Roman" w:hAnsi="Times New Roman" w:cs="Times New Roman"/>
          <w:iCs/>
          <w:sz w:val="24"/>
          <w:szCs w:val="24"/>
        </w:rPr>
        <w:t xml:space="preserve"> It would of course be preferable to </w:t>
      </w:r>
      <w:r w:rsidR="002815E8" w:rsidRPr="005D1443">
        <w:rPr>
          <w:rFonts w:ascii="Times New Roman" w:hAnsi="Times New Roman" w:cs="Times New Roman"/>
          <w:iCs/>
          <w:sz w:val="24"/>
          <w:szCs w:val="24"/>
        </w:rPr>
        <w:t>discuss</w:t>
      </w:r>
      <w:r w:rsidR="00C36E45" w:rsidRPr="005D1443">
        <w:rPr>
          <w:rFonts w:ascii="Times New Roman" w:hAnsi="Times New Roman" w:cs="Times New Roman"/>
          <w:iCs/>
          <w:sz w:val="24"/>
          <w:szCs w:val="24"/>
        </w:rPr>
        <w:t xml:space="preserve"> everything, but for want of space, it seems wise to focus on those works which were</w:t>
      </w:r>
      <w:r w:rsidR="00537087" w:rsidRPr="005D1443">
        <w:rPr>
          <w:rFonts w:ascii="Times New Roman" w:hAnsi="Times New Roman" w:cs="Times New Roman"/>
          <w:iCs/>
          <w:sz w:val="24"/>
          <w:szCs w:val="24"/>
        </w:rPr>
        <w:t xml:space="preserve"> most likely</w:t>
      </w:r>
      <w:r w:rsidR="00C36E45" w:rsidRPr="005D1443">
        <w:rPr>
          <w:rFonts w:ascii="Times New Roman" w:hAnsi="Times New Roman" w:cs="Times New Roman"/>
          <w:iCs/>
          <w:sz w:val="24"/>
          <w:szCs w:val="24"/>
        </w:rPr>
        <w:t xml:space="preserve"> commissioned by the government.</w:t>
      </w:r>
      <w:r w:rsidR="00644926" w:rsidRPr="005D1443">
        <w:rPr>
          <w:rFonts w:ascii="Times New Roman" w:hAnsi="Times New Roman" w:cs="Times New Roman"/>
          <w:iCs/>
          <w:sz w:val="24"/>
          <w:szCs w:val="24"/>
        </w:rPr>
        <w:t xml:space="preserve"> </w:t>
      </w:r>
      <w:r w:rsidR="00644926" w:rsidRPr="005D1443">
        <w:rPr>
          <w:rFonts w:ascii="Times New Roman" w:hAnsi="Times New Roman" w:cs="Times New Roman"/>
          <w:sz w:val="24"/>
          <w:szCs w:val="24"/>
        </w:rPr>
        <w:t>The ballads</w:t>
      </w:r>
      <w:r w:rsidR="00152EE5" w:rsidRPr="005D1443">
        <w:rPr>
          <w:rFonts w:ascii="Times New Roman" w:hAnsi="Times New Roman" w:cs="Times New Roman"/>
          <w:sz w:val="24"/>
          <w:szCs w:val="24"/>
        </w:rPr>
        <w:t>, for instance,</w:t>
      </w:r>
      <w:r w:rsidR="00644926" w:rsidRPr="005D1443">
        <w:rPr>
          <w:rFonts w:ascii="Times New Roman" w:hAnsi="Times New Roman" w:cs="Times New Roman"/>
          <w:sz w:val="24"/>
          <w:szCs w:val="24"/>
        </w:rPr>
        <w:t xml:space="preserve"> will not be discussed in detail, mainly </w:t>
      </w:r>
      <w:r w:rsidR="00AC2B8E" w:rsidRPr="005D1443">
        <w:rPr>
          <w:rFonts w:ascii="Times New Roman" w:hAnsi="Times New Roman" w:cs="Times New Roman"/>
          <w:sz w:val="24"/>
          <w:szCs w:val="24"/>
        </w:rPr>
        <w:t>because the</w:t>
      </w:r>
      <w:r w:rsidR="00644926" w:rsidRPr="005D1443">
        <w:rPr>
          <w:rFonts w:ascii="Times New Roman" w:hAnsi="Times New Roman" w:cs="Times New Roman"/>
          <w:sz w:val="24"/>
          <w:szCs w:val="24"/>
        </w:rPr>
        <w:t xml:space="preserve">re is no strong evidence that they were </w:t>
      </w:r>
      <w:r w:rsidR="00152EE5" w:rsidRPr="005D1443">
        <w:rPr>
          <w:rFonts w:ascii="Times New Roman" w:hAnsi="Times New Roman" w:cs="Times New Roman"/>
          <w:sz w:val="24"/>
          <w:szCs w:val="24"/>
        </w:rPr>
        <w:t>commissioned</w:t>
      </w:r>
      <w:r w:rsidR="00644926" w:rsidRPr="005D1443">
        <w:rPr>
          <w:rFonts w:ascii="Times New Roman" w:hAnsi="Times New Roman" w:cs="Times New Roman"/>
          <w:sz w:val="24"/>
          <w:szCs w:val="24"/>
        </w:rPr>
        <w:t>.</w:t>
      </w:r>
      <w:r w:rsidR="00644926" w:rsidRPr="005D1443">
        <w:rPr>
          <w:rStyle w:val="FootnoteReference"/>
          <w:rFonts w:ascii="Times New Roman" w:hAnsi="Times New Roman" w:cs="Times New Roman"/>
          <w:sz w:val="24"/>
          <w:szCs w:val="24"/>
        </w:rPr>
        <w:footnoteReference w:id="818"/>
      </w:r>
    </w:p>
    <w:p w14:paraId="2F24C532" w14:textId="20676872" w:rsidR="004D7AD6"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t xml:space="preserve">The pamphlets and ballads produced in the wake of the rebellion have received some scholarly attention. James K. </w:t>
      </w:r>
      <w:proofErr w:type="spellStart"/>
      <w:r w:rsidRPr="005D1443">
        <w:rPr>
          <w:rFonts w:ascii="Times New Roman" w:hAnsi="Times New Roman" w:cs="Times New Roman"/>
          <w:sz w:val="24"/>
          <w:szCs w:val="24"/>
        </w:rPr>
        <w:t>Lowers’s</w:t>
      </w:r>
      <w:proofErr w:type="spellEnd"/>
      <w:r w:rsidRPr="005D1443">
        <w:rPr>
          <w:rFonts w:ascii="Times New Roman" w:hAnsi="Times New Roman" w:cs="Times New Roman"/>
          <w:sz w:val="24"/>
          <w:szCs w:val="24"/>
        </w:rPr>
        <w:t xml:space="preserve"> study of polemical literature pertaining to the 1569 rebellion, written with students of literature in mind, is</w:t>
      </w:r>
      <w:r w:rsidR="00585DA6" w:rsidRPr="005D1443">
        <w:rPr>
          <w:rFonts w:ascii="Times New Roman" w:hAnsi="Times New Roman" w:cs="Times New Roman"/>
          <w:sz w:val="24"/>
          <w:szCs w:val="24"/>
        </w:rPr>
        <w:t xml:space="preserve"> somewhat thin as a work of history but</w:t>
      </w:r>
      <w:r w:rsidRPr="005D1443">
        <w:rPr>
          <w:rFonts w:ascii="Times New Roman" w:hAnsi="Times New Roman" w:cs="Times New Roman"/>
          <w:sz w:val="24"/>
          <w:szCs w:val="24"/>
        </w:rPr>
        <w:t xml:space="preserve"> </w:t>
      </w:r>
      <w:r w:rsidR="00BD56AC" w:rsidRPr="005D1443">
        <w:rPr>
          <w:rFonts w:ascii="Times New Roman" w:hAnsi="Times New Roman" w:cs="Times New Roman"/>
          <w:sz w:val="24"/>
          <w:szCs w:val="24"/>
        </w:rPr>
        <w:t xml:space="preserve">is </w:t>
      </w:r>
      <w:r w:rsidRPr="005D1443">
        <w:rPr>
          <w:rFonts w:ascii="Times New Roman" w:hAnsi="Times New Roman" w:cs="Times New Roman"/>
          <w:sz w:val="24"/>
          <w:szCs w:val="24"/>
        </w:rPr>
        <w:t>commonly cited as the standard account.</w:t>
      </w:r>
      <w:r w:rsidRPr="005D1443">
        <w:rPr>
          <w:rStyle w:val="FootnoteReference"/>
          <w:rFonts w:ascii="Times New Roman" w:hAnsi="Times New Roman" w:cs="Times New Roman"/>
          <w:sz w:val="24"/>
          <w:szCs w:val="24"/>
        </w:rPr>
        <w:footnoteReference w:id="819"/>
      </w:r>
      <w:r w:rsidRPr="005D1443">
        <w:rPr>
          <w:rFonts w:ascii="Times New Roman" w:hAnsi="Times New Roman" w:cs="Times New Roman"/>
          <w:sz w:val="24"/>
          <w:szCs w:val="24"/>
        </w:rPr>
        <w:t xml:space="preserve"> Also worth consulting is a short </w:t>
      </w:r>
      <w:r w:rsidRPr="005D1443">
        <w:rPr>
          <w:rFonts w:ascii="Times New Roman" w:hAnsi="Times New Roman" w:cs="Times New Roman"/>
          <w:sz w:val="24"/>
          <w:szCs w:val="24"/>
        </w:rPr>
        <w:lastRenderedPageBreak/>
        <w:t xml:space="preserve">but interesting article by Daniela </w:t>
      </w:r>
      <w:proofErr w:type="spellStart"/>
      <w:r w:rsidRPr="005D1443">
        <w:rPr>
          <w:rFonts w:ascii="Times New Roman" w:hAnsi="Times New Roman" w:cs="Times New Roman"/>
          <w:sz w:val="24"/>
          <w:szCs w:val="24"/>
        </w:rPr>
        <w:t>Busse</w:t>
      </w:r>
      <w:proofErr w:type="spellEnd"/>
      <w:r w:rsidRPr="005D1443">
        <w:rPr>
          <w:rFonts w:ascii="Times New Roman" w:hAnsi="Times New Roman" w:cs="Times New Roman"/>
          <w:sz w:val="24"/>
          <w:szCs w:val="24"/>
        </w:rPr>
        <w:t>, who calculated that in immediate response to the rebellion there were 22 ballads printed (11 of which survive) and 11 pamphlets or tracts (8 of which survive).</w:t>
      </w:r>
      <w:r w:rsidRPr="005D1443">
        <w:rPr>
          <w:rStyle w:val="FootnoteReference"/>
          <w:rFonts w:ascii="Times New Roman" w:hAnsi="Times New Roman" w:cs="Times New Roman"/>
          <w:sz w:val="24"/>
          <w:szCs w:val="24"/>
        </w:rPr>
        <w:footnoteReference w:id="820"/>
      </w:r>
      <w:r w:rsidRPr="005D1443">
        <w:rPr>
          <w:rFonts w:ascii="Times New Roman" w:hAnsi="Times New Roman" w:cs="Times New Roman"/>
          <w:sz w:val="24"/>
          <w:szCs w:val="24"/>
        </w:rPr>
        <w:t xml:space="preserve"> My own count has turned up the slightly different figures of 22 ballads (12 of which survive), 6 verse pamphlets (all of which survive), 7 prose pamphlets (6 of which survive) and one surviving single-sheet prose work. Since </w:t>
      </w:r>
      <w:proofErr w:type="spellStart"/>
      <w:r w:rsidRPr="005D1443">
        <w:rPr>
          <w:rFonts w:ascii="Times New Roman" w:hAnsi="Times New Roman" w:cs="Times New Roman"/>
          <w:sz w:val="24"/>
          <w:szCs w:val="24"/>
        </w:rPr>
        <w:t>Busse</w:t>
      </w:r>
      <w:proofErr w:type="spellEnd"/>
      <w:r w:rsidRPr="005D1443">
        <w:rPr>
          <w:rFonts w:ascii="Times New Roman" w:hAnsi="Times New Roman" w:cs="Times New Roman"/>
          <w:sz w:val="24"/>
          <w:szCs w:val="24"/>
        </w:rPr>
        <w:t xml:space="preserve"> does not state her method of aggregation, the reasons for these discrepancies can only be guessed. The method used here was to count surviving printed pamphlets and single-sheet works directly on the theme of the Northern </w:t>
      </w:r>
      <w:r w:rsidR="00872B0F" w:rsidRPr="005D1443">
        <w:rPr>
          <w:rFonts w:ascii="Times New Roman" w:hAnsi="Times New Roman" w:cs="Times New Roman"/>
          <w:sz w:val="24"/>
          <w:szCs w:val="24"/>
        </w:rPr>
        <w:t>Rising</w:t>
      </w:r>
      <w:r w:rsidRPr="005D1443">
        <w:rPr>
          <w:rFonts w:ascii="Times New Roman" w:hAnsi="Times New Roman" w:cs="Times New Roman"/>
          <w:sz w:val="24"/>
          <w:szCs w:val="24"/>
        </w:rPr>
        <w:t xml:space="preserve"> printed between 1569-1572 which are listed in STC, and to add this figure to the number of entries in the Stationers’ Register within the same range of dates which refer to lost works whose titles leave no doubt that they treated directly of the same theme.</w:t>
      </w:r>
      <w:r w:rsidRPr="005D1443">
        <w:rPr>
          <w:rStyle w:val="FootnoteReference"/>
          <w:rFonts w:ascii="Times New Roman" w:hAnsi="Times New Roman" w:cs="Times New Roman"/>
          <w:sz w:val="24"/>
          <w:szCs w:val="24"/>
        </w:rPr>
        <w:footnoteReference w:id="821"/>
      </w:r>
      <w:r w:rsidRPr="005D1443">
        <w:rPr>
          <w:rFonts w:ascii="Times New Roman" w:hAnsi="Times New Roman" w:cs="Times New Roman"/>
          <w:sz w:val="24"/>
          <w:szCs w:val="24"/>
        </w:rPr>
        <w:t xml:space="preserve"> Like the anti-sedition writings produced under Elizabeth’s predecessors, the pamphlets of 1569 to 1572 were not only overbearing condemnations but also public responses to the rebels.</w:t>
      </w:r>
    </w:p>
    <w:p w14:paraId="054594A2" w14:textId="662C7F23" w:rsidR="00594102"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Following the example of rebels in 1536, 1549 and 1554, Northumberland and Westmorland composed at least five proclamations to rally support. From the testimony of </w:t>
      </w:r>
      <w:r w:rsidR="00DB5F60" w:rsidRPr="005D1443">
        <w:rPr>
          <w:rFonts w:ascii="Times New Roman" w:hAnsi="Times New Roman" w:cs="Times New Roman"/>
          <w:sz w:val="24"/>
          <w:szCs w:val="24"/>
        </w:rPr>
        <w:t xml:space="preserve">the loyalist </w:t>
      </w:r>
      <w:r w:rsidRPr="005D1443">
        <w:rPr>
          <w:rFonts w:ascii="Times New Roman" w:hAnsi="Times New Roman" w:cs="Times New Roman"/>
          <w:sz w:val="24"/>
          <w:szCs w:val="24"/>
        </w:rPr>
        <w:t>Sir George Bowes, we know that the first was proclaimed at Durham Cathedral on 14 November, of which no copies have survived.</w:t>
      </w:r>
      <w:r w:rsidRPr="005D1443">
        <w:rPr>
          <w:rStyle w:val="FootnoteReference"/>
          <w:rFonts w:ascii="Times New Roman" w:hAnsi="Times New Roman" w:cs="Times New Roman"/>
          <w:sz w:val="24"/>
          <w:szCs w:val="24"/>
        </w:rPr>
        <w:footnoteReference w:id="822"/>
      </w:r>
      <w:r w:rsidRPr="005D1443">
        <w:rPr>
          <w:rFonts w:ascii="Times New Roman" w:hAnsi="Times New Roman" w:cs="Times New Roman"/>
          <w:sz w:val="24"/>
          <w:szCs w:val="24"/>
        </w:rPr>
        <w:t xml:space="preserve"> According to the rebel Thomas Norton</w:t>
      </w:r>
      <w:r w:rsidR="002E1F3F">
        <w:rPr>
          <w:rFonts w:ascii="Times New Roman" w:hAnsi="Times New Roman" w:cs="Times New Roman"/>
          <w:sz w:val="24"/>
          <w:szCs w:val="24"/>
        </w:rPr>
        <w:t xml:space="preserve"> (not to be confused with the pamphleteer)</w:t>
      </w:r>
      <w:r w:rsidRPr="005D1443">
        <w:rPr>
          <w:rFonts w:ascii="Times New Roman" w:hAnsi="Times New Roman" w:cs="Times New Roman"/>
          <w:sz w:val="24"/>
          <w:szCs w:val="24"/>
        </w:rPr>
        <w:t xml:space="preserve">, this proclamation was penned at </w:t>
      </w:r>
      <w:proofErr w:type="spellStart"/>
      <w:r w:rsidRPr="005D1443">
        <w:rPr>
          <w:rFonts w:ascii="Times New Roman" w:hAnsi="Times New Roman" w:cs="Times New Roman"/>
          <w:sz w:val="24"/>
          <w:szCs w:val="24"/>
        </w:rPr>
        <w:t>Brancepeth</w:t>
      </w:r>
      <w:proofErr w:type="spellEnd"/>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whome</w:t>
      </w:r>
      <w:proofErr w:type="spellEnd"/>
      <w:r w:rsidRPr="005D1443">
        <w:rPr>
          <w:rFonts w:ascii="Times New Roman" w:hAnsi="Times New Roman" w:cs="Times New Roman"/>
          <w:sz w:val="24"/>
          <w:szCs w:val="24"/>
        </w:rPr>
        <w:t xml:space="preserve"> he </w:t>
      </w:r>
      <w:proofErr w:type="spellStart"/>
      <w:r w:rsidRPr="005D1443">
        <w:rPr>
          <w:rFonts w:ascii="Times New Roman" w:hAnsi="Times New Roman" w:cs="Times New Roman"/>
          <w:sz w:val="24"/>
          <w:szCs w:val="24"/>
        </w:rPr>
        <w:t>knoweth</w:t>
      </w:r>
      <w:proofErr w:type="spellEnd"/>
      <w:r w:rsidRPr="005D1443">
        <w:rPr>
          <w:rFonts w:ascii="Times New Roman" w:hAnsi="Times New Roman" w:cs="Times New Roman"/>
          <w:sz w:val="24"/>
          <w:szCs w:val="24"/>
        </w:rPr>
        <w:t xml:space="preserve"> not’.</w:t>
      </w:r>
      <w:r w:rsidRPr="005D1443">
        <w:rPr>
          <w:rStyle w:val="FootnoteReference"/>
          <w:rFonts w:ascii="Times New Roman" w:hAnsi="Times New Roman" w:cs="Times New Roman"/>
          <w:sz w:val="24"/>
          <w:szCs w:val="24"/>
        </w:rPr>
        <w:footnoteReference w:id="823"/>
      </w:r>
      <w:r w:rsidRPr="005D1443">
        <w:rPr>
          <w:rFonts w:ascii="Times New Roman" w:hAnsi="Times New Roman" w:cs="Times New Roman"/>
          <w:sz w:val="24"/>
          <w:szCs w:val="24"/>
        </w:rPr>
        <w:t xml:space="preserve"> Although this lost proclamation is sometimes identified with the second proclamation, whose text does survive, it is probably a different document because, according to Bowes, the earls proclaimed at Durham that ‘no man, before </w:t>
      </w:r>
      <w:proofErr w:type="spellStart"/>
      <w:r w:rsidRPr="005D1443">
        <w:rPr>
          <w:rFonts w:ascii="Times New Roman" w:hAnsi="Times New Roman" w:cs="Times New Roman"/>
          <w:sz w:val="24"/>
          <w:szCs w:val="24"/>
        </w:rPr>
        <w:t>theyr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pleasur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knowne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shuld</w:t>
      </w:r>
      <w:proofErr w:type="spellEnd"/>
      <w:r w:rsidRPr="005D1443">
        <w:rPr>
          <w:rFonts w:ascii="Times New Roman" w:hAnsi="Times New Roman" w:cs="Times New Roman"/>
          <w:sz w:val="24"/>
          <w:szCs w:val="24"/>
        </w:rPr>
        <w:t xml:space="preserve"> use any </w:t>
      </w:r>
      <w:proofErr w:type="spellStart"/>
      <w:r w:rsidRPr="005D1443">
        <w:rPr>
          <w:rFonts w:ascii="Times New Roman" w:hAnsi="Times New Roman" w:cs="Times New Roman"/>
          <w:sz w:val="24"/>
          <w:szCs w:val="24"/>
        </w:rPr>
        <w:t>servyce</w:t>
      </w:r>
      <w:proofErr w:type="spellEnd"/>
      <w:r w:rsidRPr="005D1443">
        <w:rPr>
          <w:rFonts w:ascii="Times New Roman" w:hAnsi="Times New Roman" w:cs="Times New Roman"/>
          <w:sz w:val="24"/>
          <w:szCs w:val="24"/>
        </w:rPr>
        <w:t>’, an injunction which appears in none of the proclamations whose texts have survived.</w:t>
      </w:r>
      <w:r w:rsidRPr="005D1443">
        <w:rPr>
          <w:rStyle w:val="FootnoteReference"/>
          <w:rFonts w:ascii="Times New Roman" w:hAnsi="Times New Roman" w:cs="Times New Roman"/>
          <w:sz w:val="24"/>
          <w:szCs w:val="24"/>
        </w:rPr>
        <w:footnoteReference w:id="824"/>
      </w:r>
      <w:r w:rsidR="00594102"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The second proclamation was proclaimed at the ancestral seat of the Neville family,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on 15 November.</w:t>
      </w:r>
      <w:r w:rsidRPr="005D1443">
        <w:rPr>
          <w:rStyle w:val="FootnoteReference"/>
          <w:rFonts w:ascii="Times New Roman" w:hAnsi="Times New Roman" w:cs="Times New Roman"/>
          <w:sz w:val="24"/>
          <w:szCs w:val="24"/>
        </w:rPr>
        <w:footnoteReference w:id="825"/>
      </w:r>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lastRenderedPageBreak/>
        <w:t>Staindrop</w:t>
      </w:r>
      <w:proofErr w:type="spellEnd"/>
      <w:r w:rsidRPr="005D1443">
        <w:rPr>
          <w:rFonts w:ascii="Times New Roman" w:hAnsi="Times New Roman" w:cs="Times New Roman"/>
          <w:sz w:val="24"/>
          <w:szCs w:val="24"/>
        </w:rPr>
        <w:t xml:space="preserve"> proclamation evidently had a wide circulation, for it even found its way to France, where it was printed in translation in 1570.</w:t>
      </w:r>
      <w:r w:rsidRPr="005D1443">
        <w:rPr>
          <w:rStyle w:val="FootnoteReference"/>
          <w:rFonts w:ascii="Times New Roman" w:hAnsi="Times New Roman" w:cs="Times New Roman"/>
          <w:sz w:val="24"/>
          <w:szCs w:val="24"/>
        </w:rPr>
        <w:footnoteReference w:id="826"/>
      </w:r>
      <w:r w:rsidRPr="005D1443">
        <w:rPr>
          <w:rFonts w:ascii="Times New Roman" w:hAnsi="Times New Roman" w:cs="Times New Roman"/>
          <w:sz w:val="24"/>
          <w:szCs w:val="24"/>
        </w:rPr>
        <w:t xml:space="preserve"> The third was proclaimed at Darlington and Richmond on 16 November.</w:t>
      </w:r>
      <w:r w:rsidRPr="005D1443">
        <w:rPr>
          <w:rStyle w:val="FootnoteReference"/>
          <w:rFonts w:ascii="Times New Roman" w:hAnsi="Times New Roman" w:cs="Times New Roman"/>
          <w:sz w:val="24"/>
          <w:szCs w:val="24"/>
        </w:rPr>
        <w:footnoteReference w:id="827"/>
      </w:r>
      <w:r w:rsidRPr="005D1443">
        <w:rPr>
          <w:rFonts w:ascii="Times New Roman" w:hAnsi="Times New Roman" w:cs="Times New Roman"/>
          <w:sz w:val="24"/>
          <w:szCs w:val="24"/>
        </w:rPr>
        <w:t xml:space="preserve"> The fourth may never have been proclaimed at all, for which reason we might prefer to avoid calling it a proclamation, but it is written in the same style as the other documents. ‘Nov. 28.’ is written on the verso side of one of the surviving copies of this ‘proclamation’ in a later hand; and on the copy forwarded by Derby to William Cecil, the recipient has jotted down ‘26 </w:t>
      </w:r>
      <w:proofErr w:type="spellStart"/>
      <w:r w:rsidRPr="005D1443">
        <w:rPr>
          <w:rFonts w:ascii="Times New Roman" w:hAnsi="Times New Roman" w:cs="Times New Roman"/>
          <w:sz w:val="24"/>
          <w:szCs w:val="24"/>
        </w:rPr>
        <w:t>Nou</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em</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ber</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28"/>
      </w:r>
      <w:r w:rsidRPr="005D1443">
        <w:rPr>
          <w:rFonts w:ascii="Times New Roman" w:hAnsi="Times New Roman" w:cs="Times New Roman"/>
          <w:sz w:val="24"/>
          <w:szCs w:val="24"/>
        </w:rPr>
        <w:t xml:space="preserve"> Bowes said that it was sent in written form to noblemen such as the Earl of Derby and Lord </w:t>
      </w:r>
      <w:proofErr w:type="spellStart"/>
      <w:r w:rsidRPr="005D1443">
        <w:rPr>
          <w:rFonts w:ascii="Times New Roman" w:hAnsi="Times New Roman" w:cs="Times New Roman"/>
          <w:sz w:val="24"/>
          <w:szCs w:val="24"/>
        </w:rPr>
        <w:t>Mounteagle</w:t>
      </w:r>
      <w:proofErr w:type="spellEnd"/>
      <w:r w:rsidRPr="005D1443">
        <w:rPr>
          <w:rFonts w:ascii="Times New Roman" w:hAnsi="Times New Roman" w:cs="Times New Roman"/>
          <w:sz w:val="24"/>
          <w:szCs w:val="24"/>
        </w:rPr>
        <w:t xml:space="preserve"> on 27 November, and this date is confirmed by a surviving copy of the letter from the rebel earls to Derby.</w:t>
      </w:r>
      <w:r w:rsidRPr="005D1443">
        <w:rPr>
          <w:rStyle w:val="FootnoteReference"/>
          <w:rFonts w:ascii="Times New Roman" w:hAnsi="Times New Roman" w:cs="Times New Roman"/>
          <w:sz w:val="24"/>
          <w:szCs w:val="24"/>
        </w:rPr>
        <w:footnoteReference w:id="829"/>
      </w:r>
      <w:r w:rsidRPr="005D1443">
        <w:rPr>
          <w:rFonts w:ascii="Times New Roman" w:hAnsi="Times New Roman" w:cs="Times New Roman"/>
          <w:sz w:val="24"/>
          <w:szCs w:val="24"/>
        </w:rPr>
        <w:t xml:space="preserve"> The fifth surviving proclamation, proclaimed on 12 December and more specific than the rest, commanded the tenants of the Bishop of Durham to pay their overdue rents.</w:t>
      </w:r>
      <w:r w:rsidRPr="005D1443">
        <w:rPr>
          <w:rStyle w:val="FootnoteReference"/>
          <w:rFonts w:ascii="Times New Roman" w:hAnsi="Times New Roman" w:cs="Times New Roman"/>
          <w:sz w:val="24"/>
          <w:szCs w:val="24"/>
        </w:rPr>
        <w:footnoteReference w:id="830"/>
      </w:r>
    </w:p>
    <w:p w14:paraId="38C5CD32" w14:textId="148A34F1" w:rsidR="004D7AD6" w:rsidRDefault="003F2DE1" w:rsidP="00600AB0">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Staindrop</w:t>
      </w:r>
      <w:proofErr w:type="spellEnd"/>
      <w:r>
        <w:rPr>
          <w:rFonts w:ascii="Times New Roman" w:hAnsi="Times New Roman" w:cs="Times New Roman"/>
          <w:sz w:val="24"/>
          <w:szCs w:val="24"/>
        </w:rPr>
        <w:t xml:space="preserve"> proclamation, </w:t>
      </w:r>
      <w:r w:rsidR="00564D4C">
        <w:rPr>
          <w:rFonts w:ascii="Times New Roman" w:hAnsi="Times New Roman" w:cs="Times New Roman"/>
          <w:sz w:val="24"/>
          <w:szCs w:val="24"/>
        </w:rPr>
        <w:t>addressed to the ‘</w:t>
      </w:r>
      <w:proofErr w:type="spellStart"/>
      <w:r w:rsidR="00564D4C" w:rsidRPr="00564D4C">
        <w:rPr>
          <w:rFonts w:ascii="Times New Roman" w:hAnsi="Times New Roman" w:cs="Times New Roman"/>
          <w:sz w:val="24"/>
          <w:szCs w:val="24"/>
        </w:rPr>
        <w:t>trewe</w:t>
      </w:r>
      <w:proofErr w:type="spellEnd"/>
      <w:r w:rsidR="00564D4C" w:rsidRPr="00564D4C">
        <w:rPr>
          <w:rFonts w:ascii="Times New Roman" w:hAnsi="Times New Roman" w:cs="Times New Roman"/>
          <w:sz w:val="24"/>
          <w:szCs w:val="24"/>
        </w:rPr>
        <w:t xml:space="preserve"> &amp; </w:t>
      </w:r>
      <w:proofErr w:type="spellStart"/>
      <w:r w:rsidR="00564D4C" w:rsidRPr="00564D4C">
        <w:rPr>
          <w:rFonts w:ascii="Times New Roman" w:hAnsi="Times New Roman" w:cs="Times New Roman"/>
          <w:sz w:val="24"/>
          <w:szCs w:val="24"/>
        </w:rPr>
        <w:t>faythful</w:t>
      </w:r>
      <w:proofErr w:type="spellEnd"/>
      <w:r w:rsidR="00564D4C" w:rsidRPr="00564D4C">
        <w:rPr>
          <w:rFonts w:ascii="Times New Roman" w:hAnsi="Times New Roman" w:cs="Times New Roman"/>
          <w:sz w:val="24"/>
          <w:szCs w:val="24"/>
        </w:rPr>
        <w:t xml:space="preserve"> </w:t>
      </w:r>
      <w:proofErr w:type="spellStart"/>
      <w:r w:rsidR="00564D4C" w:rsidRPr="00564D4C">
        <w:rPr>
          <w:rFonts w:ascii="Times New Roman" w:hAnsi="Times New Roman" w:cs="Times New Roman"/>
          <w:sz w:val="24"/>
          <w:szCs w:val="24"/>
        </w:rPr>
        <w:t>Subiectes</w:t>
      </w:r>
      <w:proofErr w:type="spellEnd"/>
      <w:r w:rsidR="00564D4C">
        <w:rPr>
          <w:rFonts w:ascii="Times New Roman" w:hAnsi="Times New Roman" w:cs="Times New Roman"/>
          <w:sz w:val="24"/>
          <w:szCs w:val="24"/>
        </w:rPr>
        <w:t xml:space="preserve">… </w:t>
      </w:r>
      <w:r w:rsidR="00564D4C" w:rsidRPr="00564D4C">
        <w:rPr>
          <w:rFonts w:ascii="Times New Roman" w:hAnsi="Times New Roman" w:cs="Times New Roman"/>
          <w:sz w:val="24"/>
          <w:szCs w:val="24"/>
        </w:rPr>
        <w:t xml:space="preserve">of the </w:t>
      </w:r>
      <w:proofErr w:type="spellStart"/>
      <w:r w:rsidR="00564D4C" w:rsidRPr="00564D4C">
        <w:rPr>
          <w:rFonts w:ascii="Times New Roman" w:hAnsi="Times New Roman" w:cs="Times New Roman"/>
          <w:sz w:val="24"/>
          <w:szCs w:val="24"/>
        </w:rPr>
        <w:t>owld</w:t>
      </w:r>
      <w:proofErr w:type="spellEnd"/>
      <w:r w:rsidR="00564D4C" w:rsidRPr="00564D4C">
        <w:rPr>
          <w:rFonts w:ascii="Times New Roman" w:hAnsi="Times New Roman" w:cs="Times New Roman"/>
          <w:sz w:val="24"/>
          <w:szCs w:val="24"/>
        </w:rPr>
        <w:t xml:space="preserve"> &amp; </w:t>
      </w:r>
      <w:proofErr w:type="spellStart"/>
      <w:r w:rsidR="00564D4C" w:rsidRPr="00564D4C">
        <w:rPr>
          <w:rFonts w:ascii="Times New Roman" w:hAnsi="Times New Roman" w:cs="Times New Roman"/>
          <w:sz w:val="24"/>
          <w:szCs w:val="24"/>
        </w:rPr>
        <w:t>Catholicke</w:t>
      </w:r>
      <w:proofErr w:type="spellEnd"/>
      <w:r w:rsidR="00564D4C" w:rsidRPr="00564D4C">
        <w:rPr>
          <w:rFonts w:ascii="Times New Roman" w:hAnsi="Times New Roman" w:cs="Times New Roman"/>
          <w:sz w:val="24"/>
          <w:szCs w:val="24"/>
        </w:rPr>
        <w:t xml:space="preserve"> religion</w:t>
      </w:r>
      <w:r w:rsidR="00564D4C">
        <w:rPr>
          <w:rFonts w:ascii="Times New Roman" w:hAnsi="Times New Roman" w:cs="Times New Roman"/>
          <w:sz w:val="24"/>
          <w:szCs w:val="24"/>
        </w:rPr>
        <w:t xml:space="preserve">’, declared that the earls wanted to rid Elizabeth of evil councillors ‘by force’ and </w:t>
      </w:r>
      <w:r w:rsidR="00564D4C" w:rsidRPr="00564D4C">
        <w:rPr>
          <w:rFonts w:ascii="Times New Roman" w:hAnsi="Times New Roman" w:cs="Times New Roman"/>
          <w:sz w:val="24"/>
          <w:szCs w:val="24"/>
        </w:rPr>
        <w:t xml:space="preserve">thereby ‘to see </w:t>
      </w:r>
      <w:proofErr w:type="spellStart"/>
      <w:r w:rsidR="00564D4C" w:rsidRPr="00564D4C">
        <w:rPr>
          <w:rFonts w:ascii="Times New Roman" w:hAnsi="Times New Roman" w:cs="Times New Roman"/>
          <w:sz w:val="24"/>
          <w:szCs w:val="24"/>
        </w:rPr>
        <w:t>redresse</w:t>
      </w:r>
      <w:proofErr w:type="spellEnd"/>
      <w:r w:rsidR="00564D4C" w:rsidRPr="00564D4C">
        <w:rPr>
          <w:rFonts w:ascii="Times New Roman" w:hAnsi="Times New Roman" w:cs="Times New Roman"/>
          <w:sz w:val="24"/>
          <w:szCs w:val="24"/>
        </w:rPr>
        <w:t xml:space="preserve"> of these </w:t>
      </w:r>
      <w:proofErr w:type="spellStart"/>
      <w:r w:rsidR="00564D4C" w:rsidRPr="00564D4C">
        <w:rPr>
          <w:rFonts w:ascii="Times New Roman" w:hAnsi="Times New Roman" w:cs="Times New Roman"/>
          <w:sz w:val="24"/>
          <w:szCs w:val="24"/>
        </w:rPr>
        <w:t>thinges</w:t>
      </w:r>
      <w:proofErr w:type="spellEnd"/>
      <w:r w:rsidR="00564D4C" w:rsidRPr="00564D4C">
        <w:rPr>
          <w:rFonts w:ascii="Times New Roman" w:hAnsi="Times New Roman" w:cs="Times New Roman"/>
          <w:sz w:val="24"/>
          <w:szCs w:val="24"/>
        </w:rPr>
        <w:t xml:space="preserve"> </w:t>
      </w:r>
      <w:proofErr w:type="spellStart"/>
      <w:r w:rsidR="00564D4C" w:rsidRPr="00564D4C">
        <w:rPr>
          <w:rFonts w:ascii="Times New Roman" w:hAnsi="Times New Roman" w:cs="Times New Roman"/>
          <w:sz w:val="24"/>
          <w:szCs w:val="24"/>
        </w:rPr>
        <w:t>amysse</w:t>
      </w:r>
      <w:proofErr w:type="spellEnd"/>
      <w:r w:rsidR="00564D4C" w:rsidRPr="00564D4C">
        <w:rPr>
          <w:rFonts w:ascii="Times New Roman" w:hAnsi="Times New Roman" w:cs="Times New Roman"/>
          <w:sz w:val="24"/>
          <w:szCs w:val="24"/>
        </w:rPr>
        <w:t xml:space="preserve">, </w:t>
      </w:r>
      <w:proofErr w:type="spellStart"/>
      <w:r w:rsidR="00564D4C" w:rsidRPr="00564D4C">
        <w:rPr>
          <w:rFonts w:ascii="Times New Roman" w:hAnsi="Times New Roman" w:cs="Times New Roman"/>
          <w:sz w:val="24"/>
          <w:szCs w:val="24"/>
        </w:rPr>
        <w:t>restouringe</w:t>
      </w:r>
      <w:proofErr w:type="spellEnd"/>
      <w:r w:rsidR="00564D4C" w:rsidRPr="00564D4C">
        <w:rPr>
          <w:rFonts w:ascii="Times New Roman" w:hAnsi="Times New Roman" w:cs="Times New Roman"/>
          <w:sz w:val="24"/>
          <w:szCs w:val="24"/>
        </w:rPr>
        <w:t xml:space="preserve"> the </w:t>
      </w:r>
      <w:proofErr w:type="spellStart"/>
      <w:r w:rsidR="00564D4C" w:rsidRPr="00564D4C">
        <w:rPr>
          <w:rFonts w:ascii="Times New Roman" w:hAnsi="Times New Roman" w:cs="Times New Roman"/>
          <w:sz w:val="24"/>
          <w:szCs w:val="24"/>
        </w:rPr>
        <w:t>awnciente</w:t>
      </w:r>
      <w:proofErr w:type="spellEnd"/>
      <w:r w:rsidR="00564D4C" w:rsidRPr="00564D4C">
        <w:rPr>
          <w:rFonts w:ascii="Times New Roman" w:hAnsi="Times New Roman" w:cs="Times New Roman"/>
          <w:sz w:val="24"/>
          <w:szCs w:val="24"/>
        </w:rPr>
        <w:t xml:space="preserve"> </w:t>
      </w:r>
      <w:proofErr w:type="spellStart"/>
      <w:r w:rsidR="00564D4C" w:rsidRPr="00564D4C">
        <w:rPr>
          <w:rFonts w:ascii="Times New Roman" w:hAnsi="Times New Roman" w:cs="Times New Roman"/>
          <w:sz w:val="24"/>
          <w:szCs w:val="24"/>
        </w:rPr>
        <w:t>customes</w:t>
      </w:r>
      <w:proofErr w:type="spellEnd"/>
      <w:r w:rsidR="00564D4C" w:rsidRPr="00564D4C">
        <w:rPr>
          <w:rFonts w:ascii="Times New Roman" w:hAnsi="Times New Roman" w:cs="Times New Roman"/>
          <w:sz w:val="24"/>
          <w:szCs w:val="24"/>
        </w:rPr>
        <w:t xml:space="preserve"> &amp; liberties toward the </w:t>
      </w:r>
      <w:proofErr w:type="spellStart"/>
      <w:r w:rsidR="00564D4C" w:rsidRPr="00564D4C">
        <w:rPr>
          <w:rFonts w:ascii="Times New Roman" w:hAnsi="Times New Roman" w:cs="Times New Roman"/>
          <w:sz w:val="24"/>
          <w:szCs w:val="24"/>
        </w:rPr>
        <w:t>churche</w:t>
      </w:r>
      <w:proofErr w:type="spellEnd"/>
      <w:r w:rsidR="00564D4C" w:rsidRPr="00564D4C">
        <w:rPr>
          <w:rFonts w:ascii="Times New Roman" w:hAnsi="Times New Roman" w:cs="Times New Roman"/>
          <w:sz w:val="24"/>
          <w:szCs w:val="24"/>
        </w:rPr>
        <w:t xml:space="preserve"> &amp; this </w:t>
      </w:r>
      <w:proofErr w:type="spellStart"/>
      <w:r w:rsidR="00564D4C" w:rsidRPr="00564D4C">
        <w:rPr>
          <w:rFonts w:ascii="Times New Roman" w:hAnsi="Times New Roman" w:cs="Times New Roman"/>
          <w:sz w:val="24"/>
          <w:szCs w:val="24"/>
        </w:rPr>
        <w:t>nobille</w:t>
      </w:r>
      <w:proofErr w:type="spellEnd"/>
      <w:r w:rsidR="00564D4C" w:rsidRPr="00564D4C">
        <w:rPr>
          <w:rFonts w:ascii="Times New Roman" w:hAnsi="Times New Roman" w:cs="Times New Roman"/>
          <w:sz w:val="24"/>
          <w:szCs w:val="24"/>
        </w:rPr>
        <w:t xml:space="preserve"> realm’.</w:t>
      </w:r>
      <w:r w:rsidR="004D7AD6" w:rsidRPr="00564D4C">
        <w:rPr>
          <w:rStyle w:val="FootnoteReference"/>
          <w:rFonts w:ascii="Times New Roman" w:hAnsi="Times New Roman" w:cs="Times New Roman"/>
          <w:sz w:val="24"/>
          <w:szCs w:val="24"/>
        </w:rPr>
        <w:footnoteReference w:id="831"/>
      </w:r>
      <w:r w:rsidR="00564D4C">
        <w:rPr>
          <w:rFonts w:ascii="Times New Roman" w:hAnsi="Times New Roman" w:cs="Times New Roman"/>
          <w:sz w:val="24"/>
          <w:szCs w:val="24"/>
        </w:rPr>
        <w:t xml:space="preserve"> </w:t>
      </w:r>
      <w:r w:rsidR="000248A7" w:rsidRPr="005D1443">
        <w:rPr>
          <w:rFonts w:ascii="Times New Roman" w:hAnsi="Times New Roman" w:cs="Times New Roman"/>
          <w:sz w:val="24"/>
          <w:szCs w:val="24"/>
        </w:rPr>
        <w:t>The government replied to the rebel proclamations with proclamations of its own. On 24 November, the queen issued a highly rhetorical printed proclamation, claiming that although the earls had tried to deceive the government into thinking them obedient, ‘the fire of their treasons which they had covered was so great as it did newly burst out more flames’.</w:t>
      </w:r>
      <w:r w:rsidR="000248A7" w:rsidRPr="005D1443">
        <w:rPr>
          <w:rStyle w:val="FootnoteReference"/>
          <w:rFonts w:ascii="Times New Roman" w:hAnsi="Times New Roman" w:cs="Times New Roman"/>
          <w:sz w:val="24"/>
          <w:szCs w:val="24"/>
        </w:rPr>
        <w:footnoteReference w:id="832"/>
      </w:r>
      <w:r w:rsidR="000248A7" w:rsidRPr="005D1443">
        <w:rPr>
          <w:rFonts w:ascii="Times New Roman" w:hAnsi="Times New Roman" w:cs="Times New Roman"/>
          <w:sz w:val="24"/>
          <w:szCs w:val="24"/>
        </w:rPr>
        <w:t xml:space="preserve"> Proclamations were also made in the </w:t>
      </w:r>
      <w:r w:rsidR="00001525">
        <w:rPr>
          <w:rFonts w:ascii="Times New Roman" w:hAnsi="Times New Roman" w:cs="Times New Roman"/>
          <w:sz w:val="24"/>
          <w:szCs w:val="24"/>
        </w:rPr>
        <w:t>n</w:t>
      </w:r>
      <w:r w:rsidR="000248A7" w:rsidRPr="005D1443">
        <w:rPr>
          <w:rFonts w:ascii="Times New Roman" w:hAnsi="Times New Roman" w:cs="Times New Roman"/>
          <w:sz w:val="24"/>
          <w:szCs w:val="24"/>
        </w:rPr>
        <w:t>orth by the Earl of Sussex on 12 November, 19 November and 28 November.</w:t>
      </w:r>
      <w:r w:rsidR="000248A7" w:rsidRPr="005D1443">
        <w:rPr>
          <w:rStyle w:val="FootnoteReference"/>
          <w:rFonts w:ascii="Times New Roman" w:hAnsi="Times New Roman" w:cs="Times New Roman"/>
          <w:sz w:val="24"/>
          <w:szCs w:val="24"/>
        </w:rPr>
        <w:footnoteReference w:id="833"/>
      </w:r>
      <w:r w:rsidR="000248A7" w:rsidRPr="005D1443">
        <w:rPr>
          <w:rFonts w:ascii="Times New Roman" w:hAnsi="Times New Roman" w:cs="Times New Roman"/>
          <w:sz w:val="24"/>
          <w:szCs w:val="24"/>
        </w:rPr>
        <w:t xml:space="preserve"> Moreover,</w:t>
      </w:r>
      <w:r w:rsidR="004D7AD6" w:rsidRPr="005D1443">
        <w:rPr>
          <w:rFonts w:ascii="Times New Roman" w:hAnsi="Times New Roman" w:cs="Times New Roman"/>
          <w:sz w:val="24"/>
          <w:szCs w:val="24"/>
        </w:rPr>
        <w:t xml:space="preserve"> two pamphlets</w:t>
      </w:r>
      <w:r w:rsidR="00EC0B9A" w:rsidRPr="005D1443">
        <w:rPr>
          <w:rFonts w:ascii="Times New Roman" w:hAnsi="Times New Roman" w:cs="Times New Roman"/>
          <w:sz w:val="24"/>
          <w:szCs w:val="24"/>
        </w:rPr>
        <w:t xml:space="preserve"> by Thomas </w:t>
      </w:r>
      <w:r w:rsidR="00EC0B9A" w:rsidRPr="005D1443">
        <w:rPr>
          <w:rFonts w:ascii="Times New Roman" w:hAnsi="Times New Roman" w:cs="Times New Roman"/>
          <w:sz w:val="24"/>
          <w:szCs w:val="24"/>
        </w:rPr>
        <w:lastRenderedPageBreak/>
        <w:t>Norton</w:t>
      </w:r>
      <w:r w:rsidR="004D7AD6" w:rsidRPr="005D1443">
        <w:rPr>
          <w:rFonts w:ascii="Times New Roman" w:hAnsi="Times New Roman" w:cs="Times New Roman"/>
          <w:sz w:val="24"/>
          <w:szCs w:val="24"/>
        </w:rPr>
        <w:t xml:space="preserve"> were printed in direct response to </w:t>
      </w:r>
      <w:r w:rsidR="00D05C1E" w:rsidRPr="005D1443">
        <w:rPr>
          <w:rFonts w:ascii="Times New Roman" w:hAnsi="Times New Roman" w:cs="Times New Roman"/>
          <w:sz w:val="24"/>
          <w:szCs w:val="24"/>
        </w:rPr>
        <w:t>this</w:t>
      </w:r>
      <w:r w:rsidR="004D7AD6" w:rsidRPr="005D1443">
        <w:rPr>
          <w:rFonts w:ascii="Times New Roman" w:hAnsi="Times New Roman" w:cs="Times New Roman"/>
          <w:sz w:val="24"/>
          <w:szCs w:val="24"/>
        </w:rPr>
        <w:t xml:space="preserve"> proclam</w:t>
      </w:r>
      <w:r w:rsidR="00935EC3" w:rsidRPr="005D1443">
        <w:rPr>
          <w:rFonts w:ascii="Times New Roman" w:hAnsi="Times New Roman" w:cs="Times New Roman"/>
          <w:sz w:val="24"/>
          <w:szCs w:val="24"/>
        </w:rPr>
        <w:t>ation</w:t>
      </w:r>
      <w:r w:rsidR="004D7AD6" w:rsidRPr="005D1443">
        <w:rPr>
          <w:rFonts w:ascii="Times New Roman" w:hAnsi="Times New Roman" w:cs="Times New Roman"/>
          <w:iCs/>
          <w:sz w:val="24"/>
          <w:szCs w:val="24"/>
        </w:rPr>
        <w:t xml:space="preserve">. In addition, there was a </w:t>
      </w:r>
      <w:r w:rsidR="00DB769B" w:rsidRPr="005D1443">
        <w:rPr>
          <w:rFonts w:ascii="Times New Roman" w:hAnsi="Times New Roman" w:cs="Times New Roman"/>
          <w:iCs/>
          <w:sz w:val="24"/>
          <w:szCs w:val="24"/>
        </w:rPr>
        <w:t>verse</w:t>
      </w:r>
      <w:r w:rsidR="004D7AD6" w:rsidRPr="005D1443">
        <w:rPr>
          <w:rFonts w:ascii="Times New Roman" w:hAnsi="Times New Roman" w:cs="Times New Roman"/>
          <w:iCs/>
          <w:sz w:val="24"/>
          <w:szCs w:val="24"/>
        </w:rPr>
        <w:t xml:space="preserve"> response probably composed by its printer William </w:t>
      </w:r>
      <w:proofErr w:type="spellStart"/>
      <w:r w:rsidR="004D7AD6" w:rsidRPr="005D1443">
        <w:rPr>
          <w:rFonts w:ascii="Times New Roman" w:hAnsi="Times New Roman" w:cs="Times New Roman"/>
          <w:iCs/>
          <w:sz w:val="24"/>
          <w:szCs w:val="24"/>
        </w:rPr>
        <w:t>Seres</w:t>
      </w:r>
      <w:proofErr w:type="spellEnd"/>
      <w:r w:rsidR="004D7AD6" w:rsidRPr="005D1443">
        <w:rPr>
          <w:rFonts w:ascii="Times New Roman" w:hAnsi="Times New Roman" w:cs="Times New Roman"/>
          <w:iCs/>
          <w:sz w:val="24"/>
          <w:szCs w:val="24"/>
        </w:rPr>
        <w:t>.</w:t>
      </w:r>
      <w:r w:rsidR="004D7AD6" w:rsidRPr="005D1443">
        <w:rPr>
          <w:rFonts w:ascii="Times New Roman" w:hAnsi="Times New Roman" w:cs="Times New Roman"/>
          <w:b/>
          <w:sz w:val="24"/>
          <w:szCs w:val="24"/>
        </w:rPr>
        <w:t xml:space="preserve"> </w:t>
      </w:r>
      <w:r w:rsidR="00001525">
        <w:rPr>
          <w:rFonts w:ascii="Times New Roman" w:hAnsi="Times New Roman" w:cs="Times New Roman"/>
          <w:sz w:val="24"/>
          <w:szCs w:val="24"/>
        </w:rPr>
        <w:t xml:space="preserve">These were apparently distributed in the north, as will presently be seen, but they also had important propaganda value in London, where officials were apprehensive of the spread of sedition; in late November 1569, some commoners of the city were pilloried, whipped naked and imprisoned for ‘the </w:t>
      </w:r>
      <w:proofErr w:type="spellStart"/>
      <w:r w:rsidR="00001525">
        <w:rPr>
          <w:rFonts w:ascii="Times New Roman" w:hAnsi="Times New Roman" w:cs="Times New Roman"/>
          <w:sz w:val="24"/>
          <w:szCs w:val="24"/>
        </w:rPr>
        <w:t>openn</w:t>
      </w:r>
      <w:proofErr w:type="spellEnd"/>
      <w:r w:rsidR="00001525">
        <w:rPr>
          <w:rFonts w:ascii="Times New Roman" w:hAnsi="Times New Roman" w:cs="Times New Roman"/>
          <w:sz w:val="24"/>
          <w:szCs w:val="24"/>
        </w:rPr>
        <w:t xml:space="preserve"> </w:t>
      </w:r>
      <w:proofErr w:type="spellStart"/>
      <w:r w:rsidR="00001525">
        <w:rPr>
          <w:rFonts w:ascii="Times New Roman" w:hAnsi="Times New Roman" w:cs="Times New Roman"/>
          <w:sz w:val="24"/>
          <w:szCs w:val="24"/>
        </w:rPr>
        <w:t>speakinge</w:t>
      </w:r>
      <w:proofErr w:type="spellEnd"/>
      <w:r w:rsidR="00001525">
        <w:rPr>
          <w:rFonts w:ascii="Times New Roman" w:hAnsi="Times New Roman" w:cs="Times New Roman"/>
          <w:sz w:val="24"/>
          <w:szCs w:val="24"/>
        </w:rPr>
        <w:t xml:space="preserve"> of </w:t>
      </w:r>
      <w:proofErr w:type="spellStart"/>
      <w:r w:rsidR="00001525">
        <w:rPr>
          <w:rFonts w:ascii="Times New Roman" w:hAnsi="Times New Roman" w:cs="Times New Roman"/>
          <w:sz w:val="24"/>
          <w:szCs w:val="24"/>
        </w:rPr>
        <w:t>verye</w:t>
      </w:r>
      <w:proofErr w:type="spellEnd"/>
      <w:r w:rsidR="00001525">
        <w:rPr>
          <w:rFonts w:ascii="Times New Roman" w:hAnsi="Times New Roman" w:cs="Times New Roman"/>
          <w:sz w:val="24"/>
          <w:szCs w:val="24"/>
        </w:rPr>
        <w:t xml:space="preserve"> </w:t>
      </w:r>
      <w:proofErr w:type="spellStart"/>
      <w:r w:rsidR="00001525">
        <w:rPr>
          <w:rFonts w:ascii="Times New Roman" w:hAnsi="Times New Roman" w:cs="Times New Roman"/>
          <w:sz w:val="24"/>
          <w:szCs w:val="24"/>
        </w:rPr>
        <w:t>sedicious</w:t>
      </w:r>
      <w:proofErr w:type="spellEnd"/>
      <w:r w:rsidR="00001525">
        <w:rPr>
          <w:rFonts w:ascii="Times New Roman" w:hAnsi="Times New Roman" w:cs="Times New Roman"/>
          <w:sz w:val="24"/>
          <w:szCs w:val="24"/>
        </w:rPr>
        <w:t xml:space="preserve"> and rebellious </w:t>
      </w:r>
      <w:proofErr w:type="spellStart"/>
      <w:r w:rsidR="00001525">
        <w:rPr>
          <w:rFonts w:ascii="Times New Roman" w:hAnsi="Times New Roman" w:cs="Times New Roman"/>
          <w:sz w:val="24"/>
          <w:szCs w:val="24"/>
        </w:rPr>
        <w:t>wordes</w:t>
      </w:r>
      <w:proofErr w:type="spellEnd"/>
      <w:r w:rsidR="00001525">
        <w:rPr>
          <w:rFonts w:ascii="Times New Roman" w:hAnsi="Times New Roman" w:cs="Times New Roman"/>
          <w:sz w:val="24"/>
          <w:szCs w:val="24"/>
        </w:rPr>
        <w:t>’.</w:t>
      </w:r>
      <w:r w:rsidR="00001525">
        <w:rPr>
          <w:rStyle w:val="FootnoteReference"/>
          <w:rFonts w:ascii="Times New Roman" w:hAnsi="Times New Roman" w:cs="Times New Roman"/>
          <w:sz w:val="24"/>
          <w:szCs w:val="24"/>
        </w:rPr>
        <w:footnoteReference w:id="834"/>
      </w:r>
    </w:p>
    <w:p w14:paraId="151DC37E" w14:textId="77777777" w:rsidR="00600AB0" w:rsidRPr="00600AB0" w:rsidRDefault="00600AB0" w:rsidP="00600AB0">
      <w:pPr>
        <w:spacing w:after="0" w:line="240" w:lineRule="auto"/>
        <w:ind w:firstLine="720"/>
        <w:rPr>
          <w:rFonts w:ascii="Times New Roman" w:hAnsi="Times New Roman" w:cs="Times New Roman"/>
          <w:sz w:val="24"/>
          <w:szCs w:val="24"/>
        </w:rPr>
      </w:pPr>
    </w:p>
    <w:p w14:paraId="43FC38E7" w14:textId="0E9FDE92" w:rsidR="00600AB0" w:rsidRDefault="00600AB0" w:rsidP="00600AB0">
      <w:pPr>
        <w:spacing w:after="0" w:line="360" w:lineRule="auto"/>
        <w:jc w:val="center"/>
        <w:rPr>
          <w:rFonts w:ascii="Tahoma" w:hAnsi="Tahoma" w:cs="Tahoma"/>
          <w:sz w:val="24"/>
          <w:szCs w:val="24"/>
        </w:rPr>
      </w:pPr>
      <w:r>
        <w:rPr>
          <w:rFonts w:ascii="Tahoma" w:hAnsi="Tahoma" w:cs="Tahoma"/>
          <w:sz w:val="24"/>
          <w:szCs w:val="24"/>
        </w:rPr>
        <w:t xml:space="preserve">The First Wave: Thomas Norton and William </w:t>
      </w:r>
      <w:proofErr w:type="spellStart"/>
      <w:r>
        <w:rPr>
          <w:rFonts w:ascii="Tahoma" w:hAnsi="Tahoma" w:cs="Tahoma"/>
          <w:sz w:val="24"/>
          <w:szCs w:val="24"/>
        </w:rPr>
        <w:t>Seres</w:t>
      </w:r>
      <w:proofErr w:type="spellEnd"/>
    </w:p>
    <w:p w14:paraId="175DC744" w14:textId="5D0B040D" w:rsidR="004D7AD6" w:rsidRPr="005D1443" w:rsidRDefault="004D7AD6" w:rsidP="00600AB0">
      <w:pPr>
        <w:spacing w:after="0" w:line="360" w:lineRule="auto"/>
        <w:rPr>
          <w:rFonts w:ascii="Times New Roman" w:hAnsi="Times New Roman" w:cs="Times New Roman"/>
          <w:caps/>
        </w:rPr>
      </w:pPr>
    </w:p>
    <w:p w14:paraId="3D3FD428" w14:textId="29FE664C" w:rsidR="00743AAB"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In the introduction to his </w:t>
      </w:r>
      <w:r w:rsidRPr="005D1443">
        <w:rPr>
          <w:rFonts w:ascii="Times New Roman" w:hAnsi="Times New Roman" w:cs="Times New Roman"/>
          <w:i/>
          <w:sz w:val="24"/>
          <w:szCs w:val="24"/>
        </w:rPr>
        <w:t xml:space="preserve">Orations of </w:t>
      </w:r>
      <w:proofErr w:type="spellStart"/>
      <w:r w:rsidRPr="005D1443">
        <w:rPr>
          <w:rFonts w:ascii="Times New Roman" w:hAnsi="Times New Roman" w:cs="Times New Roman"/>
          <w:i/>
          <w:sz w:val="24"/>
          <w:szCs w:val="24"/>
        </w:rPr>
        <w:t>Arsanes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agaynst</w:t>
      </w:r>
      <w:proofErr w:type="spellEnd"/>
      <w:r w:rsidRPr="005D1443">
        <w:rPr>
          <w:rFonts w:ascii="Times New Roman" w:hAnsi="Times New Roman" w:cs="Times New Roman"/>
          <w:i/>
          <w:sz w:val="24"/>
          <w:szCs w:val="24"/>
        </w:rPr>
        <w:t xml:space="preserve"> Philip the </w:t>
      </w:r>
      <w:proofErr w:type="spellStart"/>
      <w:r w:rsidRPr="005D1443">
        <w:rPr>
          <w:rFonts w:ascii="Times New Roman" w:hAnsi="Times New Roman" w:cs="Times New Roman"/>
          <w:i/>
          <w:sz w:val="24"/>
          <w:szCs w:val="24"/>
        </w:rPr>
        <w:t>trecherous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kyng</w:t>
      </w:r>
      <w:proofErr w:type="spellEnd"/>
      <w:r w:rsidRPr="005D1443">
        <w:rPr>
          <w:rFonts w:ascii="Times New Roman" w:hAnsi="Times New Roman" w:cs="Times New Roman"/>
          <w:i/>
          <w:sz w:val="24"/>
          <w:szCs w:val="24"/>
        </w:rPr>
        <w:t xml:space="preserve"> of </w:t>
      </w:r>
      <w:proofErr w:type="spellStart"/>
      <w:r w:rsidRPr="005D1443">
        <w:rPr>
          <w:rFonts w:ascii="Times New Roman" w:hAnsi="Times New Roman" w:cs="Times New Roman"/>
          <w:i/>
          <w:sz w:val="24"/>
          <w:szCs w:val="24"/>
        </w:rPr>
        <w:t>Macedone</w:t>
      </w:r>
      <w:proofErr w:type="spellEnd"/>
      <w:r w:rsidRPr="005D1443">
        <w:rPr>
          <w:rFonts w:ascii="Times New Roman" w:hAnsi="Times New Roman" w:cs="Times New Roman"/>
          <w:sz w:val="24"/>
          <w:szCs w:val="24"/>
        </w:rPr>
        <w:t xml:space="preserve"> (1560),</w:t>
      </w:r>
      <w:r w:rsidR="00D47703" w:rsidRPr="005D1443">
        <w:rPr>
          <w:rFonts w:ascii="Times New Roman" w:hAnsi="Times New Roman" w:cs="Times New Roman"/>
          <w:sz w:val="24"/>
          <w:szCs w:val="24"/>
        </w:rPr>
        <w:t xml:space="preserve"> Thomas</w:t>
      </w:r>
      <w:r w:rsidRPr="005D1443">
        <w:rPr>
          <w:rFonts w:ascii="Times New Roman" w:hAnsi="Times New Roman" w:cs="Times New Roman"/>
          <w:sz w:val="24"/>
          <w:szCs w:val="24"/>
        </w:rPr>
        <w:t xml:space="preserve"> Norton had stressed the importance of obedience to one’s king and praised classical historians for having composed orations which fulfilled the true purpose of ‘eloquence in co[m]mon </w:t>
      </w:r>
      <w:proofErr w:type="spellStart"/>
      <w:r w:rsidRPr="005D1443">
        <w:rPr>
          <w:rFonts w:ascii="Times New Roman" w:hAnsi="Times New Roman" w:cs="Times New Roman"/>
          <w:sz w:val="24"/>
          <w:szCs w:val="24"/>
        </w:rPr>
        <w:t>weale</w:t>
      </w:r>
      <w:proofErr w:type="spellEnd"/>
      <w:r w:rsidRPr="005D1443">
        <w:rPr>
          <w:rFonts w:ascii="Times New Roman" w:hAnsi="Times New Roman" w:cs="Times New Roman"/>
          <w:sz w:val="24"/>
          <w:szCs w:val="24"/>
        </w:rPr>
        <w:t>’, namely to apply knowledge ‘to the information[,] warning or advise of other’.</w:t>
      </w:r>
      <w:r w:rsidRPr="005D1443">
        <w:rPr>
          <w:rStyle w:val="FootnoteReference"/>
          <w:rFonts w:ascii="Times New Roman" w:hAnsi="Times New Roman" w:cs="Times New Roman"/>
          <w:sz w:val="24"/>
          <w:szCs w:val="24"/>
        </w:rPr>
        <w:footnoteReference w:id="835"/>
      </w:r>
      <w:r w:rsidRPr="005D1443">
        <w:rPr>
          <w:rFonts w:ascii="Times New Roman" w:hAnsi="Times New Roman" w:cs="Times New Roman"/>
          <w:sz w:val="24"/>
          <w:szCs w:val="24"/>
        </w:rPr>
        <w:t xml:space="preserve"> Putting this principle into practice, </w:t>
      </w:r>
      <w:r w:rsidRPr="005D1443">
        <w:rPr>
          <w:rFonts w:ascii="Times New Roman" w:hAnsi="Times New Roman" w:cs="Times New Roman"/>
          <w:color w:val="000000" w:themeColor="text1"/>
          <w:sz w:val="24"/>
          <w:szCs w:val="24"/>
        </w:rPr>
        <w:t>he</w:t>
      </w:r>
      <w:r w:rsidRPr="005D1443">
        <w:rPr>
          <w:rStyle w:val="addmd"/>
          <w:rFonts w:ascii="Times New Roman" w:hAnsi="Times New Roman" w:cs="Times New Roman"/>
          <w:color w:val="000000" w:themeColor="text1"/>
          <w:sz w:val="24"/>
          <w:szCs w:val="24"/>
        </w:rPr>
        <w:t xml:space="preserve"> used the occasion of the Northern Rising as an opportunity to serve the cause of the government</w:t>
      </w:r>
      <w:r w:rsidRPr="005D1443">
        <w:rPr>
          <w:rStyle w:val="addmd"/>
          <w:rFonts w:ascii="Times New Roman" w:hAnsi="Times New Roman" w:cs="Times New Roman"/>
          <w:sz w:val="24"/>
          <w:szCs w:val="24"/>
        </w:rPr>
        <w:t xml:space="preserve">, although we may suppose that he was also conscious of the opportunity to boost his literary career. Tacitus wrote in the </w:t>
      </w:r>
      <w:r w:rsidRPr="005D1443">
        <w:rPr>
          <w:rStyle w:val="addmd"/>
          <w:rFonts w:ascii="Times New Roman" w:hAnsi="Times New Roman" w:cs="Times New Roman"/>
          <w:i/>
          <w:sz w:val="24"/>
          <w:szCs w:val="24"/>
        </w:rPr>
        <w:t>Dialogue on Orators</w:t>
      </w:r>
      <w:r w:rsidRPr="005D1443">
        <w:rPr>
          <w:rStyle w:val="addmd"/>
          <w:rFonts w:ascii="Times New Roman" w:hAnsi="Times New Roman" w:cs="Times New Roman"/>
          <w:sz w:val="24"/>
          <w:szCs w:val="24"/>
        </w:rPr>
        <w:t xml:space="preserve"> (</w:t>
      </w:r>
      <w:r w:rsidRPr="00FA19AB">
        <w:rPr>
          <w:rStyle w:val="addmd"/>
          <w:rFonts w:ascii="Times New Roman" w:hAnsi="Times New Roman" w:cs="Times New Roman"/>
          <w:i/>
          <w:sz w:val="24"/>
          <w:szCs w:val="24"/>
        </w:rPr>
        <w:t>c</w:t>
      </w:r>
      <w:r w:rsidRPr="005D1443">
        <w:rPr>
          <w:rStyle w:val="addmd"/>
          <w:rFonts w:ascii="Times New Roman" w:hAnsi="Times New Roman" w:cs="Times New Roman"/>
          <w:sz w:val="24"/>
          <w:szCs w:val="24"/>
        </w:rPr>
        <w:t>. 102) that rhetoric ‘</w:t>
      </w:r>
      <w:r w:rsidR="00F9101A" w:rsidRPr="005D1443">
        <w:rPr>
          <w:rStyle w:val="addmd"/>
          <w:rFonts w:ascii="Times New Roman" w:hAnsi="Times New Roman" w:cs="Times New Roman"/>
          <w:sz w:val="24"/>
          <w:szCs w:val="24"/>
        </w:rPr>
        <w:t>comes to the front more readily in times of trouble and unrest’</w:t>
      </w:r>
      <w:r w:rsidRPr="005D1443">
        <w:rPr>
          <w:rStyle w:val="addmd"/>
          <w:rFonts w:ascii="Times New Roman" w:hAnsi="Times New Roman" w:cs="Times New Roman"/>
          <w:sz w:val="24"/>
          <w:szCs w:val="24"/>
        </w:rPr>
        <w:t>; and Cicero’s oratory, Tacitus reminds us, shone most brightly in his condemnations of criminals like Catiline.</w:t>
      </w:r>
      <w:r w:rsidRPr="005D1443">
        <w:rPr>
          <w:rStyle w:val="FootnoteReference"/>
          <w:rFonts w:ascii="Times New Roman" w:hAnsi="Times New Roman" w:cs="Times New Roman"/>
          <w:sz w:val="24"/>
          <w:szCs w:val="24"/>
        </w:rPr>
        <w:footnoteReference w:id="836"/>
      </w:r>
      <w:r w:rsidRPr="005D1443">
        <w:rPr>
          <w:rStyle w:val="addmd"/>
          <w:rFonts w:ascii="Times New Roman" w:hAnsi="Times New Roman" w:cs="Times New Roman"/>
          <w:sz w:val="24"/>
          <w:szCs w:val="24"/>
        </w:rPr>
        <w:t xml:space="preserve"> Like Cicero, Norton tempered the sword of eloquence in the fire of political crisis.</w:t>
      </w:r>
    </w:p>
    <w:p w14:paraId="0EC8AD44" w14:textId="5F36114A" w:rsidR="000A5464"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Member of </w:t>
      </w:r>
      <w:r w:rsidR="002428FE" w:rsidRPr="005D1443">
        <w:rPr>
          <w:rFonts w:ascii="Times New Roman" w:hAnsi="Times New Roman" w:cs="Times New Roman"/>
          <w:sz w:val="24"/>
          <w:szCs w:val="24"/>
        </w:rPr>
        <w:t>Parliament</w:t>
      </w:r>
      <w:r w:rsidRPr="005D1443">
        <w:rPr>
          <w:rFonts w:ascii="Times New Roman" w:hAnsi="Times New Roman" w:cs="Times New Roman"/>
          <w:sz w:val="24"/>
          <w:szCs w:val="24"/>
        </w:rPr>
        <w:t xml:space="preserve"> and man of letters, Norton had received an education not unlike that of his literary predecessors Richard Morison, John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and John Christopherson. He had studied at Michaelhouse, Cambridge from 1544 to around 1550, and later, from 1555, at the Inner Temple.</w:t>
      </w:r>
      <w:r w:rsidRPr="005D1443">
        <w:rPr>
          <w:rStyle w:val="FootnoteReference"/>
          <w:rFonts w:ascii="Times New Roman" w:hAnsi="Times New Roman" w:cs="Times New Roman"/>
          <w:sz w:val="24"/>
          <w:szCs w:val="24"/>
        </w:rPr>
        <w:footnoteReference w:id="837"/>
      </w:r>
      <w:r w:rsidRPr="005D1443">
        <w:rPr>
          <w:rFonts w:ascii="Times New Roman" w:hAnsi="Times New Roman" w:cs="Times New Roman"/>
          <w:sz w:val="24"/>
          <w:szCs w:val="24"/>
        </w:rPr>
        <w:t xml:space="preserve"> From 1550, or possibly earlier, Norton had also worked in the household of Edward Seymour, Duke of Somerset.</w:t>
      </w:r>
      <w:r w:rsidRPr="005D1443">
        <w:rPr>
          <w:rStyle w:val="FootnoteReference"/>
          <w:rFonts w:ascii="Times New Roman" w:hAnsi="Times New Roman" w:cs="Times New Roman"/>
          <w:sz w:val="24"/>
          <w:szCs w:val="24"/>
        </w:rPr>
        <w:footnoteReference w:id="838"/>
      </w:r>
      <w:r w:rsidR="0093235E"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Historians have disagreed fundamentally on how to define this complex man. To Sir John Neale he was a </w:t>
      </w:r>
      <w:r w:rsidR="00114924">
        <w:rPr>
          <w:rFonts w:ascii="Times New Roman" w:hAnsi="Times New Roman" w:cs="Times New Roman"/>
          <w:sz w:val="24"/>
          <w:szCs w:val="24"/>
        </w:rPr>
        <w:t>p</w:t>
      </w:r>
      <w:r w:rsidR="002428FE" w:rsidRPr="005D1443">
        <w:rPr>
          <w:rFonts w:ascii="Times New Roman" w:hAnsi="Times New Roman" w:cs="Times New Roman"/>
          <w:sz w:val="24"/>
          <w:szCs w:val="24"/>
        </w:rPr>
        <w:t>arliament</w:t>
      </w:r>
      <w:r w:rsidRPr="005D1443">
        <w:rPr>
          <w:rFonts w:ascii="Times New Roman" w:hAnsi="Times New Roman" w:cs="Times New Roman"/>
          <w:sz w:val="24"/>
          <w:szCs w:val="24"/>
        </w:rPr>
        <w:t xml:space="preserve">ary puritan but to Michael Graves and </w:t>
      </w:r>
      <w:r w:rsidR="004E1255" w:rsidRPr="005D1443">
        <w:rPr>
          <w:rFonts w:ascii="Times New Roman" w:hAnsi="Times New Roman" w:cs="Times New Roman"/>
          <w:sz w:val="24"/>
          <w:szCs w:val="24"/>
        </w:rPr>
        <w:t xml:space="preserve">Geoffrey </w:t>
      </w:r>
      <w:r w:rsidRPr="005D1443">
        <w:rPr>
          <w:rFonts w:ascii="Times New Roman" w:hAnsi="Times New Roman" w:cs="Times New Roman"/>
          <w:sz w:val="24"/>
          <w:szCs w:val="24"/>
        </w:rPr>
        <w:t xml:space="preserve">Elton he was a ‘man of business’ doing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’s work. Patrick Collinson and Thomas Freeman, while largely </w:t>
      </w:r>
      <w:r w:rsidRPr="005D1443">
        <w:rPr>
          <w:rFonts w:ascii="Times New Roman" w:hAnsi="Times New Roman" w:cs="Times New Roman"/>
          <w:sz w:val="24"/>
          <w:szCs w:val="24"/>
        </w:rPr>
        <w:lastRenderedPageBreak/>
        <w:t>agreeing with the revisionists, have more recently reasserted that Norton was somewhat of an independent puritan after all.</w:t>
      </w:r>
      <w:r w:rsidRPr="005D1443">
        <w:rPr>
          <w:rStyle w:val="FootnoteReference"/>
          <w:rFonts w:ascii="Times New Roman" w:hAnsi="Times New Roman" w:cs="Times New Roman"/>
          <w:sz w:val="24"/>
          <w:szCs w:val="24"/>
        </w:rPr>
        <w:footnoteReference w:id="839"/>
      </w:r>
      <w:r w:rsidRPr="005D1443">
        <w:rPr>
          <w:rFonts w:ascii="Times New Roman" w:hAnsi="Times New Roman" w:cs="Times New Roman"/>
          <w:sz w:val="24"/>
          <w:szCs w:val="24"/>
        </w:rPr>
        <w:t xml:space="preserve"> </w:t>
      </w:r>
      <w:r w:rsidR="00924ECC" w:rsidRPr="005D1443">
        <w:rPr>
          <w:rFonts w:ascii="Times New Roman" w:hAnsi="Times New Roman" w:cs="Times New Roman"/>
          <w:sz w:val="24"/>
          <w:szCs w:val="24"/>
        </w:rPr>
        <w:t xml:space="preserve">I would tend to side with the Graves-Elton view, since Norton expressed his opinions not only in </w:t>
      </w:r>
      <w:r w:rsidR="00282215" w:rsidRPr="005D1443">
        <w:rPr>
          <w:rFonts w:ascii="Times New Roman" w:hAnsi="Times New Roman" w:cs="Times New Roman"/>
          <w:sz w:val="24"/>
          <w:szCs w:val="24"/>
        </w:rPr>
        <w:t>P</w:t>
      </w:r>
      <w:r w:rsidR="00924ECC" w:rsidRPr="005D1443">
        <w:rPr>
          <w:rFonts w:ascii="Times New Roman" w:hAnsi="Times New Roman" w:cs="Times New Roman"/>
          <w:sz w:val="24"/>
          <w:szCs w:val="24"/>
        </w:rPr>
        <w:t xml:space="preserve">arliament and print but also in white papers drawn up for the private information of </w:t>
      </w:r>
      <w:r w:rsidR="005C63FB" w:rsidRPr="005D1443">
        <w:rPr>
          <w:rFonts w:ascii="Times New Roman" w:hAnsi="Times New Roman" w:cs="Times New Roman"/>
          <w:sz w:val="24"/>
          <w:szCs w:val="24"/>
        </w:rPr>
        <w:t>councillors</w:t>
      </w:r>
      <w:r w:rsidR="00924ECC" w:rsidRPr="005D1443">
        <w:rPr>
          <w:rFonts w:ascii="Times New Roman" w:hAnsi="Times New Roman" w:cs="Times New Roman"/>
          <w:sz w:val="24"/>
          <w:szCs w:val="24"/>
        </w:rPr>
        <w:t>.</w:t>
      </w:r>
      <w:r w:rsidR="00924ECC" w:rsidRPr="005D1443">
        <w:rPr>
          <w:rStyle w:val="FootnoteReference"/>
          <w:rFonts w:ascii="Times New Roman" w:hAnsi="Times New Roman" w:cs="Times New Roman"/>
          <w:sz w:val="24"/>
          <w:szCs w:val="24"/>
        </w:rPr>
        <w:footnoteReference w:id="840"/>
      </w:r>
      <w:r w:rsidR="00FF366B" w:rsidRPr="005D1443">
        <w:rPr>
          <w:rFonts w:ascii="Times New Roman" w:hAnsi="Times New Roman" w:cs="Times New Roman"/>
          <w:sz w:val="24"/>
          <w:szCs w:val="24"/>
        </w:rPr>
        <w:t xml:space="preserve"> </w:t>
      </w:r>
      <w:r w:rsidRPr="005D1443">
        <w:rPr>
          <w:rFonts w:ascii="Times New Roman" w:hAnsi="Times New Roman" w:cs="Times New Roman"/>
          <w:sz w:val="24"/>
          <w:szCs w:val="24"/>
        </w:rPr>
        <w:t>What is clear is that from an early stage Norton had accepted the humanist ideal of applying learni</w:t>
      </w:r>
      <w:r w:rsidR="00645003" w:rsidRPr="005D1443">
        <w:rPr>
          <w:rFonts w:ascii="Times New Roman" w:hAnsi="Times New Roman" w:cs="Times New Roman"/>
          <w:sz w:val="24"/>
          <w:szCs w:val="24"/>
        </w:rPr>
        <w:t xml:space="preserve">ng to the service of the state. </w:t>
      </w:r>
    </w:p>
    <w:p w14:paraId="43ABD18F" w14:textId="455E08D9" w:rsidR="004D7AD6" w:rsidRDefault="004D7AD6" w:rsidP="00600AB0">
      <w:pPr>
        <w:spacing w:before="240"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How did Norton conceive of the function of anti-sedition oratory? In Act V, scene </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i/>
          <w:sz w:val="24"/>
          <w:szCs w:val="24"/>
        </w:rPr>
        <w:t>Gorboduc</w:t>
      </w:r>
      <w:proofErr w:type="spellEnd"/>
      <w:r w:rsidRPr="005D1443">
        <w:rPr>
          <w:rFonts w:ascii="Times New Roman" w:hAnsi="Times New Roman" w:cs="Times New Roman"/>
          <w:sz w:val="24"/>
          <w:szCs w:val="24"/>
        </w:rPr>
        <w:t>, a play</w:t>
      </w:r>
      <w:r w:rsidR="004D4C97">
        <w:rPr>
          <w:rFonts w:ascii="Times New Roman" w:hAnsi="Times New Roman" w:cs="Times New Roman"/>
          <w:sz w:val="24"/>
          <w:szCs w:val="24"/>
        </w:rPr>
        <w:t xml:space="preserve"> </w:t>
      </w:r>
      <w:r w:rsidRPr="005D1443">
        <w:rPr>
          <w:rFonts w:ascii="Times New Roman" w:hAnsi="Times New Roman" w:cs="Times New Roman"/>
          <w:sz w:val="24"/>
          <w:szCs w:val="24"/>
        </w:rPr>
        <w:t>co</w:t>
      </w:r>
      <w:r w:rsidR="004D4C97">
        <w:rPr>
          <w:rFonts w:ascii="Times New Roman" w:hAnsi="Times New Roman" w:cs="Times New Roman"/>
          <w:sz w:val="24"/>
          <w:szCs w:val="24"/>
        </w:rPr>
        <w:t>-</w:t>
      </w:r>
      <w:r w:rsidRPr="005D1443">
        <w:rPr>
          <w:rFonts w:ascii="Times New Roman" w:hAnsi="Times New Roman" w:cs="Times New Roman"/>
          <w:sz w:val="24"/>
          <w:szCs w:val="24"/>
        </w:rPr>
        <w:t xml:space="preserve">written by Norton, </w:t>
      </w:r>
      <w:proofErr w:type="spellStart"/>
      <w:r w:rsidRPr="005D1443">
        <w:rPr>
          <w:rFonts w:ascii="Times New Roman" w:hAnsi="Times New Roman" w:cs="Times New Roman"/>
          <w:sz w:val="24"/>
          <w:szCs w:val="24"/>
        </w:rPr>
        <w:t>Eubulus</w:t>
      </w:r>
      <w:proofErr w:type="spellEnd"/>
      <w:r w:rsidRPr="005D1443">
        <w:rPr>
          <w:rFonts w:ascii="Times New Roman" w:hAnsi="Times New Roman" w:cs="Times New Roman"/>
          <w:sz w:val="24"/>
          <w:szCs w:val="24"/>
        </w:rPr>
        <w:t>, the secretary to the king who resembles Cecil in some respects, suggests that rhetoric ought to be used to drive a wedge between rebel leaders and the rank and file:</w:t>
      </w:r>
    </w:p>
    <w:p w14:paraId="438649F8" w14:textId="77777777" w:rsidR="00600AB0" w:rsidRPr="005D1443" w:rsidRDefault="00600AB0" w:rsidP="00600AB0">
      <w:pPr>
        <w:spacing w:after="0" w:line="240" w:lineRule="auto"/>
        <w:ind w:firstLine="720"/>
        <w:rPr>
          <w:rFonts w:ascii="Times New Roman" w:hAnsi="Times New Roman" w:cs="Times New Roman"/>
          <w:sz w:val="24"/>
          <w:szCs w:val="24"/>
        </w:rPr>
      </w:pPr>
    </w:p>
    <w:p w14:paraId="31933C35" w14:textId="77777777" w:rsidR="004D7AD6" w:rsidRPr="005D1443" w:rsidRDefault="004D7AD6" w:rsidP="00600AB0">
      <w:pPr>
        <w:spacing w:after="0" w:line="240" w:lineRule="auto"/>
        <w:ind w:firstLine="720"/>
        <w:rPr>
          <w:rFonts w:ascii="Times New Roman" w:hAnsi="Times New Roman" w:cs="Times New Roman"/>
          <w:sz w:val="20"/>
          <w:szCs w:val="24"/>
        </w:rPr>
      </w:pPr>
      <w:r w:rsidRPr="005D1443">
        <w:rPr>
          <w:rFonts w:ascii="Times New Roman" w:hAnsi="Times New Roman" w:cs="Times New Roman"/>
          <w:sz w:val="20"/>
          <w:szCs w:val="24"/>
        </w:rPr>
        <w:t>Let us therefore use this for present help:</w:t>
      </w:r>
      <w:r w:rsidRPr="005D1443">
        <w:rPr>
          <w:rFonts w:ascii="Times New Roman" w:hAnsi="Times New Roman" w:cs="Times New Roman"/>
          <w:sz w:val="20"/>
          <w:szCs w:val="24"/>
        </w:rPr>
        <w:br/>
      </w:r>
      <w:r w:rsidRPr="005D1443">
        <w:rPr>
          <w:rFonts w:ascii="Times New Roman" w:hAnsi="Times New Roman" w:cs="Times New Roman"/>
          <w:sz w:val="20"/>
          <w:szCs w:val="24"/>
        </w:rPr>
        <w:tab/>
        <w:t>Persuade by gentle speech, and offer grace…</w:t>
      </w:r>
      <w:r w:rsidRPr="005D1443">
        <w:rPr>
          <w:rFonts w:ascii="Times New Roman" w:hAnsi="Times New Roman" w:cs="Times New Roman"/>
          <w:sz w:val="20"/>
          <w:szCs w:val="24"/>
        </w:rPr>
        <w:br/>
      </w:r>
      <w:r w:rsidRPr="005D1443">
        <w:rPr>
          <w:rFonts w:ascii="Times New Roman" w:hAnsi="Times New Roman" w:cs="Times New Roman"/>
          <w:sz w:val="20"/>
          <w:szCs w:val="24"/>
        </w:rPr>
        <w:tab/>
        <w:t>This shall, I think, scatter the greatest part…</w:t>
      </w:r>
      <w:r w:rsidRPr="005D1443">
        <w:rPr>
          <w:rFonts w:ascii="Times New Roman" w:hAnsi="Times New Roman" w:cs="Times New Roman"/>
          <w:sz w:val="20"/>
          <w:szCs w:val="24"/>
        </w:rPr>
        <w:br/>
      </w:r>
      <w:r w:rsidRPr="005D1443">
        <w:rPr>
          <w:rFonts w:ascii="Times New Roman" w:hAnsi="Times New Roman" w:cs="Times New Roman"/>
          <w:sz w:val="20"/>
          <w:szCs w:val="24"/>
        </w:rPr>
        <w:tab/>
        <w:t>When this is once proclaimed, it shall make</w:t>
      </w:r>
      <w:r w:rsidRPr="005D1443">
        <w:rPr>
          <w:rFonts w:ascii="Times New Roman" w:hAnsi="Times New Roman" w:cs="Times New Roman"/>
          <w:sz w:val="20"/>
          <w:szCs w:val="24"/>
        </w:rPr>
        <w:br/>
      </w:r>
      <w:r w:rsidRPr="005D1443">
        <w:rPr>
          <w:rFonts w:ascii="Times New Roman" w:hAnsi="Times New Roman" w:cs="Times New Roman"/>
          <w:sz w:val="20"/>
          <w:szCs w:val="24"/>
        </w:rPr>
        <w:tab/>
        <w:t>The captains to mistrust the multitude</w:t>
      </w:r>
      <w:r w:rsidRPr="005D1443">
        <w:rPr>
          <w:rFonts w:ascii="Times New Roman" w:hAnsi="Times New Roman" w:cs="Times New Roman"/>
          <w:sz w:val="20"/>
          <w:szCs w:val="24"/>
        </w:rPr>
        <w:br/>
      </w:r>
      <w:r w:rsidRPr="005D1443">
        <w:rPr>
          <w:rFonts w:ascii="Times New Roman" w:hAnsi="Times New Roman" w:cs="Times New Roman"/>
          <w:sz w:val="20"/>
          <w:szCs w:val="24"/>
        </w:rPr>
        <w:tab/>
        <w:t>Whose safety bids them to betray their heads…</w:t>
      </w:r>
      <w:r w:rsidRPr="005D1443">
        <w:rPr>
          <w:rStyle w:val="FootnoteReference"/>
          <w:rFonts w:ascii="Times New Roman" w:hAnsi="Times New Roman" w:cs="Times New Roman"/>
          <w:sz w:val="20"/>
          <w:szCs w:val="24"/>
        </w:rPr>
        <w:footnoteReference w:id="841"/>
      </w:r>
    </w:p>
    <w:p w14:paraId="27F64529" w14:textId="77777777" w:rsidR="00600AB0" w:rsidRDefault="00600AB0" w:rsidP="00600AB0">
      <w:pPr>
        <w:spacing w:after="0" w:line="240" w:lineRule="auto"/>
        <w:rPr>
          <w:rFonts w:ascii="Times New Roman" w:hAnsi="Times New Roman" w:cs="Times New Roman"/>
          <w:sz w:val="24"/>
          <w:szCs w:val="24"/>
        </w:rPr>
      </w:pPr>
    </w:p>
    <w:p w14:paraId="78798E40" w14:textId="56EB9D16" w:rsidR="004D7AD6" w:rsidRPr="005D1443" w:rsidRDefault="00573EFA" w:rsidP="001471DD">
      <w:pPr>
        <w:spacing w:line="360" w:lineRule="auto"/>
        <w:rPr>
          <w:rFonts w:ascii="Times New Roman" w:hAnsi="Times New Roman" w:cs="Times New Roman"/>
          <w:sz w:val="24"/>
          <w:szCs w:val="24"/>
        </w:rPr>
      </w:pPr>
      <w:r w:rsidRPr="005D1443">
        <w:rPr>
          <w:rFonts w:ascii="Times New Roman" w:hAnsi="Times New Roman" w:cs="Times New Roman"/>
          <w:sz w:val="24"/>
          <w:szCs w:val="24"/>
        </w:rPr>
        <w:t>Scholars usually assume</w:t>
      </w:r>
      <w:r w:rsidR="004D7AD6" w:rsidRPr="005D1443">
        <w:rPr>
          <w:rFonts w:ascii="Times New Roman" w:hAnsi="Times New Roman" w:cs="Times New Roman"/>
          <w:sz w:val="24"/>
          <w:szCs w:val="24"/>
        </w:rPr>
        <w:t xml:space="preserve"> that this act was written by Thomas Sackville purely because the title page of the 1565 edition says so, but there are obvious problems in trusting the authority of a pirated quarto.</w:t>
      </w:r>
      <w:r w:rsidR="004D7AD6" w:rsidRPr="005D1443">
        <w:rPr>
          <w:rStyle w:val="FootnoteReference"/>
          <w:rFonts w:ascii="Times New Roman" w:hAnsi="Times New Roman" w:cs="Times New Roman"/>
          <w:sz w:val="24"/>
          <w:szCs w:val="24"/>
        </w:rPr>
        <w:footnoteReference w:id="842"/>
      </w:r>
      <w:r w:rsidR="004D7AD6" w:rsidRPr="005D1443">
        <w:rPr>
          <w:rFonts w:ascii="Times New Roman" w:hAnsi="Times New Roman" w:cs="Times New Roman"/>
          <w:sz w:val="24"/>
          <w:szCs w:val="24"/>
        </w:rPr>
        <w:t xml:space="preserve"> In any case, it is good to be aware of this piece of theorizing about rhetoric and anti-sedition which would have been intimately familiar to Norton, even if it cannot be taken as his last word on the subject.</w:t>
      </w:r>
    </w:p>
    <w:p w14:paraId="6A5314A6" w14:textId="31D41D0E" w:rsidR="004D7AD6" w:rsidRPr="005D1443" w:rsidRDefault="004D7AD6" w:rsidP="00D364AD">
      <w:pPr>
        <w:spacing w:line="360" w:lineRule="auto"/>
        <w:ind w:firstLine="720"/>
        <w:rPr>
          <w:rFonts w:ascii="Times New Roman" w:hAnsi="Times New Roman" w:cs="Times New Roman"/>
          <w:sz w:val="24"/>
          <w:szCs w:val="24"/>
        </w:rPr>
      </w:pPr>
      <w:r w:rsidRPr="005D1443">
        <w:rPr>
          <w:rStyle w:val="addmd"/>
          <w:rFonts w:ascii="Times New Roman" w:hAnsi="Times New Roman" w:cs="Times New Roman"/>
          <w:sz w:val="24"/>
          <w:szCs w:val="24"/>
        </w:rPr>
        <w:t>As already mentioned, Norton wrote two pamphlets in direct response to the 1569 rebellion. In 1570, three more of his anti-Catholic pamphlets were printed</w:t>
      </w:r>
      <w:r w:rsidR="00471ACE" w:rsidRPr="005D1443">
        <w:rPr>
          <w:rStyle w:val="addmd"/>
          <w:rFonts w:ascii="Times New Roman" w:hAnsi="Times New Roman" w:cs="Times New Roman"/>
          <w:sz w:val="24"/>
          <w:szCs w:val="24"/>
        </w:rPr>
        <w:t xml:space="preserve"> (which were written in response to the papal bull)</w:t>
      </w:r>
      <w:r w:rsidRPr="005D1443">
        <w:rPr>
          <w:rStyle w:val="addmd"/>
          <w:rFonts w:ascii="Times New Roman" w:hAnsi="Times New Roman" w:cs="Times New Roman"/>
          <w:sz w:val="24"/>
          <w:szCs w:val="24"/>
        </w:rPr>
        <w:t xml:space="preserve"> and all five were subsequently stitched together as a convenient ‘</w:t>
      </w:r>
      <w:r w:rsidRPr="005D1443">
        <w:rPr>
          <w:rFonts w:ascii="Times New Roman" w:hAnsi="Times New Roman" w:cs="Times New Roman"/>
          <w:sz w:val="24"/>
          <w:szCs w:val="24"/>
        </w:rPr>
        <w:t>nonce collection’, the bibliographer’s term for a re-issued compilation of various existing editions under a new title page.</w:t>
      </w:r>
      <w:r w:rsidRPr="005D1443">
        <w:rPr>
          <w:rStyle w:val="FootnoteReference"/>
          <w:rFonts w:ascii="Times New Roman" w:hAnsi="Times New Roman" w:cs="Times New Roman"/>
          <w:sz w:val="24"/>
          <w:szCs w:val="24"/>
        </w:rPr>
        <w:footnoteReference w:id="843"/>
      </w:r>
      <w:r w:rsidRPr="005D1443">
        <w:rPr>
          <w:rFonts w:ascii="Times New Roman" w:hAnsi="Times New Roman" w:cs="Times New Roman"/>
          <w:sz w:val="24"/>
          <w:szCs w:val="24"/>
        </w:rPr>
        <w:t xml:space="preserve"> The editors of STC suggest that this </w:t>
      </w:r>
      <w:r w:rsidRPr="005D1443">
        <w:rPr>
          <w:rFonts w:ascii="Times New Roman" w:hAnsi="Times New Roman" w:cs="Times New Roman"/>
          <w:sz w:val="24"/>
          <w:szCs w:val="24"/>
        </w:rPr>
        <w:lastRenderedPageBreak/>
        <w:t>compilation was issued in 1570, adding a full stop to this supplied date, which according to the conventions of STC means that ‘there is virtually no doubt’ that it is correct.</w:t>
      </w:r>
      <w:r w:rsidRPr="005D1443">
        <w:rPr>
          <w:rStyle w:val="FootnoteReference"/>
          <w:rFonts w:ascii="Times New Roman" w:hAnsi="Times New Roman" w:cs="Times New Roman"/>
          <w:sz w:val="24"/>
          <w:szCs w:val="24"/>
        </w:rPr>
        <w:footnoteReference w:id="844"/>
      </w:r>
      <w:r w:rsidRPr="005D1443">
        <w:rPr>
          <w:rFonts w:ascii="Times New Roman" w:hAnsi="Times New Roman" w:cs="Times New Roman"/>
          <w:sz w:val="24"/>
          <w:szCs w:val="24"/>
        </w:rPr>
        <w:t xml:space="preserve"> However, it is difficult to see what evidence the editors found to be so sure, since the only apparent evidence of its issue date is the phrase ‘lately published’ in the new general title. Whether it was issued in late 1570 or early 1571, after which point the word ‘lately’ would have started to become stretched, this collection would have been a useful way for MPs, who were arriving in London for the </w:t>
      </w:r>
      <w:r w:rsidR="002428FE" w:rsidRPr="005D1443">
        <w:rPr>
          <w:rFonts w:ascii="Times New Roman" w:hAnsi="Times New Roman" w:cs="Times New Roman"/>
          <w:sz w:val="24"/>
          <w:szCs w:val="24"/>
        </w:rPr>
        <w:t>Parliament</w:t>
      </w:r>
      <w:r w:rsidRPr="005D1443">
        <w:rPr>
          <w:rFonts w:ascii="Times New Roman" w:hAnsi="Times New Roman" w:cs="Times New Roman"/>
          <w:sz w:val="24"/>
          <w:szCs w:val="24"/>
        </w:rPr>
        <w:t xml:space="preserve"> which had been summoned on 17 February 1571 and which assembled on 2 April, to read up on the issues of the day.</w:t>
      </w:r>
      <w:r w:rsidR="00F32C3D" w:rsidRPr="005D1443">
        <w:rPr>
          <w:rFonts w:ascii="Times New Roman" w:hAnsi="Times New Roman" w:cs="Times New Roman"/>
          <w:sz w:val="24"/>
          <w:szCs w:val="24"/>
        </w:rPr>
        <w:t xml:space="preserve"> The pamphlets may conceivably</w:t>
      </w:r>
      <w:r w:rsidR="00D95070">
        <w:rPr>
          <w:rFonts w:ascii="Times New Roman" w:hAnsi="Times New Roman" w:cs="Times New Roman"/>
          <w:sz w:val="24"/>
          <w:szCs w:val="24"/>
        </w:rPr>
        <w:t xml:space="preserve"> (although there is no proof)</w:t>
      </w:r>
      <w:r w:rsidR="00F32C3D" w:rsidRPr="005D1443">
        <w:rPr>
          <w:rFonts w:ascii="Times New Roman" w:hAnsi="Times New Roman" w:cs="Times New Roman"/>
          <w:sz w:val="24"/>
          <w:szCs w:val="24"/>
        </w:rPr>
        <w:t xml:space="preserve"> have been sold in York by the stationer Anthony Foster, whose business was apparently well-established by 1571.</w:t>
      </w:r>
      <w:r w:rsidR="00F32C3D" w:rsidRPr="005D1443">
        <w:rPr>
          <w:rStyle w:val="FootnoteReference"/>
          <w:rFonts w:ascii="Times New Roman" w:hAnsi="Times New Roman" w:cs="Times New Roman"/>
          <w:sz w:val="24"/>
          <w:szCs w:val="24"/>
        </w:rPr>
        <w:footnoteReference w:id="845"/>
      </w:r>
      <w:r w:rsidR="00F32C3D" w:rsidRPr="005D1443">
        <w:rPr>
          <w:rFonts w:ascii="Times New Roman" w:hAnsi="Times New Roman" w:cs="Times New Roman"/>
          <w:sz w:val="24"/>
          <w:szCs w:val="24"/>
        </w:rPr>
        <w:t xml:space="preserve"> </w:t>
      </w:r>
      <w:r w:rsidR="00D30489" w:rsidRPr="005D1443">
        <w:rPr>
          <w:rFonts w:ascii="Times New Roman" w:hAnsi="Times New Roman" w:cs="Times New Roman"/>
          <w:sz w:val="24"/>
          <w:szCs w:val="24"/>
        </w:rPr>
        <w:t xml:space="preserve">Norton’s anti-sedition pamphlets were clearly authorized since both of their titles include the phrase ‘Seen and allowed according to the </w:t>
      </w:r>
      <w:proofErr w:type="spellStart"/>
      <w:r w:rsidR="00D30489" w:rsidRPr="005D1443">
        <w:rPr>
          <w:rFonts w:ascii="Times New Roman" w:hAnsi="Times New Roman" w:cs="Times New Roman"/>
          <w:sz w:val="24"/>
          <w:szCs w:val="24"/>
        </w:rPr>
        <w:t>Queenes</w:t>
      </w:r>
      <w:proofErr w:type="spellEnd"/>
      <w:r w:rsidR="00D30489" w:rsidRPr="005D1443">
        <w:rPr>
          <w:rFonts w:ascii="Times New Roman" w:hAnsi="Times New Roman" w:cs="Times New Roman"/>
          <w:sz w:val="24"/>
          <w:szCs w:val="24"/>
        </w:rPr>
        <w:t xml:space="preserve"> </w:t>
      </w:r>
      <w:proofErr w:type="spellStart"/>
      <w:r w:rsidR="00D30489" w:rsidRPr="005D1443">
        <w:rPr>
          <w:rFonts w:ascii="Times New Roman" w:hAnsi="Times New Roman" w:cs="Times New Roman"/>
          <w:sz w:val="24"/>
          <w:szCs w:val="24"/>
        </w:rPr>
        <w:t>iniunctions</w:t>
      </w:r>
      <w:proofErr w:type="spellEnd"/>
      <w:r w:rsidR="00D30489" w:rsidRPr="005D1443">
        <w:rPr>
          <w:rFonts w:ascii="Times New Roman" w:hAnsi="Times New Roman" w:cs="Times New Roman"/>
          <w:sz w:val="24"/>
          <w:szCs w:val="24"/>
        </w:rPr>
        <w:t>’.</w:t>
      </w:r>
      <w:r w:rsidR="00D30489" w:rsidRPr="005D1443">
        <w:rPr>
          <w:rStyle w:val="FootnoteReference"/>
          <w:rFonts w:ascii="Times New Roman" w:hAnsi="Times New Roman" w:cs="Times New Roman"/>
          <w:sz w:val="24"/>
          <w:szCs w:val="24"/>
        </w:rPr>
        <w:footnoteReference w:id="846"/>
      </w:r>
      <w:r w:rsidR="00023ED4" w:rsidRPr="005D1443">
        <w:rPr>
          <w:rFonts w:ascii="Times New Roman" w:hAnsi="Times New Roman" w:cs="Times New Roman"/>
          <w:sz w:val="24"/>
          <w:szCs w:val="24"/>
        </w:rPr>
        <w:t xml:space="preserve"> This phrase meant that the pamphlets had been expressly licensed by either the queen herself, six of her privy councillors, </w:t>
      </w:r>
      <w:r w:rsidR="00B54147" w:rsidRPr="005D1443">
        <w:rPr>
          <w:rFonts w:ascii="Times New Roman" w:hAnsi="Times New Roman" w:cs="Times New Roman"/>
          <w:sz w:val="24"/>
          <w:szCs w:val="24"/>
        </w:rPr>
        <w:t>the archbishops of Cante</w:t>
      </w:r>
      <w:r w:rsidR="00581BC9" w:rsidRPr="005D1443">
        <w:rPr>
          <w:rFonts w:ascii="Times New Roman" w:hAnsi="Times New Roman" w:cs="Times New Roman"/>
          <w:sz w:val="24"/>
          <w:szCs w:val="24"/>
        </w:rPr>
        <w:t>r</w:t>
      </w:r>
      <w:r w:rsidR="00B54147" w:rsidRPr="005D1443">
        <w:rPr>
          <w:rFonts w:ascii="Times New Roman" w:hAnsi="Times New Roman" w:cs="Times New Roman"/>
          <w:sz w:val="24"/>
          <w:szCs w:val="24"/>
        </w:rPr>
        <w:t>bury and York, or the bishop of London.</w:t>
      </w:r>
      <w:r w:rsidR="00B54147" w:rsidRPr="005D1443">
        <w:rPr>
          <w:rStyle w:val="FootnoteReference"/>
          <w:rFonts w:ascii="Times New Roman" w:hAnsi="Times New Roman" w:cs="Times New Roman"/>
          <w:sz w:val="24"/>
          <w:szCs w:val="24"/>
        </w:rPr>
        <w:footnoteReference w:id="847"/>
      </w:r>
    </w:p>
    <w:p w14:paraId="08400BC1" w14:textId="698B4691" w:rsidR="004D7AD6"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It is often said that </w:t>
      </w:r>
      <w:r w:rsidR="002355BC" w:rsidRPr="005D1443">
        <w:rPr>
          <w:rFonts w:ascii="Times New Roman" w:hAnsi="Times New Roman" w:cs="Times New Roman"/>
          <w:sz w:val="24"/>
          <w:szCs w:val="24"/>
        </w:rPr>
        <w:t>Norton</w:t>
      </w:r>
      <w:r w:rsidRPr="005D1443">
        <w:rPr>
          <w:rFonts w:ascii="Times New Roman" w:hAnsi="Times New Roman" w:cs="Times New Roman"/>
          <w:sz w:val="24"/>
          <w:szCs w:val="24"/>
        </w:rPr>
        <w:t xml:space="preserve"> wrote another octavo pamphlet entitled </w:t>
      </w:r>
      <w:bookmarkStart w:id="141" w:name="_Hlk487025296"/>
      <w:r w:rsidRPr="005D1443">
        <w:rPr>
          <w:rFonts w:ascii="Times New Roman" w:hAnsi="Times New Roman" w:cs="Times New Roman"/>
          <w:i/>
          <w:iCs/>
          <w:sz w:val="24"/>
          <w:szCs w:val="24"/>
        </w:rPr>
        <w:t xml:space="preserve">A discourse touching the pretended match </w:t>
      </w:r>
      <w:bookmarkEnd w:id="141"/>
      <w:proofErr w:type="spellStart"/>
      <w:r w:rsidRPr="005D1443">
        <w:rPr>
          <w:rFonts w:ascii="Times New Roman" w:hAnsi="Times New Roman" w:cs="Times New Roman"/>
          <w:i/>
          <w:iCs/>
          <w:sz w:val="24"/>
          <w:szCs w:val="24"/>
        </w:rPr>
        <w:t>betwene</w:t>
      </w:r>
      <w:proofErr w:type="spellEnd"/>
      <w:r w:rsidRPr="005D1443">
        <w:rPr>
          <w:rFonts w:ascii="Times New Roman" w:hAnsi="Times New Roman" w:cs="Times New Roman"/>
          <w:i/>
          <w:iCs/>
          <w:sz w:val="24"/>
          <w:szCs w:val="24"/>
        </w:rPr>
        <w:t xml:space="preserve"> the Duke of </w:t>
      </w:r>
      <w:proofErr w:type="spellStart"/>
      <w:r w:rsidRPr="005D1443">
        <w:rPr>
          <w:rFonts w:ascii="Times New Roman" w:hAnsi="Times New Roman" w:cs="Times New Roman"/>
          <w:i/>
          <w:iCs/>
          <w:sz w:val="24"/>
          <w:szCs w:val="24"/>
        </w:rPr>
        <w:t>Norfolke</w:t>
      </w:r>
      <w:proofErr w:type="spellEnd"/>
      <w:r w:rsidRPr="005D1443">
        <w:rPr>
          <w:rFonts w:ascii="Times New Roman" w:hAnsi="Times New Roman" w:cs="Times New Roman"/>
          <w:i/>
          <w:iCs/>
          <w:sz w:val="24"/>
          <w:szCs w:val="24"/>
        </w:rPr>
        <w:t xml:space="preserve"> and the </w:t>
      </w:r>
      <w:proofErr w:type="spellStart"/>
      <w:r w:rsidRPr="005D1443">
        <w:rPr>
          <w:rFonts w:ascii="Times New Roman" w:hAnsi="Times New Roman" w:cs="Times New Roman"/>
          <w:i/>
          <w:iCs/>
          <w:sz w:val="24"/>
          <w:szCs w:val="24"/>
        </w:rPr>
        <w:t>Queene</w:t>
      </w:r>
      <w:proofErr w:type="spellEnd"/>
      <w:r w:rsidRPr="005D1443">
        <w:rPr>
          <w:rFonts w:ascii="Times New Roman" w:hAnsi="Times New Roman" w:cs="Times New Roman"/>
          <w:i/>
          <w:iCs/>
          <w:sz w:val="24"/>
          <w:szCs w:val="24"/>
        </w:rPr>
        <w:t xml:space="preserve"> of </w:t>
      </w:r>
      <w:proofErr w:type="spellStart"/>
      <w:r w:rsidRPr="005D1443">
        <w:rPr>
          <w:rFonts w:ascii="Times New Roman" w:hAnsi="Times New Roman" w:cs="Times New Roman"/>
          <w:i/>
          <w:iCs/>
          <w:sz w:val="24"/>
          <w:szCs w:val="24"/>
        </w:rPr>
        <w:t>Scottes</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848"/>
      </w:r>
      <w:r w:rsidRPr="005D1443">
        <w:rPr>
          <w:rFonts w:ascii="Times New Roman" w:hAnsi="Times New Roman" w:cs="Times New Roman"/>
          <w:iCs/>
          <w:sz w:val="24"/>
          <w:szCs w:val="24"/>
        </w:rPr>
        <w:t xml:space="preserve"> The date of this pamphlet’s composition or printing is unknown but it must have been in print before 15 March 1570, the date of a manuscript response whose author says he has read the </w:t>
      </w:r>
      <w:r w:rsidRPr="005D1443">
        <w:rPr>
          <w:rFonts w:ascii="Times New Roman" w:hAnsi="Times New Roman" w:cs="Times New Roman"/>
          <w:i/>
          <w:iCs/>
          <w:sz w:val="24"/>
          <w:szCs w:val="24"/>
        </w:rPr>
        <w:t>Discourse</w:t>
      </w:r>
      <w:r w:rsidRPr="005D1443">
        <w:rPr>
          <w:rFonts w:ascii="Times New Roman" w:hAnsi="Times New Roman" w:cs="Times New Roman"/>
          <w:iCs/>
          <w:sz w:val="24"/>
          <w:szCs w:val="24"/>
        </w:rPr>
        <w:t xml:space="preserve"> in print.</w:t>
      </w:r>
      <w:r w:rsidRPr="005D1443">
        <w:rPr>
          <w:rStyle w:val="FootnoteReference"/>
          <w:rFonts w:ascii="Times New Roman" w:hAnsi="Times New Roman" w:cs="Times New Roman"/>
          <w:iCs/>
          <w:sz w:val="24"/>
          <w:szCs w:val="24"/>
        </w:rPr>
        <w:footnoteReference w:id="849"/>
      </w:r>
      <w:r w:rsidRPr="005D1443">
        <w:rPr>
          <w:rFonts w:ascii="Times New Roman" w:hAnsi="Times New Roman" w:cs="Times New Roman"/>
          <w:iCs/>
          <w:sz w:val="24"/>
          <w:szCs w:val="24"/>
        </w:rPr>
        <w:t xml:space="preserve"> The pamphlet is variously attributed to Thomas Norton, Thomas Sampson and Francis Walsingham. </w:t>
      </w:r>
      <w:r w:rsidRPr="005D1443">
        <w:rPr>
          <w:rFonts w:ascii="Times New Roman" w:hAnsi="Times New Roman" w:cs="Times New Roman"/>
          <w:sz w:val="24"/>
          <w:szCs w:val="24"/>
        </w:rPr>
        <w:t>The attribution to Sampson, the puritan divine, seems to have originated in the eighteenth century and I can find no support for it.</w:t>
      </w:r>
      <w:r w:rsidRPr="005D1443">
        <w:rPr>
          <w:rStyle w:val="FootnoteReference"/>
          <w:rFonts w:ascii="Times New Roman" w:hAnsi="Times New Roman" w:cs="Times New Roman"/>
          <w:sz w:val="24"/>
          <w:szCs w:val="24"/>
        </w:rPr>
        <w:footnoteReference w:id="850"/>
      </w:r>
      <w:r w:rsidRPr="005D1443">
        <w:rPr>
          <w:rFonts w:ascii="Times New Roman" w:hAnsi="Times New Roman" w:cs="Times New Roman"/>
          <w:sz w:val="24"/>
          <w:szCs w:val="24"/>
        </w:rPr>
        <w:t xml:space="preserve"> </w:t>
      </w:r>
      <w:r w:rsidRPr="005D1443">
        <w:rPr>
          <w:rFonts w:ascii="Times New Roman" w:hAnsi="Times New Roman" w:cs="Times New Roman"/>
          <w:iCs/>
          <w:sz w:val="24"/>
          <w:szCs w:val="24"/>
        </w:rPr>
        <w:t>Graves assumes that Norton was the author without explaining why.</w:t>
      </w:r>
      <w:r w:rsidRPr="005D1443">
        <w:rPr>
          <w:rStyle w:val="FootnoteReference"/>
          <w:rFonts w:ascii="Times New Roman" w:hAnsi="Times New Roman" w:cs="Times New Roman"/>
          <w:iCs/>
          <w:sz w:val="24"/>
          <w:szCs w:val="24"/>
        </w:rPr>
        <w:footnoteReference w:id="851"/>
      </w:r>
      <w:r w:rsidRPr="005D1443">
        <w:rPr>
          <w:rFonts w:ascii="Times New Roman" w:hAnsi="Times New Roman" w:cs="Times New Roman"/>
          <w:iCs/>
          <w:sz w:val="24"/>
          <w:szCs w:val="24"/>
        </w:rPr>
        <w:t xml:space="preserve"> Derek Wilson claimed that he was correcting a common error when he attributed it to Norton rather than </w:t>
      </w:r>
      <w:r w:rsidRPr="005D1443">
        <w:rPr>
          <w:rFonts w:ascii="Times New Roman" w:hAnsi="Times New Roman" w:cs="Times New Roman"/>
          <w:iCs/>
          <w:sz w:val="24"/>
          <w:szCs w:val="24"/>
        </w:rPr>
        <w:lastRenderedPageBreak/>
        <w:t>Francis Walsingham without providing evidence.</w:t>
      </w:r>
      <w:r w:rsidRPr="005D1443">
        <w:rPr>
          <w:rStyle w:val="FootnoteReference"/>
          <w:rFonts w:ascii="Times New Roman" w:hAnsi="Times New Roman" w:cs="Times New Roman"/>
          <w:iCs/>
          <w:sz w:val="24"/>
          <w:szCs w:val="24"/>
        </w:rPr>
        <w:footnoteReference w:id="852"/>
      </w:r>
      <w:r w:rsidRPr="005D1443">
        <w:rPr>
          <w:rFonts w:ascii="Times New Roman" w:hAnsi="Times New Roman" w:cs="Times New Roman"/>
          <w:iCs/>
          <w:sz w:val="24"/>
          <w:szCs w:val="24"/>
        </w:rPr>
        <w:t xml:space="preserve"> However, although the </w:t>
      </w:r>
      <w:r w:rsidRPr="005D1443">
        <w:rPr>
          <w:rFonts w:ascii="Times New Roman" w:hAnsi="Times New Roman" w:cs="Times New Roman"/>
          <w:i/>
          <w:iCs/>
          <w:sz w:val="24"/>
          <w:szCs w:val="24"/>
        </w:rPr>
        <w:t>Discourse</w:t>
      </w:r>
      <w:r w:rsidRPr="005D1443">
        <w:rPr>
          <w:rFonts w:ascii="Times New Roman" w:hAnsi="Times New Roman" w:cs="Times New Roman"/>
          <w:sz w:val="24"/>
          <w:szCs w:val="24"/>
        </w:rPr>
        <w:t xml:space="preserve"> went through three printed editions and has survived in at least three manuscript versions, not one of these documents bears the name of Norton.</w:t>
      </w:r>
      <w:r w:rsidRPr="005D1443">
        <w:rPr>
          <w:rStyle w:val="FootnoteReference"/>
          <w:rFonts w:ascii="Times New Roman" w:hAnsi="Times New Roman" w:cs="Times New Roman"/>
          <w:sz w:val="24"/>
          <w:szCs w:val="24"/>
        </w:rPr>
        <w:footnoteReference w:id="853"/>
      </w:r>
      <w:r w:rsidRPr="005D1443">
        <w:rPr>
          <w:rFonts w:ascii="Times New Roman" w:hAnsi="Times New Roman" w:cs="Times New Roman"/>
          <w:sz w:val="24"/>
          <w:szCs w:val="24"/>
        </w:rPr>
        <w:t xml:space="preserve"> One of the manuscripts does, on the other hand, credit the pamphlet to Walsingham</w:t>
      </w:r>
      <w:r w:rsidR="00C37878">
        <w:rPr>
          <w:rFonts w:ascii="Times New Roman" w:hAnsi="Times New Roman" w:cs="Times New Roman"/>
          <w:sz w:val="24"/>
          <w:szCs w:val="24"/>
        </w:rPr>
        <w:t>, who was not yet a councillor at this time</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54"/>
      </w:r>
      <w:r w:rsidRPr="005D1443">
        <w:rPr>
          <w:rFonts w:ascii="Times New Roman" w:hAnsi="Times New Roman" w:cs="Times New Roman"/>
          <w:sz w:val="24"/>
          <w:szCs w:val="24"/>
        </w:rPr>
        <w:t xml:space="preserve"> Although a manuscript attribution does not constitute an unassailable case for Walsingham’s authorship, it is certainly weightier than the evidence for Norton’s, which is virtually nil. The unadorned style of the pamphlet makes it dissimilar to most of Norton’s other compositions, although he did compose such tracts as ‘Some </w:t>
      </w:r>
      <w:proofErr w:type="spellStart"/>
      <w:r w:rsidRPr="005D1443">
        <w:rPr>
          <w:rFonts w:ascii="Times New Roman" w:hAnsi="Times New Roman" w:cs="Times New Roman"/>
          <w:sz w:val="24"/>
          <w:szCs w:val="24"/>
        </w:rPr>
        <w:t>lynkes</w:t>
      </w:r>
      <w:proofErr w:type="spellEnd"/>
      <w:r w:rsidRPr="005D1443">
        <w:rPr>
          <w:rFonts w:ascii="Times New Roman" w:hAnsi="Times New Roman" w:cs="Times New Roman"/>
          <w:sz w:val="24"/>
          <w:szCs w:val="24"/>
        </w:rPr>
        <w:t xml:space="preserve"> of the </w:t>
      </w:r>
      <w:proofErr w:type="spellStart"/>
      <w:r w:rsidRPr="005D1443">
        <w:rPr>
          <w:rFonts w:ascii="Times New Roman" w:hAnsi="Times New Roman" w:cs="Times New Roman"/>
          <w:sz w:val="24"/>
          <w:szCs w:val="24"/>
        </w:rPr>
        <w:t>chaine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treasones</w:t>
      </w:r>
      <w:proofErr w:type="spellEnd"/>
      <w:r w:rsidRPr="005D1443">
        <w:rPr>
          <w:rFonts w:ascii="Times New Roman" w:hAnsi="Times New Roman" w:cs="Times New Roman"/>
          <w:sz w:val="24"/>
          <w:szCs w:val="24"/>
        </w:rPr>
        <w:t>’ which err on the side of plainness.</w:t>
      </w:r>
      <w:r w:rsidRPr="005D1443">
        <w:rPr>
          <w:rStyle w:val="FootnoteReference"/>
          <w:rFonts w:ascii="Times New Roman" w:hAnsi="Times New Roman" w:cs="Times New Roman"/>
          <w:sz w:val="24"/>
          <w:szCs w:val="24"/>
        </w:rPr>
        <w:footnoteReference w:id="855"/>
      </w:r>
      <w:r w:rsidRPr="005D1443">
        <w:rPr>
          <w:rFonts w:ascii="Times New Roman" w:hAnsi="Times New Roman" w:cs="Times New Roman"/>
          <w:sz w:val="24"/>
          <w:szCs w:val="24"/>
        </w:rPr>
        <w:t xml:space="preserve"> Lake’s evidence for assuming Norton as author is that the </w:t>
      </w:r>
      <w:r w:rsidRPr="005D1443">
        <w:rPr>
          <w:rFonts w:ascii="Times New Roman" w:hAnsi="Times New Roman" w:cs="Times New Roman"/>
          <w:i/>
          <w:sz w:val="24"/>
          <w:szCs w:val="24"/>
        </w:rPr>
        <w:t>Discourse</w:t>
      </w:r>
      <w:r w:rsidRPr="005D1443">
        <w:rPr>
          <w:rFonts w:ascii="Times New Roman" w:hAnsi="Times New Roman" w:cs="Times New Roman"/>
          <w:sz w:val="24"/>
          <w:szCs w:val="24"/>
        </w:rPr>
        <w:t xml:space="preserve"> was ‘included in Day’s 1570 collection of tracts allegedly written by Norton’.</w:t>
      </w:r>
      <w:r w:rsidRPr="005D1443">
        <w:rPr>
          <w:rStyle w:val="FootnoteReference"/>
          <w:rFonts w:ascii="Times New Roman" w:hAnsi="Times New Roman" w:cs="Times New Roman"/>
          <w:sz w:val="24"/>
          <w:szCs w:val="24"/>
        </w:rPr>
        <w:footnoteReference w:id="856"/>
      </w:r>
      <w:r w:rsidRPr="005D1443">
        <w:rPr>
          <w:rFonts w:ascii="Times New Roman" w:hAnsi="Times New Roman" w:cs="Times New Roman"/>
          <w:sz w:val="24"/>
          <w:szCs w:val="24"/>
        </w:rPr>
        <w:t xml:space="preserve"> </w:t>
      </w:r>
      <w:r w:rsidR="00041CFA">
        <w:rPr>
          <w:rFonts w:ascii="Times New Roman" w:hAnsi="Times New Roman" w:cs="Times New Roman"/>
          <w:sz w:val="24"/>
          <w:szCs w:val="24"/>
        </w:rPr>
        <w:t>However</w:t>
      </w:r>
      <w:r w:rsidRPr="005D1443">
        <w:rPr>
          <w:rFonts w:ascii="Times New Roman" w:hAnsi="Times New Roman" w:cs="Times New Roman"/>
          <w:sz w:val="24"/>
          <w:szCs w:val="24"/>
        </w:rPr>
        <w:t xml:space="preserve">, neither of the two surviving copies of this collection contains the </w:t>
      </w:r>
      <w:r w:rsidRPr="005D1443">
        <w:rPr>
          <w:rFonts w:ascii="Times New Roman" w:hAnsi="Times New Roman" w:cs="Times New Roman"/>
          <w:i/>
          <w:sz w:val="24"/>
          <w:szCs w:val="24"/>
        </w:rPr>
        <w:t>Discourse</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57"/>
      </w:r>
      <w:r w:rsidRPr="005D1443">
        <w:rPr>
          <w:rFonts w:ascii="Times New Roman" w:hAnsi="Times New Roman" w:cs="Times New Roman"/>
          <w:sz w:val="24"/>
          <w:szCs w:val="24"/>
        </w:rPr>
        <w:t xml:space="preserve"> Perhaps Lake was </w:t>
      </w:r>
      <w:r w:rsidR="00747F78" w:rsidRPr="005D1443">
        <w:rPr>
          <w:rFonts w:ascii="Times New Roman" w:hAnsi="Times New Roman" w:cs="Times New Roman"/>
          <w:sz w:val="24"/>
          <w:szCs w:val="24"/>
        </w:rPr>
        <w:t>guided</w:t>
      </w:r>
      <w:r w:rsidRPr="005D1443">
        <w:rPr>
          <w:rFonts w:ascii="Times New Roman" w:hAnsi="Times New Roman" w:cs="Times New Roman"/>
          <w:sz w:val="24"/>
          <w:szCs w:val="24"/>
        </w:rPr>
        <w:t xml:space="preserve">, like Graves before him, by the fact that one of the two surviving copies of </w:t>
      </w:r>
      <w:r w:rsidRPr="005D1443">
        <w:rPr>
          <w:rFonts w:ascii="Times New Roman" w:hAnsi="Times New Roman" w:cs="Times New Roman"/>
          <w:i/>
          <w:sz w:val="24"/>
          <w:szCs w:val="24"/>
        </w:rPr>
        <w:t>All such treatises</w:t>
      </w:r>
      <w:r w:rsidRPr="005D1443">
        <w:rPr>
          <w:rFonts w:ascii="Times New Roman" w:hAnsi="Times New Roman" w:cs="Times New Roman"/>
          <w:sz w:val="24"/>
          <w:szCs w:val="24"/>
        </w:rPr>
        <w:t xml:space="preserve"> was bound at a later date with the </w:t>
      </w:r>
      <w:r w:rsidRPr="005D1443">
        <w:rPr>
          <w:rFonts w:ascii="Times New Roman" w:hAnsi="Times New Roman" w:cs="Times New Roman"/>
          <w:i/>
          <w:sz w:val="24"/>
          <w:szCs w:val="24"/>
        </w:rPr>
        <w:t>Discourse</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58"/>
      </w:r>
      <w:r w:rsidRPr="005D1443">
        <w:rPr>
          <w:rFonts w:ascii="Times New Roman" w:hAnsi="Times New Roman" w:cs="Times New Roman"/>
          <w:sz w:val="24"/>
          <w:szCs w:val="24"/>
        </w:rPr>
        <w:t xml:space="preserve"> or that some collectors made their own </w:t>
      </w:r>
      <w:proofErr w:type="spellStart"/>
      <w:r w:rsidRPr="005D1443">
        <w:rPr>
          <w:rFonts w:ascii="Times New Roman" w:hAnsi="Times New Roman" w:cs="Times New Roman"/>
          <w:sz w:val="24"/>
          <w:szCs w:val="24"/>
        </w:rPr>
        <w:t>Sammelbände</w:t>
      </w:r>
      <w:proofErr w:type="spellEnd"/>
      <w:r w:rsidRPr="005D1443">
        <w:rPr>
          <w:rFonts w:ascii="Times New Roman" w:hAnsi="Times New Roman" w:cs="Times New Roman"/>
          <w:sz w:val="24"/>
          <w:szCs w:val="24"/>
        </w:rPr>
        <w:t xml:space="preserve"> containing Norton’s pamphlets along with the </w:t>
      </w:r>
      <w:r w:rsidRPr="005D1443">
        <w:rPr>
          <w:rFonts w:ascii="Times New Roman" w:hAnsi="Times New Roman" w:cs="Times New Roman"/>
          <w:i/>
          <w:sz w:val="24"/>
          <w:szCs w:val="24"/>
        </w:rPr>
        <w:t>Discourse</w:t>
      </w:r>
      <w:r w:rsidRPr="005D1443">
        <w:rPr>
          <w:rFonts w:ascii="Times New Roman" w:hAnsi="Times New Roman" w:cs="Times New Roman"/>
          <w:sz w:val="24"/>
          <w:szCs w:val="24"/>
        </w:rPr>
        <w:t xml:space="preserve"> and writings by other authors.</w:t>
      </w:r>
      <w:r w:rsidRPr="005D1443">
        <w:rPr>
          <w:rStyle w:val="FootnoteReference"/>
          <w:rFonts w:ascii="Times New Roman" w:hAnsi="Times New Roman" w:cs="Times New Roman"/>
          <w:sz w:val="24"/>
          <w:szCs w:val="24"/>
        </w:rPr>
        <w:footnoteReference w:id="859"/>
      </w:r>
      <w:r w:rsidR="0097539E"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In the late eighteenth century, William Herbert claimed to </w:t>
      </w:r>
      <w:r w:rsidR="008666DF" w:rsidRPr="005D1443">
        <w:rPr>
          <w:rFonts w:ascii="Times New Roman" w:hAnsi="Times New Roman" w:cs="Times New Roman"/>
          <w:sz w:val="24"/>
          <w:szCs w:val="24"/>
        </w:rPr>
        <w:t>own</w:t>
      </w:r>
      <w:r w:rsidRPr="005D1443">
        <w:rPr>
          <w:rFonts w:ascii="Times New Roman" w:hAnsi="Times New Roman" w:cs="Times New Roman"/>
          <w:sz w:val="24"/>
          <w:szCs w:val="24"/>
        </w:rPr>
        <w:t xml:space="preserve"> a printed copy of the </w:t>
      </w:r>
      <w:r w:rsidRPr="005D1443">
        <w:rPr>
          <w:rFonts w:ascii="Times New Roman" w:hAnsi="Times New Roman" w:cs="Times New Roman"/>
          <w:i/>
          <w:sz w:val="24"/>
          <w:szCs w:val="24"/>
        </w:rPr>
        <w:t>Discourse</w:t>
      </w:r>
      <w:r w:rsidRPr="005D1443">
        <w:rPr>
          <w:rFonts w:ascii="Times New Roman" w:hAnsi="Times New Roman" w:cs="Times New Roman"/>
          <w:sz w:val="24"/>
          <w:szCs w:val="24"/>
        </w:rPr>
        <w:t xml:space="preserve"> which contained the following note ‘in ancient MS.’: ‘Don by M. Norton, the first thing that ever he did, 1570’.</w:t>
      </w:r>
      <w:r w:rsidRPr="005D1443">
        <w:rPr>
          <w:rStyle w:val="FootnoteReference"/>
          <w:rFonts w:ascii="Times New Roman" w:hAnsi="Times New Roman" w:cs="Times New Roman"/>
          <w:sz w:val="24"/>
          <w:szCs w:val="24"/>
        </w:rPr>
        <w:footnoteReference w:id="860"/>
      </w:r>
      <w:r w:rsidRPr="005D1443">
        <w:rPr>
          <w:rFonts w:ascii="Times New Roman" w:hAnsi="Times New Roman" w:cs="Times New Roman"/>
          <w:sz w:val="24"/>
          <w:szCs w:val="24"/>
        </w:rPr>
        <w:t xml:space="preserve"> We should not be too willing to trust this anonymous comment since its author got the facts wrong: if </w:t>
      </w:r>
      <w:r w:rsidR="00881160">
        <w:rPr>
          <w:rFonts w:ascii="Times New Roman" w:hAnsi="Times New Roman" w:cs="Times New Roman"/>
          <w:sz w:val="24"/>
          <w:szCs w:val="24"/>
        </w:rPr>
        <w:t xml:space="preserve">it </w:t>
      </w:r>
      <w:r w:rsidRPr="005D1443">
        <w:rPr>
          <w:rFonts w:ascii="Times New Roman" w:hAnsi="Times New Roman" w:cs="Times New Roman"/>
          <w:sz w:val="24"/>
          <w:szCs w:val="24"/>
        </w:rPr>
        <w:t xml:space="preserve">was Norton’s first polemical pamphlet, it must have been printed in 1569 because we know that another of his pamphlets came out in that year; and in any case </w:t>
      </w:r>
      <w:proofErr w:type="spellStart"/>
      <w:r w:rsidRPr="005D1443">
        <w:rPr>
          <w:rFonts w:ascii="Times New Roman" w:hAnsi="Times New Roman" w:cs="Times New Roman"/>
          <w:i/>
          <w:sz w:val="24"/>
          <w:szCs w:val="24"/>
        </w:rPr>
        <w:t>Gorboduc</w:t>
      </w:r>
      <w:proofErr w:type="spellEnd"/>
      <w:r w:rsidRPr="005D1443">
        <w:rPr>
          <w:rFonts w:ascii="Times New Roman" w:hAnsi="Times New Roman" w:cs="Times New Roman"/>
          <w:sz w:val="24"/>
          <w:szCs w:val="24"/>
        </w:rPr>
        <w:t xml:space="preserve"> had been printed in 1565. Unless any more evidence comes to light, we </w:t>
      </w:r>
      <w:r w:rsidRPr="005D1443">
        <w:rPr>
          <w:rFonts w:ascii="Times New Roman" w:hAnsi="Times New Roman" w:cs="Times New Roman"/>
          <w:sz w:val="24"/>
          <w:szCs w:val="24"/>
        </w:rPr>
        <w:lastRenderedPageBreak/>
        <w:t xml:space="preserve">cannot say with any confidence that Norton wrote the </w:t>
      </w:r>
      <w:r w:rsidRPr="005D1443">
        <w:rPr>
          <w:rFonts w:ascii="Times New Roman" w:hAnsi="Times New Roman" w:cs="Times New Roman"/>
          <w:i/>
          <w:sz w:val="24"/>
          <w:szCs w:val="24"/>
        </w:rPr>
        <w:t>Discourse</w:t>
      </w:r>
      <w:r w:rsidRPr="005D1443">
        <w:rPr>
          <w:rFonts w:ascii="Times New Roman" w:hAnsi="Times New Roman" w:cs="Times New Roman"/>
          <w:sz w:val="24"/>
          <w:szCs w:val="24"/>
        </w:rPr>
        <w:t xml:space="preserve">, although it is possible, and the first printed polemical work he </w:t>
      </w:r>
      <w:proofErr w:type="gramStart"/>
      <w:r w:rsidRPr="005D1443">
        <w:rPr>
          <w:rFonts w:ascii="Times New Roman" w:hAnsi="Times New Roman" w:cs="Times New Roman"/>
          <w:sz w:val="24"/>
          <w:szCs w:val="24"/>
        </w:rPr>
        <w:t>definitely wrote</w:t>
      </w:r>
      <w:proofErr w:type="gramEnd"/>
      <w:r w:rsidRPr="005D1443">
        <w:rPr>
          <w:rFonts w:ascii="Times New Roman" w:hAnsi="Times New Roman" w:cs="Times New Roman"/>
          <w:sz w:val="24"/>
          <w:szCs w:val="24"/>
        </w:rPr>
        <w:t xml:space="preserve"> was </w:t>
      </w:r>
      <w:r w:rsidRPr="005D1443">
        <w:rPr>
          <w:rFonts w:ascii="Times New Roman" w:hAnsi="Times New Roman" w:cs="Times New Roman"/>
          <w:i/>
          <w:sz w:val="24"/>
          <w:szCs w:val="24"/>
        </w:rPr>
        <w:t xml:space="preserve">To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Subiects</w:t>
      </w:r>
      <w:proofErr w:type="spellEnd"/>
      <w:r w:rsidRPr="005D1443">
        <w:rPr>
          <w:rFonts w:ascii="Times New Roman" w:hAnsi="Times New Roman" w:cs="Times New Roman"/>
          <w:sz w:val="24"/>
          <w:szCs w:val="24"/>
        </w:rPr>
        <w:t>.</w:t>
      </w:r>
    </w:p>
    <w:p w14:paraId="1E5DB75E" w14:textId="77777777" w:rsidR="004D7AD6" w:rsidRPr="005D1443" w:rsidRDefault="002E6683" w:rsidP="00123C16">
      <w:pPr>
        <w:spacing w:before="240" w:line="360" w:lineRule="auto"/>
        <w:ind w:firstLine="720"/>
        <w:jc w:val="center"/>
        <w:rPr>
          <w:rFonts w:ascii="Times New Roman" w:hAnsi="Times New Roman" w:cs="Times New Roman"/>
          <w:sz w:val="24"/>
          <w:szCs w:val="24"/>
        </w:rPr>
      </w:pPr>
      <w:r w:rsidRPr="005D1443">
        <w:rPr>
          <w:rFonts w:ascii="Times New Roman" w:hAnsi="Times New Roman" w:cs="Times New Roman"/>
          <w:sz w:val="24"/>
          <w:szCs w:val="24"/>
        </w:rPr>
        <w:t>I</w:t>
      </w:r>
    </w:p>
    <w:p w14:paraId="0C504574" w14:textId="1F75AF4A" w:rsidR="004D7AD6"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Lowers spares only one short paragraph to summarize the contents of Norton’s </w:t>
      </w:r>
      <w:r w:rsidRPr="005D1443">
        <w:rPr>
          <w:rFonts w:ascii="Times New Roman" w:hAnsi="Times New Roman" w:cs="Times New Roman"/>
          <w:i/>
          <w:sz w:val="24"/>
          <w:szCs w:val="24"/>
        </w:rPr>
        <w:t xml:space="preserve">To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Subiects</w:t>
      </w:r>
      <w:proofErr w:type="spellEnd"/>
      <w:r w:rsidRPr="005D1443">
        <w:rPr>
          <w:rFonts w:ascii="Times New Roman" w:hAnsi="Times New Roman" w:cs="Times New Roman"/>
          <w:sz w:val="24"/>
          <w:szCs w:val="24"/>
        </w:rPr>
        <w:t xml:space="preserve"> and makes only several brief references to it thereafter.</w:t>
      </w:r>
      <w:r w:rsidRPr="005D1443">
        <w:rPr>
          <w:rStyle w:val="FootnoteReference"/>
          <w:rFonts w:ascii="Times New Roman" w:hAnsi="Times New Roman" w:cs="Times New Roman"/>
          <w:sz w:val="24"/>
          <w:szCs w:val="24"/>
        </w:rPr>
        <w:footnoteReference w:id="861"/>
      </w:r>
      <w:r w:rsidRPr="005D1443">
        <w:rPr>
          <w:rFonts w:ascii="Times New Roman" w:hAnsi="Times New Roman" w:cs="Times New Roman"/>
          <w:sz w:val="24"/>
          <w:szCs w:val="24"/>
        </w:rPr>
        <w:t xml:space="preserve"> It deserves closer attention, being the only original prose oration against sedition which circulated before the rebellion was over. The pamphlet seems to have been registered with the Stationers’ Company on 1 January or thereabouts because it was entered into the Register flanked by </w:t>
      </w:r>
      <w:r w:rsidR="00C24419" w:rsidRPr="005D1443">
        <w:rPr>
          <w:rFonts w:ascii="Times New Roman" w:hAnsi="Times New Roman" w:cs="Times New Roman"/>
          <w:sz w:val="24"/>
          <w:szCs w:val="24"/>
        </w:rPr>
        <w:t>ballads celebrating the new year</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62"/>
      </w:r>
      <w:r w:rsidRPr="005D1443">
        <w:rPr>
          <w:rFonts w:ascii="Times New Roman" w:hAnsi="Times New Roman" w:cs="Times New Roman"/>
          <w:sz w:val="24"/>
          <w:szCs w:val="24"/>
        </w:rPr>
        <w:t xml:space="preserve"> However, it was evidently distributed before registration. Sir Henry Neville, gentleman of the privy chamber, seems to have read Norton’s pamphlet before 12 December. In a letter of this date addressed to Cecil from the Tower of London, where he was keeping the Duke of Norfolk prisoner, Neville wrote that ‘</w:t>
      </w:r>
      <w:proofErr w:type="spellStart"/>
      <w:r w:rsidRPr="005D1443">
        <w:rPr>
          <w:rFonts w:ascii="Times New Roman" w:hAnsi="Times New Roman" w:cs="Times New Roman"/>
          <w:sz w:val="24"/>
          <w:szCs w:val="24"/>
        </w:rPr>
        <w:t>theris</w:t>
      </w:r>
      <w:proofErr w:type="spellEnd"/>
      <w:r w:rsidRPr="005D1443">
        <w:rPr>
          <w:rFonts w:ascii="Times New Roman" w:hAnsi="Times New Roman" w:cs="Times New Roman"/>
          <w:sz w:val="24"/>
          <w:szCs w:val="24"/>
        </w:rPr>
        <w:t xml:space="preserve"> here a very </w:t>
      </w:r>
      <w:proofErr w:type="spellStart"/>
      <w:r w:rsidRPr="005D1443">
        <w:rPr>
          <w:rFonts w:ascii="Times New Roman" w:hAnsi="Times New Roman" w:cs="Times New Roman"/>
          <w:sz w:val="24"/>
          <w:szCs w:val="24"/>
        </w:rPr>
        <w:t>prety</w:t>
      </w:r>
      <w:proofErr w:type="spellEnd"/>
      <w:r w:rsidRPr="005D1443">
        <w:rPr>
          <w:rFonts w:ascii="Times New Roman" w:hAnsi="Times New Roman" w:cs="Times New Roman"/>
          <w:sz w:val="24"/>
          <w:szCs w:val="24"/>
        </w:rPr>
        <w:t xml:space="preserve"> book set </w:t>
      </w:r>
      <w:proofErr w:type="spellStart"/>
      <w:r w:rsidRPr="005D1443">
        <w:rPr>
          <w:rFonts w:ascii="Times New Roman" w:hAnsi="Times New Roman" w:cs="Times New Roman"/>
          <w:sz w:val="24"/>
          <w:szCs w:val="24"/>
        </w:rPr>
        <w:t>owt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derected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vnto</w:t>
      </w:r>
      <w:proofErr w:type="spellEnd"/>
      <w:r w:rsidRPr="005D1443">
        <w:rPr>
          <w:rFonts w:ascii="Times New Roman" w:hAnsi="Times New Roman" w:cs="Times New Roman"/>
          <w:sz w:val="24"/>
          <w:szCs w:val="24"/>
        </w:rPr>
        <w:t xml:space="preserve"> the rebels w[hic]h I </w:t>
      </w:r>
      <w:proofErr w:type="spellStart"/>
      <w:r w:rsidRPr="005D1443">
        <w:rPr>
          <w:rFonts w:ascii="Times New Roman" w:hAnsi="Times New Roman" w:cs="Times New Roman"/>
          <w:sz w:val="24"/>
          <w:szCs w:val="24"/>
        </w:rPr>
        <w:t>shewyd</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vnto</w:t>
      </w:r>
      <w:proofErr w:type="spellEnd"/>
      <w:r w:rsidRPr="005D1443">
        <w:rPr>
          <w:rFonts w:ascii="Times New Roman" w:hAnsi="Times New Roman" w:cs="Times New Roman"/>
          <w:sz w:val="24"/>
          <w:szCs w:val="24"/>
        </w:rPr>
        <w:t xml:space="preserve"> the duke who </w:t>
      </w:r>
      <w:proofErr w:type="spellStart"/>
      <w:r w:rsidRPr="005D1443">
        <w:rPr>
          <w:rFonts w:ascii="Times New Roman" w:hAnsi="Times New Roman" w:cs="Times New Roman"/>
          <w:sz w:val="24"/>
          <w:szCs w:val="24"/>
        </w:rPr>
        <w:t>lyks</w:t>
      </w:r>
      <w:proofErr w:type="spellEnd"/>
      <w:r w:rsidRPr="005D1443">
        <w:rPr>
          <w:rFonts w:ascii="Times New Roman" w:hAnsi="Times New Roman" w:cs="Times New Roman"/>
          <w:sz w:val="24"/>
          <w:szCs w:val="24"/>
        </w:rPr>
        <w:t xml:space="preserve"> it not in </w:t>
      </w:r>
      <w:proofErr w:type="spellStart"/>
      <w:r w:rsidRPr="005D1443">
        <w:rPr>
          <w:rFonts w:ascii="Times New Roman" w:hAnsi="Times New Roman" w:cs="Times New Roman"/>
          <w:sz w:val="24"/>
          <w:szCs w:val="24"/>
        </w:rPr>
        <w:t>som</w:t>
      </w:r>
      <w:proofErr w:type="spellEnd"/>
      <w:r w:rsidRPr="005D1443">
        <w:rPr>
          <w:rFonts w:ascii="Times New Roman" w:hAnsi="Times New Roman" w:cs="Times New Roman"/>
          <w:sz w:val="24"/>
          <w:szCs w:val="24"/>
        </w:rPr>
        <w:t xml:space="preserve"> few </w:t>
      </w:r>
      <w:proofErr w:type="spellStart"/>
      <w:r w:rsidRPr="005D1443">
        <w:rPr>
          <w:rFonts w:ascii="Times New Roman" w:hAnsi="Times New Roman" w:cs="Times New Roman"/>
          <w:sz w:val="24"/>
          <w:szCs w:val="24"/>
        </w:rPr>
        <w:t>placys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forthat</w:t>
      </w:r>
      <w:proofErr w:type="spellEnd"/>
      <w:r w:rsidRPr="005D1443">
        <w:rPr>
          <w:rFonts w:ascii="Times New Roman" w:hAnsi="Times New Roman" w:cs="Times New Roman"/>
          <w:sz w:val="24"/>
          <w:szCs w:val="24"/>
        </w:rPr>
        <w:t xml:space="preserve"> he </w:t>
      </w:r>
      <w:proofErr w:type="spellStart"/>
      <w:r w:rsidRPr="005D1443">
        <w:rPr>
          <w:rFonts w:ascii="Times New Roman" w:hAnsi="Times New Roman" w:cs="Times New Roman"/>
          <w:sz w:val="24"/>
          <w:szCs w:val="24"/>
        </w:rPr>
        <w:t>thynks</w:t>
      </w:r>
      <w:proofErr w:type="spellEnd"/>
      <w:r w:rsidRPr="005D1443">
        <w:rPr>
          <w:rFonts w:ascii="Times New Roman" w:hAnsi="Times New Roman" w:cs="Times New Roman"/>
          <w:sz w:val="24"/>
          <w:szCs w:val="24"/>
        </w:rPr>
        <w:t xml:space="preserve"> he </w:t>
      </w:r>
      <w:proofErr w:type="spellStart"/>
      <w:r w:rsidRPr="005D1443">
        <w:rPr>
          <w:rFonts w:ascii="Times New Roman" w:hAnsi="Times New Roman" w:cs="Times New Roman"/>
          <w:sz w:val="24"/>
          <w:szCs w:val="24"/>
        </w:rPr>
        <w:t>meanes</w:t>
      </w:r>
      <w:proofErr w:type="spellEnd"/>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hym</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som</w:t>
      </w:r>
      <w:proofErr w:type="spellEnd"/>
      <w:r w:rsidRPr="005D1443">
        <w:rPr>
          <w:rFonts w:ascii="Times New Roman" w:hAnsi="Times New Roman" w:cs="Times New Roman"/>
          <w:sz w:val="24"/>
          <w:szCs w:val="24"/>
        </w:rPr>
        <w:t xml:space="preserve"> part of his </w:t>
      </w:r>
      <w:proofErr w:type="spellStart"/>
      <w:r w:rsidRPr="005D1443">
        <w:rPr>
          <w:rFonts w:ascii="Times New Roman" w:hAnsi="Times New Roman" w:cs="Times New Roman"/>
          <w:sz w:val="24"/>
          <w:szCs w:val="24"/>
        </w:rPr>
        <w:t>wrytyng</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63"/>
      </w:r>
      <w:r w:rsidRPr="005D1443">
        <w:rPr>
          <w:rFonts w:ascii="Times New Roman" w:hAnsi="Times New Roman" w:cs="Times New Roman"/>
          <w:sz w:val="24"/>
          <w:szCs w:val="24"/>
        </w:rPr>
        <w:t xml:space="preserve"> From the description, this could only refer to Norton’s pamphlet or to the metrical </w:t>
      </w:r>
      <w:proofErr w:type="spellStart"/>
      <w:r w:rsidRPr="005D1443">
        <w:rPr>
          <w:rFonts w:ascii="Times New Roman" w:hAnsi="Times New Roman" w:cs="Times New Roman"/>
          <w:i/>
          <w:sz w:val="24"/>
          <w:szCs w:val="24"/>
        </w:rPr>
        <w:t>A</w:t>
      </w:r>
      <w:r w:rsidRPr="005D1443">
        <w:rPr>
          <w:rFonts w:ascii="Times New Roman" w:hAnsi="Times New Roman" w:cs="Times New Roman"/>
          <w:i/>
          <w:iCs/>
          <w:sz w:val="24"/>
          <w:szCs w:val="24"/>
        </w:rPr>
        <w:t>unswere</w:t>
      </w:r>
      <w:proofErr w:type="spellEnd"/>
      <w:r w:rsidRPr="005D1443">
        <w:rPr>
          <w:rFonts w:ascii="Times New Roman" w:hAnsi="Times New Roman" w:cs="Times New Roman"/>
          <w:i/>
          <w:iCs/>
          <w:sz w:val="24"/>
          <w:szCs w:val="24"/>
        </w:rPr>
        <w:t xml:space="preserve"> to the proclamation of the rebels in the north 1569</w:t>
      </w:r>
      <w:r w:rsidRPr="005D1443">
        <w:rPr>
          <w:rFonts w:ascii="Times New Roman" w:hAnsi="Times New Roman" w:cs="Times New Roman"/>
          <w:iCs/>
          <w:sz w:val="24"/>
          <w:szCs w:val="24"/>
        </w:rPr>
        <w:t xml:space="preserve">. Since there was only one edition of the latter, which was not </w:t>
      </w:r>
      <w:proofErr w:type="gramStart"/>
      <w:r w:rsidRPr="005D1443">
        <w:rPr>
          <w:rFonts w:ascii="Times New Roman" w:hAnsi="Times New Roman" w:cs="Times New Roman"/>
          <w:iCs/>
          <w:sz w:val="24"/>
          <w:szCs w:val="24"/>
        </w:rPr>
        <w:t>entered into</w:t>
      </w:r>
      <w:proofErr w:type="gramEnd"/>
      <w:r w:rsidRPr="005D1443">
        <w:rPr>
          <w:rFonts w:ascii="Times New Roman" w:hAnsi="Times New Roman" w:cs="Times New Roman"/>
          <w:iCs/>
          <w:sz w:val="24"/>
          <w:szCs w:val="24"/>
        </w:rPr>
        <w:t xml:space="preserve"> the Register until around Christmas time, it seems that Norton’s is the pamphlet referred to. </w:t>
      </w:r>
    </w:p>
    <w:p w14:paraId="7E851E5F" w14:textId="30BCFC13" w:rsidR="00B67B02"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Henry </w:t>
      </w:r>
      <w:proofErr w:type="spellStart"/>
      <w:r w:rsidRPr="005D1443">
        <w:rPr>
          <w:rFonts w:ascii="Times New Roman" w:hAnsi="Times New Roman" w:cs="Times New Roman"/>
          <w:sz w:val="24"/>
          <w:szCs w:val="24"/>
        </w:rPr>
        <w:t>Bynneman</w:t>
      </w:r>
      <w:proofErr w:type="spellEnd"/>
      <w:r w:rsidRPr="005D1443">
        <w:rPr>
          <w:rFonts w:ascii="Times New Roman" w:hAnsi="Times New Roman" w:cs="Times New Roman"/>
          <w:sz w:val="24"/>
          <w:szCs w:val="24"/>
        </w:rPr>
        <w:t xml:space="preserve"> was its printer rather than the more likely candidate John Day, who was both Cecil’s client and Norton’s friend.</w:t>
      </w:r>
      <w:r w:rsidRPr="005D1443">
        <w:rPr>
          <w:rStyle w:val="FootnoteReference"/>
          <w:rFonts w:ascii="Times New Roman" w:hAnsi="Times New Roman" w:cs="Times New Roman"/>
          <w:sz w:val="24"/>
          <w:szCs w:val="24"/>
        </w:rPr>
        <w:footnoteReference w:id="864"/>
      </w:r>
      <w:r w:rsidRPr="005D1443">
        <w:rPr>
          <w:rFonts w:ascii="Times New Roman" w:hAnsi="Times New Roman" w:cs="Times New Roman"/>
          <w:sz w:val="24"/>
          <w:szCs w:val="24"/>
        </w:rPr>
        <w:t xml:space="preserve"> Elizabeth </w:t>
      </w:r>
      <w:proofErr w:type="spellStart"/>
      <w:r w:rsidRPr="005D1443">
        <w:rPr>
          <w:rFonts w:ascii="Times New Roman" w:hAnsi="Times New Roman" w:cs="Times New Roman"/>
          <w:sz w:val="24"/>
          <w:szCs w:val="24"/>
        </w:rPr>
        <w:t>Evenden</w:t>
      </w:r>
      <w:proofErr w:type="spellEnd"/>
      <w:r w:rsidRPr="005D1443">
        <w:rPr>
          <w:rFonts w:ascii="Times New Roman" w:hAnsi="Times New Roman" w:cs="Times New Roman"/>
          <w:sz w:val="24"/>
          <w:szCs w:val="24"/>
        </w:rPr>
        <w:t xml:space="preserve"> suggests that this was because Day was too busy printing the first edition of Foxe’s </w:t>
      </w:r>
      <w:proofErr w:type="spellStart"/>
      <w:r w:rsidRPr="005D1443">
        <w:rPr>
          <w:rFonts w:ascii="Times New Roman" w:hAnsi="Times New Roman" w:cs="Times New Roman"/>
          <w:i/>
          <w:sz w:val="24"/>
          <w:szCs w:val="24"/>
        </w:rPr>
        <w:t>Actes</w:t>
      </w:r>
      <w:proofErr w:type="spellEnd"/>
      <w:r w:rsidRPr="005D1443">
        <w:rPr>
          <w:rFonts w:ascii="Times New Roman" w:hAnsi="Times New Roman" w:cs="Times New Roman"/>
          <w:i/>
          <w:sz w:val="24"/>
          <w:szCs w:val="24"/>
        </w:rPr>
        <w:t xml:space="preserve"> and Monuments</w:t>
      </w:r>
      <w:r w:rsidRPr="005D1443">
        <w:rPr>
          <w:rFonts w:ascii="Times New Roman" w:hAnsi="Times New Roman" w:cs="Times New Roman"/>
          <w:sz w:val="24"/>
          <w:szCs w:val="24"/>
        </w:rPr>
        <w:t xml:space="preserve"> at the time.</w:t>
      </w:r>
      <w:r w:rsidRPr="005D1443">
        <w:rPr>
          <w:rStyle w:val="FootnoteReference"/>
          <w:rFonts w:ascii="Times New Roman" w:hAnsi="Times New Roman" w:cs="Times New Roman"/>
          <w:sz w:val="24"/>
          <w:szCs w:val="24"/>
        </w:rPr>
        <w:footnoteReference w:id="865"/>
      </w:r>
      <w:r w:rsidR="004A7219" w:rsidRPr="005D1443">
        <w:rPr>
          <w:rFonts w:ascii="Times New Roman" w:hAnsi="Times New Roman" w:cs="Times New Roman"/>
          <w:sz w:val="24"/>
          <w:szCs w:val="24"/>
        </w:rPr>
        <w:t xml:space="preserve"> In any case, </w:t>
      </w:r>
      <w:proofErr w:type="spellStart"/>
      <w:r w:rsidR="004A7219" w:rsidRPr="005D1443">
        <w:rPr>
          <w:rFonts w:ascii="Times New Roman" w:hAnsi="Times New Roman" w:cs="Times New Roman"/>
          <w:sz w:val="24"/>
          <w:szCs w:val="24"/>
        </w:rPr>
        <w:t>Bynneman</w:t>
      </w:r>
      <w:proofErr w:type="spellEnd"/>
      <w:r w:rsidR="004A7219" w:rsidRPr="005D1443">
        <w:rPr>
          <w:rFonts w:ascii="Times New Roman" w:hAnsi="Times New Roman" w:cs="Times New Roman"/>
          <w:sz w:val="24"/>
          <w:szCs w:val="24"/>
        </w:rPr>
        <w:t xml:space="preserve"> had </w:t>
      </w:r>
      <w:r w:rsidR="008C4119" w:rsidRPr="005D1443">
        <w:rPr>
          <w:rFonts w:ascii="Times New Roman" w:hAnsi="Times New Roman" w:cs="Times New Roman"/>
          <w:sz w:val="24"/>
          <w:szCs w:val="24"/>
        </w:rPr>
        <w:t xml:space="preserve">recently </w:t>
      </w:r>
      <w:r w:rsidR="004A7219" w:rsidRPr="005D1443">
        <w:rPr>
          <w:rFonts w:ascii="Times New Roman" w:hAnsi="Times New Roman" w:cs="Times New Roman"/>
          <w:sz w:val="24"/>
          <w:szCs w:val="24"/>
        </w:rPr>
        <w:t>shown himself a capable servant of the government when he had been commissioned to print an advertisement for the first national lottery in 1567</w:t>
      </w:r>
      <w:r w:rsidR="008C4119" w:rsidRPr="005D1443">
        <w:rPr>
          <w:rFonts w:ascii="Times New Roman" w:hAnsi="Times New Roman" w:cs="Times New Roman"/>
          <w:sz w:val="24"/>
          <w:szCs w:val="24"/>
        </w:rPr>
        <w:t>.</w:t>
      </w:r>
      <w:r w:rsidR="008C4119" w:rsidRPr="005D1443">
        <w:rPr>
          <w:rStyle w:val="FootnoteReference"/>
          <w:rFonts w:ascii="Times New Roman" w:hAnsi="Times New Roman" w:cs="Times New Roman"/>
          <w:sz w:val="24"/>
          <w:szCs w:val="24"/>
        </w:rPr>
        <w:footnoteReference w:id="866"/>
      </w:r>
      <w:r w:rsidR="009568C4"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There are four surviving editions of </w:t>
      </w:r>
      <w:r w:rsidR="004A7219" w:rsidRPr="005D1443">
        <w:rPr>
          <w:rFonts w:ascii="Times New Roman" w:hAnsi="Times New Roman" w:cs="Times New Roman"/>
          <w:sz w:val="24"/>
          <w:szCs w:val="24"/>
        </w:rPr>
        <w:t>Norton’s</w:t>
      </w:r>
      <w:r w:rsidRPr="005D1443">
        <w:rPr>
          <w:rFonts w:ascii="Times New Roman" w:hAnsi="Times New Roman" w:cs="Times New Roman"/>
          <w:sz w:val="24"/>
          <w:szCs w:val="24"/>
        </w:rPr>
        <w:t xml:space="preserve"> pamphlet</w:t>
      </w:r>
      <w:r w:rsidRPr="005D1443">
        <w:rPr>
          <w:rFonts w:ascii="Times New Roman" w:hAnsi="Times New Roman" w:cs="Times New Roman"/>
          <w:iCs/>
          <w:sz w:val="24"/>
          <w:szCs w:val="24"/>
        </w:rPr>
        <w:t xml:space="preserve"> with some variations on the wording of the title, all of which were printed in 1569 or by March 1570 at the latest.</w:t>
      </w:r>
      <w:r w:rsidRPr="005D1443">
        <w:rPr>
          <w:rStyle w:val="FootnoteReference"/>
          <w:rFonts w:ascii="Times New Roman" w:hAnsi="Times New Roman" w:cs="Times New Roman"/>
          <w:iCs/>
          <w:sz w:val="24"/>
          <w:szCs w:val="24"/>
        </w:rPr>
        <w:footnoteReference w:id="867"/>
      </w:r>
      <w:r w:rsidRPr="005D1443">
        <w:rPr>
          <w:rFonts w:ascii="Times New Roman" w:hAnsi="Times New Roman" w:cs="Times New Roman"/>
          <w:iCs/>
          <w:sz w:val="24"/>
          <w:szCs w:val="24"/>
        </w:rPr>
        <w:t xml:space="preserve"> Three of these editions are octavo pamphlets and the other (STC </w:t>
      </w:r>
      <w:r w:rsidRPr="005D1443">
        <w:rPr>
          <w:rFonts w:ascii="Times New Roman" w:hAnsi="Times New Roman" w:cs="Times New Roman"/>
          <w:iCs/>
          <w:sz w:val="24"/>
          <w:szCs w:val="24"/>
        </w:rPr>
        <w:lastRenderedPageBreak/>
        <w:t>18680) is an octavo in fours. One of the editions describes itself as ‘newly</w:t>
      </w:r>
      <w:r w:rsidRPr="005D1443">
        <w:rPr>
          <w:rFonts w:ascii="Times New Roman" w:hAnsi="Times New Roman" w:cs="Times New Roman"/>
          <w:sz w:val="24"/>
          <w:szCs w:val="24"/>
        </w:rPr>
        <w:t xml:space="preserve"> perused and </w:t>
      </w:r>
      <w:proofErr w:type="spellStart"/>
      <w:r w:rsidRPr="005D1443">
        <w:rPr>
          <w:rFonts w:ascii="Times New Roman" w:hAnsi="Times New Roman" w:cs="Times New Roman"/>
          <w:sz w:val="24"/>
          <w:szCs w:val="24"/>
        </w:rPr>
        <w:t>encreased</w:t>
      </w:r>
      <w:proofErr w:type="spellEnd"/>
      <w:r w:rsidRPr="005D1443">
        <w:rPr>
          <w:rFonts w:ascii="Times New Roman" w:hAnsi="Times New Roman" w:cs="Times New Roman"/>
          <w:sz w:val="24"/>
          <w:szCs w:val="24"/>
        </w:rPr>
        <w:t>’</w:t>
      </w:r>
      <w:r w:rsidRPr="005D1443">
        <w:rPr>
          <w:rFonts w:ascii="Times New Roman" w:hAnsi="Times New Roman" w:cs="Times New Roman"/>
          <w:iCs/>
          <w:sz w:val="24"/>
          <w:szCs w:val="24"/>
        </w:rPr>
        <w:t xml:space="preserve"> but its text is </w:t>
      </w:r>
      <w:r w:rsidRPr="005D1443">
        <w:rPr>
          <w:rFonts w:ascii="Times New Roman" w:hAnsi="Times New Roman" w:cs="Times New Roman"/>
          <w:sz w:val="24"/>
          <w:szCs w:val="24"/>
        </w:rPr>
        <w:t>virtually identical to the other editions, apart from an expanded set of marginal notes.</w:t>
      </w:r>
      <w:r w:rsidRPr="005D1443">
        <w:rPr>
          <w:rStyle w:val="FootnoteReference"/>
          <w:rFonts w:ascii="Times New Roman" w:hAnsi="Times New Roman" w:cs="Times New Roman"/>
          <w:iCs/>
          <w:sz w:val="24"/>
          <w:szCs w:val="24"/>
        </w:rPr>
        <w:footnoteReference w:id="868"/>
      </w:r>
      <w:r w:rsidRPr="005D1443">
        <w:rPr>
          <w:rFonts w:ascii="Times New Roman" w:hAnsi="Times New Roman" w:cs="Times New Roman"/>
          <w:iCs/>
          <w:sz w:val="24"/>
          <w:szCs w:val="24"/>
        </w:rPr>
        <w:t xml:space="preserve"> </w:t>
      </w:r>
      <w:r w:rsidRPr="005D1443">
        <w:rPr>
          <w:rFonts w:ascii="Times New Roman" w:hAnsi="Times New Roman" w:cs="Times New Roman"/>
          <w:sz w:val="24"/>
          <w:szCs w:val="24"/>
        </w:rPr>
        <w:t xml:space="preserve">The text of this revised edition was that which became incorporated into the nonce-collection. STC 18681 was the first edition </w:t>
      </w:r>
      <w:proofErr w:type="gramStart"/>
      <w:r w:rsidRPr="005D1443">
        <w:rPr>
          <w:rFonts w:ascii="Times New Roman" w:hAnsi="Times New Roman" w:cs="Times New Roman"/>
          <w:sz w:val="24"/>
          <w:szCs w:val="24"/>
        </w:rPr>
        <w:t>and also</w:t>
      </w:r>
      <w:proofErr w:type="gramEnd"/>
      <w:r w:rsidRPr="005D1443">
        <w:rPr>
          <w:rFonts w:ascii="Times New Roman" w:hAnsi="Times New Roman" w:cs="Times New Roman"/>
          <w:sz w:val="24"/>
          <w:szCs w:val="24"/>
        </w:rPr>
        <w:t xml:space="preserve">, </w:t>
      </w:r>
      <w:r w:rsidR="005F1192" w:rsidRPr="005D1443">
        <w:rPr>
          <w:rFonts w:ascii="Times New Roman" w:hAnsi="Times New Roman" w:cs="Times New Roman"/>
          <w:sz w:val="24"/>
          <w:szCs w:val="24"/>
        </w:rPr>
        <w:t>one might assume</w:t>
      </w:r>
      <w:r w:rsidR="00C21C23" w:rsidRPr="005D1443">
        <w:rPr>
          <w:rFonts w:ascii="Times New Roman" w:hAnsi="Times New Roman" w:cs="Times New Roman"/>
          <w:sz w:val="24"/>
          <w:szCs w:val="24"/>
        </w:rPr>
        <w:t>, the one sent to rebels in the North</w:t>
      </w:r>
      <w:r w:rsidRPr="005D1443">
        <w:rPr>
          <w:rFonts w:ascii="Times New Roman" w:hAnsi="Times New Roman" w:cs="Times New Roman"/>
          <w:sz w:val="24"/>
          <w:szCs w:val="24"/>
        </w:rPr>
        <w:t>.</w:t>
      </w:r>
      <w:r w:rsidR="00D23723" w:rsidRPr="005D1443">
        <w:rPr>
          <w:rFonts w:ascii="Times New Roman" w:hAnsi="Times New Roman" w:cs="Times New Roman"/>
          <w:sz w:val="24"/>
          <w:szCs w:val="24"/>
        </w:rPr>
        <w:t xml:space="preserve"> For one thing, it is a very plain </w:t>
      </w:r>
      <w:r w:rsidR="00A05A9E" w:rsidRPr="005D1443">
        <w:rPr>
          <w:rFonts w:ascii="Times New Roman" w:hAnsi="Times New Roman" w:cs="Times New Roman"/>
          <w:sz w:val="24"/>
          <w:szCs w:val="24"/>
        </w:rPr>
        <w:t>pamphlet</w:t>
      </w:r>
      <w:r w:rsidR="00D23723" w:rsidRPr="005D1443">
        <w:rPr>
          <w:rFonts w:ascii="Times New Roman" w:hAnsi="Times New Roman" w:cs="Times New Roman"/>
          <w:sz w:val="24"/>
          <w:szCs w:val="24"/>
        </w:rPr>
        <w:t xml:space="preserve">, not the sort of thing one would expect to sell. It is also the only edition </w:t>
      </w:r>
      <w:r w:rsidRPr="005D1443">
        <w:rPr>
          <w:rFonts w:ascii="Times New Roman" w:hAnsi="Times New Roman" w:cs="Times New Roman"/>
          <w:sz w:val="24"/>
          <w:szCs w:val="24"/>
        </w:rPr>
        <w:t xml:space="preserve">which did not identify the author’s name, just as Morison’s </w:t>
      </w:r>
      <w:r w:rsidRPr="005D1443">
        <w:rPr>
          <w:rFonts w:ascii="Times New Roman" w:hAnsi="Times New Roman" w:cs="Times New Roman"/>
          <w:i/>
          <w:sz w:val="24"/>
          <w:szCs w:val="24"/>
        </w:rPr>
        <w:t>Lamentation</w:t>
      </w:r>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Hurt of sedition</w:t>
      </w:r>
      <w:r w:rsidRPr="005D1443">
        <w:rPr>
          <w:rFonts w:ascii="Times New Roman" w:hAnsi="Times New Roman" w:cs="Times New Roman"/>
          <w:sz w:val="24"/>
          <w:szCs w:val="24"/>
        </w:rPr>
        <w:t xml:space="preserve"> had been addressed to rebels anonymously in 1536 and 1549. Tara Lyons has made some interesting surmises about the potentially lucrative nature of Norton’s pamphlets. She argues that printing </w:t>
      </w:r>
      <w:r w:rsidRPr="005D1443">
        <w:rPr>
          <w:rFonts w:ascii="Times New Roman" w:hAnsi="Times New Roman" w:cs="Times New Roman"/>
          <w:i/>
          <w:sz w:val="24"/>
          <w:szCs w:val="24"/>
        </w:rPr>
        <w:t xml:space="preserve">To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Subiects</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 xml:space="preserve">must have been ‘good business’ for Lucas Harrison and Henry </w:t>
      </w:r>
      <w:proofErr w:type="spellStart"/>
      <w:r w:rsidRPr="005D1443">
        <w:rPr>
          <w:rFonts w:ascii="Times New Roman" w:hAnsi="Times New Roman" w:cs="Times New Roman"/>
          <w:sz w:val="24"/>
          <w:szCs w:val="24"/>
        </w:rPr>
        <w:t>Bynneman</w:t>
      </w:r>
      <w:proofErr w:type="spellEnd"/>
      <w:r w:rsidRPr="005D1443">
        <w:rPr>
          <w:rFonts w:ascii="Times New Roman" w:hAnsi="Times New Roman" w:cs="Times New Roman"/>
          <w:sz w:val="24"/>
          <w:szCs w:val="24"/>
        </w:rPr>
        <w:t xml:space="preserve"> because there were so many editions in just two months.</w:t>
      </w:r>
      <w:r w:rsidRPr="005D1443">
        <w:rPr>
          <w:rStyle w:val="FootnoteReference"/>
          <w:rFonts w:ascii="Times New Roman" w:hAnsi="Times New Roman" w:cs="Times New Roman"/>
          <w:sz w:val="24"/>
          <w:szCs w:val="24"/>
        </w:rPr>
        <w:footnoteReference w:id="869"/>
      </w:r>
      <w:r w:rsidRPr="005D1443">
        <w:rPr>
          <w:rFonts w:ascii="Times New Roman" w:hAnsi="Times New Roman" w:cs="Times New Roman"/>
          <w:sz w:val="24"/>
          <w:szCs w:val="24"/>
        </w:rPr>
        <w:t xml:space="preserve"> </w:t>
      </w:r>
    </w:p>
    <w:p w14:paraId="53EB1B4C" w14:textId="2E270584" w:rsidR="004D7AD6" w:rsidRPr="005D1443" w:rsidRDefault="004D7AD6" w:rsidP="004F5AE6">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Aside from being good business, the pamphlet also served a crucial political purpose.</w:t>
      </w:r>
      <w:r w:rsidR="00B67B02" w:rsidRPr="005D1443">
        <w:rPr>
          <w:rFonts w:ascii="Times New Roman" w:hAnsi="Times New Roman" w:cs="Times New Roman"/>
          <w:sz w:val="24"/>
          <w:szCs w:val="24"/>
        </w:rPr>
        <w:t xml:space="preserve"> </w:t>
      </w:r>
      <w:r w:rsidRPr="005D1443">
        <w:rPr>
          <w:rFonts w:ascii="Times New Roman" w:hAnsi="Times New Roman" w:cs="Times New Roman"/>
          <w:sz w:val="24"/>
          <w:szCs w:val="24"/>
        </w:rPr>
        <w:t>Natalie Mears has warned us not to conclude automatically that Elizabethan men of business were ‘council stooges’</w:t>
      </w:r>
      <w:r w:rsidR="00041508">
        <w:rPr>
          <w:rFonts w:ascii="Times New Roman" w:hAnsi="Times New Roman" w:cs="Times New Roman"/>
          <w:sz w:val="24"/>
          <w:szCs w:val="24"/>
        </w:rPr>
        <w:t>,</w:t>
      </w:r>
      <w:r w:rsidRPr="005D1443">
        <w:rPr>
          <w:rFonts w:ascii="Times New Roman" w:hAnsi="Times New Roman" w:cs="Times New Roman"/>
          <w:sz w:val="24"/>
          <w:szCs w:val="24"/>
        </w:rPr>
        <w:t xml:space="preserve"> but is there is evidence that Norton’s anti-sedition pamphlets were commissioned.</w:t>
      </w:r>
      <w:r w:rsidRPr="005D1443">
        <w:rPr>
          <w:rStyle w:val="FootnoteReference"/>
          <w:rFonts w:ascii="Times New Roman" w:hAnsi="Times New Roman" w:cs="Times New Roman"/>
          <w:sz w:val="24"/>
          <w:szCs w:val="24"/>
        </w:rPr>
        <w:footnoteReference w:id="870"/>
      </w:r>
      <w:r w:rsidRPr="005D1443">
        <w:rPr>
          <w:rFonts w:ascii="Times New Roman" w:hAnsi="Times New Roman" w:cs="Times New Roman"/>
          <w:sz w:val="24"/>
          <w:szCs w:val="24"/>
        </w:rPr>
        <w:t xml:space="preserve"> In 1961, Conyers Read discussed the difficulties of assigning Elizabethan pamphlets to government initiatives before noting that certain pamphlets could have been discreetly sponsored by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and that Norton’s</w:t>
      </w:r>
      <w:r w:rsidRPr="005D1443">
        <w:rPr>
          <w:rFonts w:ascii="Times New Roman" w:hAnsi="Times New Roman" w:cs="Times New Roman"/>
          <w:i/>
          <w:iCs/>
          <w:sz w:val="24"/>
          <w:szCs w:val="24"/>
        </w:rPr>
        <w:t xml:space="preserve"> </w:t>
      </w:r>
      <w:bookmarkStart w:id="145" w:name="_Hlk482868277"/>
      <w:r w:rsidRPr="005D1443">
        <w:rPr>
          <w:rFonts w:ascii="Times New Roman" w:hAnsi="Times New Roman" w:cs="Times New Roman"/>
          <w:i/>
          <w:sz w:val="24"/>
          <w:szCs w:val="24"/>
        </w:rPr>
        <w:t xml:space="preserve">To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Subiects</w:t>
      </w:r>
      <w:proofErr w:type="spellEnd"/>
      <w:r w:rsidRPr="005D1443">
        <w:rPr>
          <w:rFonts w:ascii="Times New Roman" w:hAnsi="Times New Roman" w:cs="Times New Roman"/>
          <w:i/>
          <w:sz w:val="24"/>
          <w:szCs w:val="24"/>
        </w:rPr>
        <w:t xml:space="preserve"> </w:t>
      </w:r>
      <w:bookmarkEnd w:id="145"/>
      <w:r w:rsidRPr="005D1443">
        <w:rPr>
          <w:rFonts w:ascii="Times New Roman" w:hAnsi="Times New Roman" w:cs="Times New Roman"/>
          <w:iCs/>
          <w:sz w:val="24"/>
          <w:szCs w:val="24"/>
        </w:rPr>
        <w:t>was ‘officially inspired’.</w:t>
      </w:r>
      <w:r w:rsidRPr="005D1443">
        <w:rPr>
          <w:rStyle w:val="FootnoteReference"/>
          <w:rFonts w:ascii="Times New Roman" w:hAnsi="Times New Roman" w:cs="Times New Roman"/>
          <w:iCs/>
          <w:sz w:val="24"/>
          <w:szCs w:val="24"/>
        </w:rPr>
        <w:footnoteReference w:id="871"/>
      </w:r>
      <w:r w:rsidRPr="005D1443">
        <w:rPr>
          <w:rFonts w:ascii="Times New Roman" w:hAnsi="Times New Roman" w:cs="Times New Roman"/>
          <w:iCs/>
          <w:sz w:val="24"/>
          <w:szCs w:val="24"/>
        </w:rPr>
        <w:t xml:space="preserve"> More recently, Peter Lake used </w:t>
      </w:r>
      <w:r w:rsidR="00041508">
        <w:rPr>
          <w:rFonts w:ascii="Times New Roman" w:hAnsi="Times New Roman" w:cs="Times New Roman"/>
          <w:iCs/>
          <w:sz w:val="24"/>
          <w:szCs w:val="24"/>
        </w:rPr>
        <w:t>several</w:t>
      </w:r>
      <w:r w:rsidRPr="005D1443">
        <w:rPr>
          <w:rFonts w:ascii="Times New Roman" w:hAnsi="Times New Roman" w:cs="Times New Roman"/>
          <w:iCs/>
          <w:sz w:val="24"/>
          <w:szCs w:val="24"/>
        </w:rPr>
        <w:t xml:space="preserve"> tiers of qualification when he wrote that Norton’s pamphlets of 1569 and 1570 were ‘something like (pseudo-)official propaganda’.</w:t>
      </w:r>
      <w:r w:rsidRPr="005D1443">
        <w:rPr>
          <w:rStyle w:val="FootnoteReference"/>
          <w:rFonts w:ascii="Times New Roman" w:hAnsi="Times New Roman" w:cs="Times New Roman"/>
          <w:iCs/>
          <w:sz w:val="24"/>
          <w:szCs w:val="24"/>
        </w:rPr>
        <w:footnoteReference w:id="872"/>
      </w:r>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Busse</w:t>
      </w:r>
      <w:proofErr w:type="spellEnd"/>
      <w:r w:rsidRPr="005D1443">
        <w:rPr>
          <w:rFonts w:ascii="Times New Roman" w:hAnsi="Times New Roman" w:cs="Times New Roman"/>
          <w:iCs/>
          <w:sz w:val="24"/>
          <w:szCs w:val="24"/>
        </w:rPr>
        <w:t xml:space="preserve"> has claimed more plainly that Norton is ‘a good example of how writers were used by government for propaganda purposes’, for which conclusion she seems to rely on the work of Graves.</w:t>
      </w:r>
      <w:r w:rsidRPr="005D1443">
        <w:rPr>
          <w:rStyle w:val="FootnoteReference"/>
          <w:rFonts w:ascii="Times New Roman" w:hAnsi="Times New Roman" w:cs="Times New Roman"/>
          <w:iCs/>
          <w:sz w:val="24"/>
          <w:szCs w:val="24"/>
        </w:rPr>
        <w:footnoteReference w:id="873"/>
      </w:r>
      <w:r w:rsidRPr="005D1443">
        <w:rPr>
          <w:rFonts w:ascii="Times New Roman" w:hAnsi="Times New Roman" w:cs="Times New Roman"/>
          <w:iCs/>
          <w:sz w:val="24"/>
          <w:szCs w:val="24"/>
        </w:rPr>
        <w:t xml:space="preserve"> </w:t>
      </w:r>
      <w:r w:rsidRPr="005D1443">
        <w:rPr>
          <w:rFonts w:ascii="Times New Roman" w:hAnsi="Times New Roman" w:cs="Times New Roman"/>
          <w:sz w:val="24"/>
          <w:szCs w:val="24"/>
        </w:rPr>
        <w:t>In his 1994 biography of Norton, Graves wrote that ‘it would not have been possible for a freelance writer to have organized the printing and distribution in such a short space of time without official assistance’.</w:t>
      </w:r>
      <w:r w:rsidRPr="005D1443">
        <w:rPr>
          <w:rStyle w:val="FootnoteReference"/>
          <w:rFonts w:ascii="Times New Roman" w:hAnsi="Times New Roman" w:cs="Times New Roman"/>
          <w:sz w:val="24"/>
          <w:szCs w:val="24"/>
        </w:rPr>
        <w:footnoteReference w:id="874"/>
      </w:r>
      <w:r w:rsidRPr="005D1443">
        <w:rPr>
          <w:rFonts w:ascii="Times New Roman" w:hAnsi="Times New Roman" w:cs="Times New Roman"/>
          <w:sz w:val="24"/>
          <w:szCs w:val="24"/>
        </w:rPr>
        <w:t xml:space="preserve"> This argument relies on the assumption that Norton’s pamphlet circulated among the rebels, for which the evidence is a statement made by Norton himself while </w:t>
      </w:r>
      <w:r w:rsidRPr="005D1443">
        <w:rPr>
          <w:rFonts w:ascii="Times New Roman" w:hAnsi="Times New Roman" w:cs="Times New Roman"/>
          <w:sz w:val="24"/>
          <w:szCs w:val="24"/>
        </w:rPr>
        <w:lastRenderedPageBreak/>
        <w:t xml:space="preserve">imprisoned in 1582: ‘The little treatise I wrote in the rebellion was among the </w:t>
      </w:r>
      <w:proofErr w:type="spellStart"/>
      <w:r w:rsidRPr="005D1443">
        <w:rPr>
          <w:rFonts w:ascii="Times New Roman" w:hAnsi="Times New Roman" w:cs="Times New Roman"/>
          <w:sz w:val="24"/>
          <w:szCs w:val="24"/>
        </w:rPr>
        <w:t>rebelles</w:t>
      </w:r>
      <w:proofErr w:type="spellEnd"/>
      <w:r w:rsidRPr="005D1443">
        <w:rPr>
          <w:rFonts w:ascii="Times New Roman" w:hAnsi="Times New Roman" w:cs="Times New Roman"/>
          <w:sz w:val="24"/>
          <w:szCs w:val="24"/>
        </w:rPr>
        <w:t>, and I have heard it did good service’.</w:t>
      </w:r>
      <w:r w:rsidRPr="005D1443">
        <w:rPr>
          <w:rStyle w:val="FootnoteReference"/>
          <w:rFonts w:ascii="Times New Roman" w:hAnsi="Times New Roman" w:cs="Times New Roman"/>
          <w:sz w:val="24"/>
          <w:szCs w:val="24"/>
        </w:rPr>
        <w:footnoteReference w:id="875"/>
      </w:r>
      <w:r w:rsidRPr="005D1443">
        <w:rPr>
          <w:rFonts w:ascii="Times New Roman" w:hAnsi="Times New Roman" w:cs="Times New Roman"/>
          <w:sz w:val="24"/>
          <w:szCs w:val="24"/>
        </w:rPr>
        <w:t xml:space="preserve"> Graves’s argument may also be strengthened by the fact that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Hurt of sedition</w:t>
      </w:r>
      <w:r w:rsidRPr="005D1443">
        <w:rPr>
          <w:rFonts w:ascii="Times New Roman" w:hAnsi="Times New Roman" w:cs="Times New Roman"/>
          <w:sz w:val="24"/>
          <w:szCs w:val="24"/>
        </w:rPr>
        <w:t xml:space="preserve"> wa</w:t>
      </w:r>
      <w:r w:rsidR="003A3E2D" w:rsidRPr="005D1443">
        <w:rPr>
          <w:rFonts w:ascii="Times New Roman" w:hAnsi="Times New Roman" w:cs="Times New Roman"/>
          <w:sz w:val="24"/>
          <w:szCs w:val="24"/>
        </w:rPr>
        <w:t>s reprinted on 14 December 1569</w:t>
      </w:r>
      <w:r w:rsidRPr="005D1443">
        <w:rPr>
          <w:rFonts w:ascii="Times New Roman" w:hAnsi="Times New Roman" w:cs="Times New Roman"/>
          <w:sz w:val="24"/>
          <w:szCs w:val="24"/>
        </w:rPr>
        <w:t xml:space="preserve"> by </w:t>
      </w:r>
      <w:proofErr w:type="spellStart"/>
      <w:r w:rsidRPr="005D1443">
        <w:rPr>
          <w:rFonts w:ascii="Times New Roman" w:hAnsi="Times New Roman" w:cs="Times New Roman"/>
          <w:sz w:val="24"/>
          <w:szCs w:val="24"/>
        </w:rPr>
        <w:t>Seres</w:t>
      </w:r>
      <w:proofErr w:type="spellEnd"/>
      <w:r w:rsidR="003A3E2D" w:rsidRPr="005D1443">
        <w:rPr>
          <w:rStyle w:val="FootnoteReference"/>
          <w:rFonts w:ascii="Times New Roman" w:hAnsi="Times New Roman" w:cs="Times New Roman"/>
          <w:sz w:val="24"/>
          <w:szCs w:val="24"/>
        </w:rPr>
        <w:footnoteReference w:id="876"/>
      </w:r>
      <w:r w:rsidRPr="005D1443">
        <w:rPr>
          <w:rFonts w:ascii="Times New Roman" w:hAnsi="Times New Roman" w:cs="Times New Roman"/>
          <w:sz w:val="24"/>
          <w:szCs w:val="24"/>
        </w:rPr>
        <w:t xml:space="preserve"> and that Norton made a direct reference to it:</w:t>
      </w:r>
    </w:p>
    <w:p w14:paraId="7D8304F4" w14:textId="7B6CEE17" w:rsidR="004D7AD6" w:rsidRDefault="004D7AD6" w:rsidP="004F5AE6">
      <w:pPr>
        <w:spacing w:before="240" w:line="240" w:lineRule="auto"/>
        <w:ind w:left="567" w:right="804"/>
        <w:rPr>
          <w:rFonts w:ascii="Times New Roman" w:hAnsi="Times New Roman" w:cs="Times New Roman"/>
          <w:sz w:val="20"/>
          <w:szCs w:val="24"/>
        </w:rPr>
      </w:pPr>
      <w:r w:rsidRPr="005D1443">
        <w:rPr>
          <w:rFonts w:ascii="Times New Roman" w:hAnsi="Times New Roman" w:cs="Times New Roman"/>
          <w:sz w:val="20"/>
          <w:szCs w:val="24"/>
        </w:rPr>
        <w:t xml:space="preserve">Reade (I beseech you) the excellent </w:t>
      </w:r>
      <w:proofErr w:type="spellStart"/>
      <w:r w:rsidRPr="005D1443">
        <w:rPr>
          <w:rFonts w:ascii="Times New Roman" w:hAnsi="Times New Roman" w:cs="Times New Roman"/>
          <w:sz w:val="20"/>
          <w:szCs w:val="24"/>
        </w:rPr>
        <w:t>treatis</w:t>
      </w:r>
      <w:proofErr w:type="spellEnd"/>
      <w:r w:rsidRPr="005D1443">
        <w:rPr>
          <w:rFonts w:ascii="Times New Roman" w:hAnsi="Times New Roman" w:cs="Times New Roman"/>
          <w:sz w:val="20"/>
          <w:szCs w:val="24"/>
        </w:rPr>
        <w:t xml:space="preserve"> of sir John </w:t>
      </w:r>
      <w:proofErr w:type="spellStart"/>
      <w:r w:rsidRPr="005D1443">
        <w:rPr>
          <w:rFonts w:ascii="Times New Roman" w:hAnsi="Times New Roman" w:cs="Times New Roman"/>
          <w:sz w:val="20"/>
          <w:szCs w:val="24"/>
        </w:rPr>
        <w:t>Cheke</w:t>
      </w:r>
      <w:proofErr w:type="spellEnd"/>
      <w:r w:rsidRPr="005D1443">
        <w:rPr>
          <w:rFonts w:ascii="Times New Roman" w:hAnsi="Times New Roman" w:cs="Times New Roman"/>
          <w:sz w:val="20"/>
          <w:szCs w:val="24"/>
        </w:rPr>
        <w:t xml:space="preserve"> Knight, of the Hurt of sedition, there see as in a </w:t>
      </w:r>
      <w:proofErr w:type="spellStart"/>
      <w:r w:rsidRPr="005D1443">
        <w:rPr>
          <w:rFonts w:ascii="Times New Roman" w:hAnsi="Times New Roman" w:cs="Times New Roman"/>
          <w:sz w:val="20"/>
          <w:szCs w:val="24"/>
        </w:rPr>
        <w:t>glasse</w:t>
      </w:r>
      <w:proofErr w:type="spellEnd"/>
      <w:r w:rsidRPr="005D1443">
        <w:rPr>
          <w:rFonts w:ascii="Times New Roman" w:hAnsi="Times New Roman" w:cs="Times New Roman"/>
          <w:sz w:val="20"/>
          <w:szCs w:val="24"/>
        </w:rPr>
        <w:t xml:space="preserve">, the </w:t>
      </w:r>
      <w:proofErr w:type="spellStart"/>
      <w:r w:rsidRPr="005D1443">
        <w:rPr>
          <w:rFonts w:ascii="Times New Roman" w:hAnsi="Times New Roman" w:cs="Times New Roman"/>
          <w:sz w:val="20"/>
          <w:szCs w:val="24"/>
        </w:rPr>
        <w:t>deformitie</w:t>
      </w:r>
      <w:proofErr w:type="spellEnd"/>
      <w:r w:rsidRPr="005D1443">
        <w:rPr>
          <w:rFonts w:ascii="Times New Roman" w:hAnsi="Times New Roman" w:cs="Times New Roman"/>
          <w:sz w:val="20"/>
          <w:szCs w:val="24"/>
        </w:rPr>
        <w:t xml:space="preserve"> of your </w:t>
      </w:r>
      <w:proofErr w:type="spellStart"/>
      <w:r w:rsidRPr="005D1443">
        <w:rPr>
          <w:rFonts w:ascii="Times New Roman" w:hAnsi="Times New Roman" w:cs="Times New Roman"/>
          <w:sz w:val="20"/>
          <w:szCs w:val="24"/>
        </w:rPr>
        <w:t>faulte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learne</w:t>
      </w:r>
      <w:proofErr w:type="spellEnd"/>
      <w:r w:rsidRPr="005D1443">
        <w:rPr>
          <w:rFonts w:ascii="Times New Roman" w:hAnsi="Times New Roman" w:cs="Times New Roman"/>
          <w:sz w:val="20"/>
          <w:szCs w:val="24"/>
        </w:rPr>
        <w:t xml:space="preserve"> to </w:t>
      </w:r>
      <w:proofErr w:type="spellStart"/>
      <w:r w:rsidRPr="005D1443">
        <w:rPr>
          <w:rFonts w:ascii="Times New Roman" w:hAnsi="Times New Roman" w:cs="Times New Roman"/>
          <w:sz w:val="20"/>
          <w:szCs w:val="24"/>
        </w:rPr>
        <w:t>wype</w:t>
      </w:r>
      <w:proofErr w:type="spellEnd"/>
      <w:r w:rsidRPr="005D1443">
        <w:rPr>
          <w:rFonts w:ascii="Times New Roman" w:hAnsi="Times New Roman" w:cs="Times New Roman"/>
          <w:sz w:val="20"/>
          <w:szCs w:val="24"/>
        </w:rPr>
        <w:t xml:space="preserve"> away those spots that </w:t>
      </w:r>
      <w:proofErr w:type="spellStart"/>
      <w:r w:rsidRPr="005D1443">
        <w:rPr>
          <w:rFonts w:ascii="Times New Roman" w:hAnsi="Times New Roman" w:cs="Times New Roman"/>
          <w:sz w:val="20"/>
          <w:szCs w:val="24"/>
        </w:rPr>
        <w:t>haue</w:t>
      </w:r>
      <w:proofErr w:type="spellEnd"/>
      <w:r w:rsidRPr="005D1443">
        <w:rPr>
          <w:rFonts w:ascii="Times New Roman" w:hAnsi="Times New Roman" w:cs="Times New Roman"/>
          <w:sz w:val="20"/>
          <w:szCs w:val="24"/>
        </w:rPr>
        <w:t xml:space="preserve"> so </w:t>
      </w:r>
      <w:proofErr w:type="spellStart"/>
      <w:r w:rsidRPr="005D1443">
        <w:rPr>
          <w:rFonts w:ascii="Times New Roman" w:hAnsi="Times New Roman" w:cs="Times New Roman"/>
          <w:sz w:val="20"/>
          <w:szCs w:val="24"/>
        </w:rPr>
        <w:t>fowly</w:t>
      </w:r>
      <w:proofErr w:type="spellEnd"/>
      <w:r w:rsidRPr="005D1443">
        <w:rPr>
          <w:rFonts w:ascii="Times New Roman" w:hAnsi="Times New Roman" w:cs="Times New Roman"/>
          <w:sz w:val="20"/>
          <w:szCs w:val="24"/>
        </w:rPr>
        <w:t xml:space="preserve"> arrayed you…</w:t>
      </w:r>
      <w:r w:rsidRPr="005D1443">
        <w:rPr>
          <w:rStyle w:val="FootnoteReference"/>
          <w:rFonts w:ascii="Times New Roman" w:hAnsi="Times New Roman" w:cs="Times New Roman"/>
          <w:sz w:val="20"/>
          <w:szCs w:val="24"/>
        </w:rPr>
        <w:footnoteReference w:id="877"/>
      </w:r>
    </w:p>
    <w:p w14:paraId="2661F662" w14:textId="70135CC2" w:rsidR="004D7AD6" w:rsidRPr="005D1443" w:rsidRDefault="004D7AD6" w:rsidP="006A2BF6">
      <w:pPr>
        <w:spacing w:line="360" w:lineRule="auto"/>
        <w:rPr>
          <w:rFonts w:ascii="Times New Roman" w:hAnsi="Times New Roman" w:cs="Times New Roman"/>
          <w:sz w:val="24"/>
          <w:szCs w:val="24"/>
        </w:rPr>
      </w:pPr>
      <w:r w:rsidRPr="00780B3A">
        <w:rPr>
          <w:rFonts w:ascii="Times New Roman" w:hAnsi="Times New Roman" w:cs="Times New Roman"/>
          <w:sz w:val="24"/>
          <w:szCs w:val="24"/>
        </w:rPr>
        <w:t xml:space="preserve">Norton </w:t>
      </w:r>
      <w:r w:rsidR="00780B3A">
        <w:rPr>
          <w:rFonts w:ascii="Times New Roman" w:hAnsi="Times New Roman" w:cs="Times New Roman"/>
          <w:sz w:val="24"/>
          <w:szCs w:val="24"/>
        </w:rPr>
        <w:t>probably did not</w:t>
      </w:r>
      <w:r w:rsidRPr="00780B3A">
        <w:rPr>
          <w:rFonts w:ascii="Times New Roman" w:hAnsi="Times New Roman" w:cs="Times New Roman"/>
          <w:sz w:val="24"/>
          <w:szCs w:val="24"/>
        </w:rPr>
        <w:t xml:space="preserve"> expect readers, whether inside or outside the rebel camps, to have had a copy of a twenty-year-old pro-government pamphlet to hand unless he </w:t>
      </w:r>
      <w:r w:rsidR="00E34489">
        <w:rPr>
          <w:rFonts w:ascii="Times New Roman" w:hAnsi="Times New Roman" w:cs="Times New Roman"/>
          <w:sz w:val="24"/>
          <w:szCs w:val="24"/>
        </w:rPr>
        <w:t>had been</w:t>
      </w:r>
      <w:r w:rsidRPr="00780B3A">
        <w:rPr>
          <w:rFonts w:ascii="Times New Roman" w:hAnsi="Times New Roman" w:cs="Times New Roman"/>
          <w:sz w:val="24"/>
          <w:szCs w:val="24"/>
        </w:rPr>
        <w:t xml:space="preserve"> aware of plans to circulate newly printed copies.</w:t>
      </w:r>
      <w:r w:rsidR="00780B3A">
        <w:rPr>
          <w:rStyle w:val="FootnoteReference"/>
          <w:rFonts w:ascii="Times New Roman" w:hAnsi="Times New Roman" w:cs="Times New Roman"/>
          <w:sz w:val="24"/>
          <w:szCs w:val="24"/>
        </w:rPr>
        <w:footnoteReference w:id="878"/>
      </w:r>
      <w:r w:rsidRPr="005D1443">
        <w:rPr>
          <w:rFonts w:ascii="Times New Roman" w:hAnsi="Times New Roman" w:cs="Times New Roman"/>
          <w:sz w:val="24"/>
          <w:szCs w:val="24"/>
        </w:rPr>
        <w:t xml:space="preserve"> Norton also instructed the rebels to ‘</w:t>
      </w:r>
      <w:proofErr w:type="spellStart"/>
      <w:r w:rsidRPr="005D1443">
        <w:rPr>
          <w:rFonts w:ascii="Times New Roman" w:hAnsi="Times New Roman" w:cs="Times New Roman"/>
          <w:sz w:val="24"/>
          <w:szCs w:val="24"/>
        </w:rPr>
        <w:t>beleeue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Queenes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Maiestie</w:t>
      </w:r>
      <w:proofErr w:type="spellEnd"/>
      <w:r w:rsidRPr="005D1443">
        <w:rPr>
          <w:rFonts w:ascii="Times New Roman" w:hAnsi="Times New Roman" w:cs="Times New Roman"/>
          <w:sz w:val="24"/>
          <w:szCs w:val="24"/>
        </w:rPr>
        <w:t xml:space="preserve"> her </w:t>
      </w:r>
      <w:proofErr w:type="spellStart"/>
      <w:r w:rsidRPr="005D1443">
        <w:rPr>
          <w:rFonts w:ascii="Times New Roman" w:hAnsi="Times New Roman" w:cs="Times New Roman"/>
          <w:sz w:val="24"/>
          <w:szCs w:val="24"/>
        </w:rPr>
        <w:t>selfe</w:t>
      </w:r>
      <w:proofErr w:type="spellEnd"/>
      <w:r w:rsidRPr="005D1443">
        <w:rPr>
          <w:rFonts w:ascii="Times New Roman" w:hAnsi="Times New Roman" w:cs="Times New Roman"/>
          <w:sz w:val="24"/>
          <w:szCs w:val="24"/>
        </w:rPr>
        <w:t xml:space="preserve"> speaking in her Proclamations’.</w:t>
      </w:r>
      <w:r w:rsidRPr="005D1443">
        <w:rPr>
          <w:rStyle w:val="FootnoteReference"/>
          <w:rFonts w:ascii="Times New Roman" w:hAnsi="Times New Roman" w:cs="Times New Roman"/>
          <w:sz w:val="24"/>
          <w:szCs w:val="24"/>
        </w:rPr>
        <w:footnoteReference w:id="879"/>
      </w:r>
      <w:r w:rsidRPr="005D1443">
        <w:rPr>
          <w:rFonts w:ascii="Times New Roman" w:hAnsi="Times New Roman" w:cs="Times New Roman"/>
          <w:sz w:val="24"/>
          <w:szCs w:val="24"/>
        </w:rPr>
        <w:t xml:space="preserve"> It thus seems likely that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 sponsored the production of Norton’s pamphlet along with the reprinting of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as part of a deliberate campaign of persuasion.</w:t>
      </w:r>
      <w:r w:rsidRPr="005D1443">
        <w:rPr>
          <w:rStyle w:val="FootnoteReference"/>
          <w:rFonts w:ascii="Times New Roman" w:hAnsi="Times New Roman" w:cs="Times New Roman"/>
          <w:sz w:val="24"/>
          <w:szCs w:val="24"/>
        </w:rPr>
        <w:footnoteReference w:id="880"/>
      </w:r>
      <w:r w:rsidRPr="005D1443">
        <w:rPr>
          <w:rFonts w:ascii="Times New Roman" w:hAnsi="Times New Roman" w:cs="Times New Roman"/>
          <w:sz w:val="24"/>
          <w:szCs w:val="24"/>
        </w:rPr>
        <w:t xml:space="preserve"> That is, unless London printers and booksellers had made the arrangements themselves, have-a-go heroes in defence of the commonwealth, or else vultures hoping to use what could have been the greatest domestic crisis of late Tudor England as an opportunity to sell more books. Incidentally, </w:t>
      </w:r>
      <w:proofErr w:type="spellStart"/>
      <w:r w:rsidRPr="005D1443">
        <w:rPr>
          <w:rFonts w:ascii="Times New Roman" w:hAnsi="Times New Roman" w:cs="Times New Roman"/>
          <w:sz w:val="24"/>
          <w:szCs w:val="24"/>
        </w:rPr>
        <w:t>Seres’s</w:t>
      </w:r>
      <w:proofErr w:type="spellEnd"/>
      <w:r w:rsidRPr="005D1443">
        <w:rPr>
          <w:rFonts w:ascii="Times New Roman" w:hAnsi="Times New Roman" w:cs="Times New Roman"/>
          <w:sz w:val="24"/>
          <w:szCs w:val="24"/>
        </w:rPr>
        <w:t xml:space="preserve"> reprint of the </w:t>
      </w:r>
      <w:r w:rsidRPr="005D1443">
        <w:rPr>
          <w:rFonts w:ascii="Times New Roman" w:hAnsi="Times New Roman" w:cs="Times New Roman"/>
          <w:i/>
          <w:sz w:val="24"/>
          <w:szCs w:val="24"/>
        </w:rPr>
        <w:t>Hurt of Sedition</w:t>
      </w:r>
      <w:r w:rsidRPr="005D1443">
        <w:rPr>
          <w:rFonts w:ascii="Times New Roman" w:hAnsi="Times New Roman" w:cs="Times New Roman"/>
          <w:sz w:val="24"/>
          <w:szCs w:val="24"/>
        </w:rPr>
        <w:t xml:space="preserve"> proved to be enduringly popular with defenders of the monarchy, such as the royalist divine Lionel </w:t>
      </w:r>
      <w:proofErr w:type="spellStart"/>
      <w:r w:rsidRPr="005D1443">
        <w:rPr>
          <w:rFonts w:ascii="Times New Roman" w:hAnsi="Times New Roman" w:cs="Times New Roman"/>
          <w:sz w:val="24"/>
          <w:szCs w:val="24"/>
        </w:rPr>
        <w:t>Gatford</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d</w:t>
      </w:r>
      <w:r w:rsidRPr="005D1443">
        <w:rPr>
          <w:rFonts w:ascii="Times New Roman" w:hAnsi="Times New Roman" w:cs="Times New Roman"/>
          <w:sz w:val="24"/>
          <w:szCs w:val="24"/>
        </w:rPr>
        <w:t xml:space="preserve">. 1665) who owned a copy in which he proudly wrote his </w:t>
      </w:r>
      <w:r w:rsidR="000548B8" w:rsidRPr="005D1443">
        <w:rPr>
          <w:rFonts w:ascii="Times New Roman" w:hAnsi="Times New Roman" w:cs="Times New Roman"/>
          <w:sz w:val="24"/>
          <w:szCs w:val="24"/>
        </w:rPr>
        <w:t xml:space="preserve">own </w:t>
      </w:r>
      <w:r w:rsidRPr="005D1443">
        <w:rPr>
          <w:rFonts w:ascii="Times New Roman" w:hAnsi="Times New Roman" w:cs="Times New Roman"/>
          <w:sz w:val="24"/>
          <w:szCs w:val="24"/>
        </w:rPr>
        <w:t>name under the printer’s.</w:t>
      </w:r>
      <w:r w:rsidRPr="005D1443">
        <w:rPr>
          <w:rStyle w:val="FootnoteReference"/>
          <w:rFonts w:ascii="Times New Roman" w:hAnsi="Times New Roman" w:cs="Times New Roman"/>
          <w:sz w:val="24"/>
          <w:szCs w:val="24"/>
        </w:rPr>
        <w:footnoteReference w:id="881"/>
      </w:r>
    </w:p>
    <w:p w14:paraId="1735DD41" w14:textId="539D9C2F" w:rsidR="004D7AD6" w:rsidRPr="005D1443" w:rsidRDefault="004D7AD6" w:rsidP="006A2BF6">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Another reason to suspect official involvement is the privileged information to which Norton had access. It is doubtful that Norton</w:t>
      </w:r>
      <w:r w:rsidR="002D25BA" w:rsidRPr="005D1443">
        <w:rPr>
          <w:rFonts w:ascii="Times New Roman" w:hAnsi="Times New Roman" w:cs="Times New Roman"/>
          <w:sz w:val="24"/>
          <w:szCs w:val="24"/>
        </w:rPr>
        <w:t xml:space="preserve"> could</w:t>
      </w:r>
      <w:r w:rsidRPr="005D1443">
        <w:rPr>
          <w:rFonts w:ascii="Times New Roman" w:hAnsi="Times New Roman" w:cs="Times New Roman"/>
          <w:sz w:val="24"/>
          <w:szCs w:val="24"/>
        </w:rPr>
        <w:t xml:space="preserve"> have known that the rebels had desecrated communion tables at Durham and elsewhere unless he had seen the letters of 15 and 17 November from Sussex to the queen and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82"/>
      </w:r>
      <w:r w:rsidRPr="005D1443">
        <w:rPr>
          <w:rFonts w:ascii="Times New Roman" w:hAnsi="Times New Roman" w:cs="Times New Roman"/>
          <w:sz w:val="24"/>
          <w:szCs w:val="24"/>
        </w:rPr>
        <w:t xml:space="preserve"> </w:t>
      </w:r>
      <w:r w:rsidR="00870824" w:rsidRPr="005D1443">
        <w:rPr>
          <w:rFonts w:ascii="Times New Roman" w:hAnsi="Times New Roman" w:cs="Times New Roman"/>
          <w:sz w:val="24"/>
          <w:szCs w:val="24"/>
        </w:rPr>
        <w:t>Even more importantly</w:t>
      </w:r>
      <w:r w:rsidRPr="005D1443">
        <w:rPr>
          <w:rFonts w:ascii="Times New Roman" w:hAnsi="Times New Roman" w:cs="Times New Roman"/>
          <w:sz w:val="24"/>
          <w:szCs w:val="24"/>
        </w:rPr>
        <w:t xml:space="preserve">, in an unpublished document entitled ‘A declaration of the queen’s proceedings since her reign’, which was co-written by Cecil and Elizabeth herself in January 1570, </w:t>
      </w:r>
      <w:r w:rsidR="00A655C3" w:rsidRPr="005D1443">
        <w:rPr>
          <w:rFonts w:ascii="Times New Roman" w:hAnsi="Times New Roman" w:cs="Times New Roman"/>
          <w:sz w:val="24"/>
          <w:szCs w:val="24"/>
        </w:rPr>
        <w:t>the authors</w:t>
      </w:r>
      <w:r w:rsidRPr="005D1443">
        <w:rPr>
          <w:rFonts w:ascii="Times New Roman" w:hAnsi="Times New Roman" w:cs="Times New Roman"/>
          <w:sz w:val="24"/>
          <w:szCs w:val="24"/>
        </w:rPr>
        <w:t xml:space="preserve"> </w:t>
      </w:r>
      <w:r w:rsidRPr="005D1443">
        <w:rPr>
          <w:rFonts w:ascii="Times New Roman" w:hAnsi="Times New Roman" w:cs="Times New Roman"/>
          <w:sz w:val="24"/>
          <w:szCs w:val="24"/>
        </w:rPr>
        <w:lastRenderedPageBreak/>
        <w:t>almost certainly allude to Norton’s pamphlet.</w:t>
      </w:r>
      <w:r w:rsidRPr="005D1443">
        <w:rPr>
          <w:rStyle w:val="FootnoteReference"/>
          <w:rFonts w:ascii="Times New Roman" w:hAnsi="Times New Roman" w:cs="Times New Roman"/>
          <w:sz w:val="24"/>
          <w:szCs w:val="24"/>
        </w:rPr>
        <w:footnoteReference w:id="883"/>
      </w:r>
      <w:r w:rsidRPr="005D1443">
        <w:rPr>
          <w:rFonts w:ascii="Times New Roman" w:hAnsi="Times New Roman" w:cs="Times New Roman"/>
          <w:sz w:val="24"/>
          <w:szCs w:val="24"/>
        </w:rPr>
        <w:t xml:space="preserve"> </w:t>
      </w:r>
      <w:r w:rsidR="008B0000" w:rsidRPr="005D1443">
        <w:rPr>
          <w:rFonts w:ascii="Times New Roman" w:hAnsi="Times New Roman" w:cs="Times New Roman"/>
          <w:sz w:val="24"/>
          <w:szCs w:val="24"/>
        </w:rPr>
        <w:t>They</w:t>
      </w:r>
      <w:r w:rsidRPr="005D1443">
        <w:rPr>
          <w:rFonts w:ascii="Times New Roman" w:hAnsi="Times New Roman" w:cs="Times New Roman"/>
          <w:sz w:val="24"/>
          <w:szCs w:val="24"/>
        </w:rPr>
        <w:t xml:space="preserve"> write that during the rebellion ‘the vulgar and common sort’ were reminded of Elizabeth’s good government, and that this strategy ‘did so work universally in all other parts of our realm by proof of the constancy and willing service of all the rest of our subjects, both noble and others, saving only that small portion which our rebels occupied by force’.</w:t>
      </w:r>
      <w:r w:rsidRPr="005D1443">
        <w:rPr>
          <w:rStyle w:val="FootnoteReference"/>
          <w:rFonts w:ascii="Times New Roman" w:hAnsi="Times New Roman" w:cs="Times New Roman"/>
          <w:sz w:val="24"/>
          <w:szCs w:val="24"/>
        </w:rPr>
        <w:footnoteReference w:id="884"/>
      </w:r>
      <w:r w:rsidRPr="005D1443">
        <w:rPr>
          <w:rFonts w:ascii="Times New Roman" w:hAnsi="Times New Roman" w:cs="Times New Roman"/>
          <w:sz w:val="24"/>
          <w:szCs w:val="24"/>
        </w:rPr>
        <w:t xml:space="preserve"> The policy of dissuasion was so effective because ‘there was good proof made… of the readiness of all the other of our subjects to serve us with their lives against that small portion of the rest that were stirred to rebel’.</w:t>
      </w:r>
      <w:r w:rsidRPr="005D1443">
        <w:rPr>
          <w:rStyle w:val="FootnoteReference"/>
          <w:rFonts w:ascii="Times New Roman" w:hAnsi="Times New Roman" w:cs="Times New Roman"/>
          <w:sz w:val="24"/>
          <w:szCs w:val="24"/>
        </w:rPr>
        <w:footnoteReference w:id="885"/>
      </w:r>
      <w:r w:rsidRPr="005D1443">
        <w:rPr>
          <w:rFonts w:ascii="Times New Roman" w:hAnsi="Times New Roman" w:cs="Times New Roman"/>
          <w:sz w:val="24"/>
          <w:szCs w:val="24"/>
        </w:rPr>
        <w:t xml:space="preserve"> None of the persuasive proclamations contain any passages which fit this description but Norton’s pamphlet does: in the peroration he tells the rebels that ‘the whole number of her </w:t>
      </w:r>
      <w:proofErr w:type="spellStart"/>
      <w:r w:rsidRPr="005D1443">
        <w:rPr>
          <w:rFonts w:ascii="Times New Roman" w:hAnsi="Times New Roman" w:cs="Times New Roman"/>
          <w:sz w:val="24"/>
          <w:szCs w:val="24"/>
        </w:rPr>
        <w:t>highnesse</w:t>
      </w:r>
      <w:proofErr w:type="spellEnd"/>
      <w:r w:rsidRPr="005D1443">
        <w:rPr>
          <w:rFonts w:ascii="Times New Roman" w:hAnsi="Times New Roman" w:cs="Times New Roman"/>
          <w:sz w:val="24"/>
          <w:szCs w:val="24"/>
        </w:rPr>
        <w:t xml:space="preserve"> true </w:t>
      </w:r>
      <w:proofErr w:type="spellStart"/>
      <w:r w:rsidRPr="005D1443">
        <w:rPr>
          <w:rFonts w:ascii="Times New Roman" w:hAnsi="Times New Roman" w:cs="Times New Roman"/>
          <w:sz w:val="24"/>
          <w:szCs w:val="24"/>
        </w:rPr>
        <w:t>subiects</w:t>
      </w:r>
      <w:proofErr w:type="spellEnd"/>
      <w:r w:rsidRPr="005D1443">
        <w:rPr>
          <w:rFonts w:ascii="Times New Roman" w:hAnsi="Times New Roman" w:cs="Times New Roman"/>
          <w:sz w:val="24"/>
          <w:szCs w:val="24"/>
        </w:rPr>
        <w:t xml:space="preserve"> [is] ready to die </w:t>
      </w:r>
      <w:proofErr w:type="spellStart"/>
      <w:r w:rsidRPr="005D1443">
        <w:rPr>
          <w:rFonts w:ascii="Times New Roman" w:hAnsi="Times New Roman" w:cs="Times New Roman"/>
          <w:sz w:val="24"/>
          <w:szCs w:val="24"/>
        </w:rPr>
        <w:t>vpon</w:t>
      </w:r>
      <w:proofErr w:type="spellEnd"/>
      <w:r w:rsidRPr="005D1443">
        <w:rPr>
          <w:rFonts w:ascii="Times New Roman" w:hAnsi="Times New Roman" w:cs="Times New Roman"/>
          <w:sz w:val="24"/>
          <w:szCs w:val="24"/>
        </w:rPr>
        <w:t xml:space="preserve"> you’ and he asks them: ‘</w:t>
      </w:r>
      <w:proofErr w:type="spellStart"/>
      <w:r w:rsidRPr="005D1443">
        <w:rPr>
          <w:rFonts w:ascii="Times New Roman" w:hAnsi="Times New Roman" w:cs="Times New Roman"/>
          <w:sz w:val="24"/>
          <w:szCs w:val="24"/>
        </w:rPr>
        <w:t>Trow</w:t>
      </w:r>
      <w:proofErr w:type="spellEnd"/>
      <w:r w:rsidRPr="005D1443">
        <w:rPr>
          <w:rFonts w:ascii="Times New Roman" w:hAnsi="Times New Roman" w:cs="Times New Roman"/>
          <w:sz w:val="24"/>
          <w:szCs w:val="24"/>
        </w:rPr>
        <w:t xml:space="preserve"> you this match be </w:t>
      </w:r>
      <w:proofErr w:type="spellStart"/>
      <w:r w:rsidRPr="005D1443">
        <w:rPr>
          <w:rFonts w:ascii="Times New Roman" w:hAnsi="Times New Roman" w:cs="Times New Roman"/>
          <w:sz w:val="24"/>
          <w:szCs w:val="24"/>
        </w:rPr>
        <w:t>wel</w:t>
      </w:r>
      <w:proofErr w:type="spellEnd"/>
      <w:r w:rsidRPr="005D1443">
        <w:rPr>
          <w:rFonts w:ascii="Times New Roman" w:hAnsi="Times New Roman" w:cs="Times New Roman"/>
          <w:sz w:val="24"/>
          <w:szCs w:val="24"/>
        </w:rPr>
        <w:t xml:space="preserve"> made? a corner against a </w:t>
      </w:r>
      <w:proofErr w:type="spellStart"/>
      <w:r w:rsidRPr="005D1443">
        <w:rPr>
          <w:rFonts w:ascii="Times New Roman" w:hAnsi="Times New Roman" w:cs="Times New Roman"/>
          <w:sz w:val="24"/>
          <w:szCs w:val="24"/>
        </w:rPr>
        <w:t>Realme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86"/>
      </w:r>
      <w:r w:rsidRPr="005D1443">
        <w:rPr>
          <w:rFonts w:ascii="Times New Roman" w:hAnsi="Times New Roman" w:cs="Times New Roman"/>
          <w:sz w:val="24"/>
          <w:szCs w:val="24"/>
        </w:rPr>
        <w:t xml:space="preserve"> With all of this evidence, it is difficult to avoid the conclusion that Norton’s pamph</w:t>
      </w:r>
      <w:r w:rsidR="00527E60" w:rsidRPr="005D1443">
        <w:rPr>
          <w:rFonts w:ascii="Times New Roman" w:hAnsi="Times New Roman" w:cs="Times New Roman"/>
          <w:sz w:val="24"/>
          <w:szCs w:val="24"/>
        </w:rPr>
        <w:t>lets were commissioned by Cecil</w:t>
      </w:r>
      <w:r w:rsidR="002F024E">
        <w:rPr>
          <w:rFonts w:ascii="Times New Roman" w:hAnsi="Times New Roman" w:cs="Times New Roman"/>
          <w:sz w:val="24"/>
          <w:szCs w:val="24"/>
        </w:rPr>
        <w:t>, and that the queen was aware of their contents</w:t>
      </w:r>
      <w:r w:rsidRPr="005D1443">
        <w:rPr>
          <w:rFonts w:ascii="Times New Roman" w:hAnsi="Times New Roman" w:cs="Times New Roman"/>
          <w:sz w:val="24"/>
          <w:szCs w:val="24"/>
        </w:rPr>
        <w:t xml:space="preserve">. The government’s unwillingness to advertise its involvement with Norton’s propaganda while the rebellion was ongoing is hardly surprising. As in 1536, it would have been advantageous to package some pamphlets as royal communication and others as ostensibly private persuasions. Norton certainly emphasized his authorial persona as a benevolent third party: ‘The considering of these your perils, with much compassion… hath </w:t>
      </w:r>
      <w:proofErr w:type="spellStart"/>
      <w:r w:rsidRPr="005D1443">
        <w:rPr>
          <w:rFonts w:ascii="Times New Roman" w:hAnsi="Times New Roman" w:cs="Times New Roman"/>
          <w:sz w:val="24"/>
          <w:szCs w:val="24"/>
        </w:rPr>
        <w:t>moued</w:t>
      </w:r>
      <w:proofErr w:type="spellEnd"/>
      <w:r w:rsidRPr="005D1443">
        <w:rPr>
          <w:rFonts w:ascii="Times New Roman" w:hAnsi="Times New Roman" w:cs="Times New Roman"/>
          <w:sz w:val="24"/>
          <w:szCs w:val="24"/>
        </w:rPr>
        <w:t xml:space="preserve"> me to write </w:t>
      </w:r>
      <w:proofErr w:type="spellStart"/>
      <w:r w:rsidRPr="005D1443">
        <w:rPr>
          <w:rFonts w:ascii="Times New Roman" w:hAnsi="Times New Roman" w:cs="Times New Roman"/>
          <w:sz w:val="24"/>
          <w:szCs w:val="24"/>
        </w:rPr>
        <w:t>vnto</w:t>
      </w:r>
      <w:proofErr w:type="spellEnd"/>
      <w:r w:rsidRPr="005D1443">
        <w:rPr>
          <w:rFonts w:ascii="Times New Roman" w:hAnsi="Times New Roman" w:cs="Times New Roman"/>
          <w:sz w:val="24"/>
          <w:szCs w:val="24"/>
        </w:rPr>
        <w:t xml:space="preserve"> you.’</w:t>
      </w:r>
      <w:r w:rsidRPr="005D1443">
        <w:rPr>
          <w:rStyle w:val="FootnoteReference"/>
          <w:rFonts w:ascii="Times New Roman" w:hAnsi="Times New Roman" w:cs="Times New Roman"/>
          <w:sz w:val="24"/>
          <w:szCs w:val="24"/>
        </w:rPr>
        <w:footnoteReference w:id="887"/>
      </w:r>
    </w:p>
    <w:p w14:paraId="0875BD51" w14:textId="571CB1E4" w:rsidR="004D7AD6" w:rsidRPr="005D1443" w:rsidRDefault="004D7AD6" w:rsidP="00D364AD">
      <w:pPr>
        <w:spacing w:line="360" w:lineRule="auto"/>
        <w:ind w:firstLine="720"/>
        <w:rPr>
          <w:rFonts w:ascii="Times New Roman" w:hAnsi="Times New Roman" w:cs="Times New Roman"/>
          <w:sz w:val="24"/>
          <w:szCs w:val="24"/>
        </w:rPr>
      </w:pPr>
      <w:r w:rsidRPr="005D1443">
        <w:rPr>
          <w:rStyle w:val="addmd"/>
          <w:rFonts w:ascii="Times New Roman" w:hAnsi="Times New Roman" w:cs="Times New Roman"/>
          <w:sz w:val="24"/>
          <w:szCs w:val="24"/>
        </w:rPr>
        <w:t xml:space="preserve">Norton’s exhortation resembles orations made before popular assemblies in Republican Rome in its combination of </w:t>
      </w:r>
      <w:proofErr w:type="spellStart"/>
      <w:r w:rsidRPr="005D1443">
        <w:rPr>
          <w:rStyle w:val="addmd"/>
          <w:rFonts w:ascii="Times New Roman" w:hAnsi="Times New Roman" w:cs="Times New Roman"/>
          <w:i/>
          <w:sz w:val="24"/>
          <w:szCs w:val="24"/>
        </w:rPr>
        <w:t>auctoritas</w:t>
      </w:r>
      <w:proofErr w:type="spellEnd"/>
      <w:r w:rsidRPr="005D1443">
        <w:rPr>
          <w:rStyle w:val="addmd"/>
          <w:rFonts w:ascii="Times New Roman" w:hAnsi="Times New Roman" w:cs="Times New Roman"/>
          <w:i/>
          <w:sz w:val="24"/>
          <w:szCs w:val="24"/>
        </w:rPr>
        <w:t xml:space="preserve"> </w:t>
      </w:r>
      <w:r w:rsidRPr="005D1443">
        <w:rPr>
          <w:rStyle w:val="addmd"/>
          <w:rFonts w:ascii="Times New Roman" w:hAnsi="Times New Roman" w:cs="Times New Roman"/>
          <w:sz w:val="24"/>
          <w:szCs w:val="24"/>
        </w:rPr>
        <w:t>with a profession of care for the good of the people.</w:t>
      </w:r>
      <w:r w:rsidRPr="005D1443">
        <w:rPr>
          <w:rStyle w:val="FootnoteReference"/>
          <w:rFonts w:ascii="Times New Roman" w:hAnsi="Times New Roman" w:cs="Times New Roman"/>
          <w:sz w:val="24"/>
          <w:szCs w:val="24"/>
        </w:rPr>
        <w:footnoteReference w:id="888"/>
      </w:r>
      <w:r w:rsidRPr="005D1443">
        <w:rPr>
          <w:rStyle w:val="addmd"/>
          <w:rFonts w:ascii="Times New Roman" w:hAnsi="Times New Roman" w:cs="Times New Roman"/>
          <w:sz w:val="24"/>
          <w:szCs w:val="24"/>
        </w:rPr>
        <w:t xml:space="preserve"> He stresses that he is addressing the commons to save them from their inevitable failure and execution, not because they pose any real threat to the state. </w:t>
      </w:r>
      <w:r w:rsidRPr="005D1443">
        <w:rPr>
          <w:rFonts w:ascii="Times New Roman" w:hAnsi="Times New Roman" w:cs="Times New Roman"/>
          <w:sz w:val="24"/>
          <w:szCs w:val="24"/>
        </w:rPr>
        <w:t xml:space="preserve">He tries to minimize the danger of representing his audience as politically active citizens by ridiculing them at every opportunity; for instance, their rebel meetings are sarcastically described as a ‘noble </w:t>
      </w:r>
      <w:proofErr w:type="spellStart"/>
      <w:r w:rsidRPr="005D1443">
        <w:rPr>
          <w:rFonts w:ascii="Times New Roman" w:hAnsi="Times New Roman" w:cs="Times New Roman"/>
          <w:sz w:val="24"/>
          <w:szCs w:val="24"/>
        </w:rPr>
        <w:t>Parlement</w:t>
      </w:r>
      <w:proofErr w:type="spellEnd"/>
      <w:r w:rsidRPr="005D1443">
        <w:rPr>
          <w:rFonts w:ascii="Times New Roman" w:hAnsi="Times New Roman" w:cs="Times New Roman"/>
          <w:sz w:val="24"/>
          <w:szCs w:val="24"/>
        </w:rPr>
        <w:t xml:space="preserve"> &amp; </w:t>
      </w:r>
      <w:proofErr w:type="spellStart"/>
      <w:r w:rsidRPr="005D1443">
        <w:rPr>
          <w:rFonts w:ascii="Times New Roman" w:hAnsi="Times New Roman" w:cs="Times New Roman"/>
          <w:sz w:val="24"/>
          <w:szCs w:val="24"/>
        </w:rPr>
        <w:t>Conuocation</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89"/>
      </w:r>
      <w:r w:rsidRPr="005D1443">
        <w:rPr>
          <w:rFonts w:ascii="Times New Roman" w:hAnsi="Times New Roman" w:cs="Times New Roman"/>
          <w:sz w:val="24"/>
          <w:szCs w:val="24"/>
        </w:rPr>
        <w:t xml:space="preserve"> </w:t>
      </w:r>
      <w:r w:rsidRPr="005D1443">
        <w:rPr>
          <w:rStyle w:val="addmd"/>
          <w:rFonts w:ascii="Times New Roman" w:hAnsi="Times New Roman" w:cs="Times New Roman"/>
          <w:sz w:val="24"/>
          <w:szCs w:val="24"/>
        </w:rPr>
        <w:t xml:space="preserve">Although he engages in a political dialogue with the rebellious commons, he exploits his rhetorical high-ground to shut down popular political participation rather than welcoming it. </w:t>
      </w:r>
      <w:r w:rsidRPr="005D1443">
        <w:rPr>
          <w:rFonts w:ascii="Times New Roman" w:hAnsi="Times New Roman" w:cs="Times New Roman"/>
          <w:sz w:val="24"/>
          <w:szCs w:val="24"/>
        </w:rPr>
        <w:t xml:space="preserve">The title of the pamphlet indicates </w:t>
      </w:r>
      <w:r w:rsidRPr="005D1443">
        <w:rPr>
          <w:rFonts w:ascii="Times New Roman" w:hAnsi="Times New Roman" w:cs="Times New Roman"/>
          <w:sz w:val="24"/>
          <w:szCs w:val="24"/>
        </w:rPr>
        <w:lastRenderedPageBreak/>
        <w:t xml:space="preserve">its intention and procedure </w:t>
      </w:r>
      <w:r w:rsidR="007A78F8" w:rsidRPr="005D1443">
        <w:rPr>
          <w:rFonts w:ascii="Times New Roman" w:hAnsi="Times New Roman" w:cs="Times New Roman"/>
          <w:sz w:val="24"/>
          <w:szCs w:val="24"/>
        </w:rPr>
        <w:t>clearly</w:t>
      </w:r>
      <w:r w:rsidRPr="005D1443">
        <w:rPr>
          <w:rFonts w:ascii="Times New Roman" w:hAnsi="Times New Roman" w:cs="Times New Roman"/>
          <w:sz w:val="24"/>
          <w:szCs w:val="24"/>
        </w:rPr>
        <w:t xml:space="preserve"> enough. Norton presents the Earls of Northumberland and Westmorland as the real villains while their followers are rebuked mainly for their ignorance. Norton tellingly describes popular participation in the rebellion in the passive voice: ‘</w:t>
      </w:r>
      <w:proofErr w:type="spellStart"/>
      <w:r w:rsidRPr="005D1443">
        <w:rPr>
          <w:rFonts w:ascii="Times New Roman" w:hAnsi="Times New Roman" w:cs="Times New Roman"/>
          <w:sz w:val="24"/>
          <w:szCs w:val="24"/>
        </w:rPr>
        <w:t>drawen</w:t>
      </w:r>
      <w:proofErr w:type="spellEnd"/>
      <w:r w:rsidRPr="005D1443">
        <w:rPr>
          <w:rFonts w:ascii="Times New Roman" w:hAnsi="Times New Roman" w:cs="Times New Roman"/>
          <w:sz w:val="24"/>
          <w:szCs w:val="24"/>
        </w:rPr>
        <w:t xml:space="preserve"> into rebellion’, thereby partially divesting the common rebels of responsibility.</w:t>
      </w:r>
    </w:p>
    <w:p w14:paraId="3872F4D7" w14:textId="27391BDE" w:rsidR="00495A8C"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structure of the oration may be summarized thus: an exordium (sigs. A2r-A3r); a </w:t>
      </w:r>
      <w:proofErr w:type="spellStart"/>
      <w:r w:rsidRPr="005D1443">
        <w:rPr>
          <w:rFonts w:ascii="Times New Roman" w:hAnsi="Times New Roman" w:cs="Times New Roman"/>
          <w:i/>
          <w:sz w:val="24"/>
          <w:szCs w:val="24"/>
        </w:rPr>
        <w:t>partitio</w:t>
      </w:r>
      <w:proofErr w:type="spellEnd"/>
      <w:r w:rsidRPr="005D1443">
        <w:rPr>
          <w:rFonts w:ascii="Times New Roman" w:hAnsi="Times New Roman" w:cs="Times New Roman"/>
          <w:sz w:val="24"/>
          <w:szCs w:val="24"/>
        </w:rPr>
        <w:t xml:space="preserve"> (sig. A3v); an examination of the true causes of the rebellion (sigs. A3v-B1v); a rebuttal of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(B1v-F2v), including a defence of Queen Elizabeth (B3v-B4r), a denunciation of papistry as necessarily antithetical to obedience (B4r-B4v), a defence of nobility (C2r-C2v) and a defence of </w:t>
      </w:r>
      <w:r w:rsidR="005E39AD" w:rsidRPr="005D1443">
        <w:rPr>
          <w:rFonts w:ascii="Times New Roman" w:hAnsi="Times New Roman" w:cs="Times New Roman"/>
          <w:sz w:val="24"/>
          <w:szCs w:val="24"/>
        </w:rPr>
        <w:t>the Council</w:t>
      </w:r>
      <w:r w:rsidRPr="005D1443">
        <w:rPr>
          <w:rFonts w:ascii="Times New Roman" w:hAnsi="Times New Roman" w:cs="Times New Roman"/>
          <w:sz w:val="24"/>
          <w:szCs w:val="24"/>
        </w:rPr>
        <w:t xml:space="preserve"> (C3r-C4r), a description of the earls’ disorderly conduct (C4r-E2v), a recommendation of harsh reprisals against the rebels (E2v), claims that the other counties will remain loyal (E3r-E3v), a defence of the Reformation (E3v-E4v), a discussion of the rebel claim that strangers will be liable to invade (E4v-F2v); a passage of epideictic rhetoric against the earls’ character (F3r-G1r), a discussion of the gravity of the rebels’ sin and the impossibility of their success (G1v-G3v) and finally a peroration (G3v-G4v). Norton’s oration hits the classically defined middle style</w:t>
      </w:r>
      <w:r w:rsidR="00F73560">
        <w:rPr>
          <w:rFonts w:ascii="Times New Roman" w:hAnsi="Times New Roman" w:cs="Times New Roman"/>
          <w:sz w:val="24"/>
          <w:szCs w:val="24"/>
        </w:rPr>
        <w:t>, but</w:t>
      </w:r>
      <w:r w:rsidRPr="005D1443">
        <w:rPr>
          <w:rFonts w:ascii="Times New Roman" w:hAnsi="Times New Roman" w:cs="Times New Roman"/>
          <w:sz w:val="24"/>
          <w:szCs w:val="24"/>
        </w:rPr>
        <w:t xml:space="preserve"> he makes liberal use of colloquialisms, describing the rebel Thomas </w:t>
      </w:r>
      <w:proofErr w:type="spellStart"/>
      <w:r w:rsidRPr="005D1443">
        <w:rPr>
          <w:rFonts w:ascii="Times New Roman" w:hAnsi="Times New Roman" w:cs="Times New Roman"/>
          <w:sz w:val="24"/>
          <w:szCs w:val="24"/>
        </w:rPr>
        <w:t>Markenfield</w:t>
      </w:r>
      <w:proofErr w:type="spellEnd"/>
      <w:r w:rsidRPr="005D1443">
        <w:rPr>
          <w:rFonts w:ascii="Times New Roman" w:hAnsi="Times New Roman" w:cs="Times New Roman"/>
          <w:sz w:val="24"/>
          <w:szCs w:val="24"/>
        </w:rPr>
        <w:t xml:space="preserve"> as a ‘</w:t>
      </w:r>
      <w:proofErr w:type="spellStart"/>
      <w:r w:rsidRPr="005D1443">
        <w:rPr>
          <w:rFonts w:ascii="Times New Roman" w:hAnsi="Times New Roman" w:cs="Times New Roman"/>
          <w:sz w:val="24"/>
          <w:szCs w:val="24"/>
        </w:rPr>
        <w:t>runneaway</w:t>
      </w:r>
      <w:proofErr w:type="spellEnd"/>
      <w:r w:rsidRPr="005D1443">
        <w:rPr>
          <w:rFonts w:ascii="Times New Roman" w:hAnsi="Times New Roman" w:cs="Times New Roman"/>
          <w:sz w:val="24"/>
          <w:szCs w:val="24"/>
        </w:rPr>
        <w:t xml:space="preserve"> with a </w:t>
      </w:r>
      <w:proofErr w:type="spellStart"/>
      <w:r w:rsidRPr="005D1443">
        <w:rPr>
          <w:rFonts w:ascii="Times New Roman" w:hAnsi="Times New Roman" w:cs="Times New Roman"/>
          <w:sz w:val="24"/>
          <w:szCs w:val="24"/>
        </w:rPr>
        <w:t>yong</w:t>
      </w:r>
      <w:proofErr w:type="spellEnd"/>
      <w:r w:rsidRPr="005D1443">
        <w:rPr>
          <w:rFonts w:ascii="Times New Roman" w:hAnsi="Times New Roman" w:cs="Times New Roman"/>
          <w:sz w:val="24"/>
          <w:szCs w:val="24"/>
        </w:rPr>
        <w:t xml:space="preserve"> wild </w:t>
      </w:r>
      <w:proofErr w:type="spellStart"/>
      <w:r w:rsidRPr="005D1443">
        <w:rPr>
          <w:rFonts w:ascii="Times New Roman" w:hAnsi="Times New Roman" w:cs="Times New Roman"/>
          <w:sz w:val="24"/>
          <w:szCs w:val="24"/>
        </w:rPr>
        <w:t>braine</w:t>
      </w:r>
      <w:proofErr w:type="spellEnd"/>
      <w:r w:rsidRPr="005D1443">
        <w:rPr>
          <w:rFonts w:ascii="Times New Roman" w:hAnsi="Times New Roman" w:cs="Times New Roman"/>
          <w:sz w:val="24"/>
          <w:szCs w:val="24"/>
        </w:rPr>
        <w:t xml:space="preserve"> tickled to see fashions’</w:t>
      </w:r>
      <w:r w:rsidR="00F73560">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90"/>
      </w:r>
      <w:r w:rsidRPr="005D1443">
        <w:rPr>
          <w:rFonts w:ascii="Times New Roman" w:hAnsi="Times New Roman" w:cs="Times New Roman"/>
          <w:sz w:val="24"/>
          <w:szCs w:val="24"/>
        </w:rPr>
        <w:t xml:space="preserve"> There is a solitary Latin phrase in the oration in the form of a quotation from Terence, ‘</w:t>
      </w:r>
      <w:proofErr w:type="spellStart"/>
      <w:r w:rsidRPr="005D1443">
        <w:rPr>
          <w:rStyle w:val="Emphasis"/>
          <w:rFonts w:ascii="Times New Roman" w:hAnsi="Times New Roman" w:cs="Times New Roman"/>
          <w:sz w:val="24"/>
          <w:szCs w:val="24"/>
        </w:rPr>
        <w:t>Hinc</w:t>
      </w:r>
      <w:proofErr w:type="spellEnd"/>
      <w:r w:rsidRPr="005D1443">
        <w:rPr>
          <w:rStyle w:val="Emphasis"/>
          <w:rFonts w:ascii="Times New Roman" w:hAnsi="Times New Roman" w:cs="Times New Roman"/>
          <w:sz w:val="24"/>
          <w:szCs w:val="24"/>
        </w:rPr>
        <w:t xml:space="preserve"> </w:t>
      </w:r>
      <w:proofErr w:type="spellStart"/>
      <w:r w:rsidRPr="005D1443">
        <w:rPr>
          <w:rStyle w:val="Emphasis"/>
          <w:rFonts w:ascii="Times New Roman" w:hAnsi="Times New Roman" w:cs="Times New Roman"/>
          <w:sz w:val="24"/>
          <w:szCs w:val="24"/>
        </w:rPr>
        <w:t>illae</w:t>
      </w:r>
      <w:proofErr w:type="spellEnd"/>
      <w:r w:rsidRPr="005D1443">
        <w:rPr>
          <w:rStyle w:val="Emphasis"/>
          <w:rFonts w:ascii="Times New Roman" w:hAnsi="Times New Roman" w:cs="Times New Roman"/>
          <w:sz w:val="24"/>
          <w:szCs w:val="24"/>
        </w:rPr>
        <w:t xml:space="preserve"> </w:t>
      </w:r>
      <w:proofErr w:type="spellStart"/>
      <w:r w:rsidRPr="005D1443">
        <w:rPr>
          <w:rStyle w:val="Emphasis"/>
          <w:rFonts w:ascii="Times New Roman" w:hAnsi="Times New Roman" w:cs="Times New Roman"/>
          <w:sz w:val="24"/>
          <w:szCs w:val="24"/>
        </w:rPr>
        <w:t>lacrimae</w:t>
      </w:r>
      <w:proofErr w:type="spellEnd"/>
      <w:r w:rsidRPr="005D1443">
        <w:rPr>
          <w:rStyle w:val="Emphasis"/>
          <w:rFonts w:ascii="Times New Roman" w:hAnsi="Times New Roman" w:cs="Times New Roman"/>
          <w:sz w:val="24"/>
          <w:szCs w:val="24"/>
        </w:rPr>
        <w:t xml:space="preserve">’ </w:t>
      </w:r>
      <w:r w:rsidRPr="005D1443">
        <w:rPr>
          <w:rStyle w:val="Emphasis"/>
          <w:rFonts w:ascii="Times New Roman" w:hAnsi="Times New Roman" w:cs="Times New Roman"/>
          <w:i w:val="0"/>
          <w:sz w:val="24"/>
          <w:szCs w:val="24"/>
        </w:rPr>
        <w:t>(‘hence those tears’),</w:t>
      </w:r>
      <w:r w:rsidRPr="005D1443">
        <w:rPr>
          <w:rFonts w:ascii="Times New Roman" w:hAnsi="Times New Roman" w:cs="Times New Roman"/>
          <w:sz w:val="24"/>
          <w:szCs w:val="24"/>
        </w:rPr>
        <w:t xml:space="preserve"> which Norton uses to suggest that women who call for an end to clerical marriage would like to be priests’ whores.</w:t>
      </w:r>
      <w:r w:rsidRPr="005D1443">
        <w:rPr>
          <w:rStyle w:val="FootnoteReference"/>
          <w:rFonts w:ascii="Times New Roman" w:hAnsi="Times New Roman" w:cs="Times New Roman"/>
          <w:sz w:val="24"/>
          <w:szCs w:val="24"/>
        </w:rPr>
        <w:footnoteReference w:id="891"/>
      </w:r>
    </w:p>
    <w:p w14:paraId="34A36D3B" w14:textId="0EBBA470" w:rsidR="004D7AD6"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Norton lifts some arguments from Sussex’s proclamation of 28 November, such as the observation that no nobleman had died during Elizabeth’s reign.</w:t>
      </w:r>
      <w:r w:rsidRPr="005D1443">
        <w:rPr>
          <w:rStyle w:val="FootnoteReference"/>
          <w:rFonts w:ascii="Times New Roman" w:hAnsi="Times New Roman" w:cs="Times New Roman"/>
          <w:sz w:val="24"/>
          <w:szCs w:val="24"/>
        </w:rPr>
        <w:footnoteReference w:id="892"/>
      </w:r>
      <w:r w:rsidRPr="005D1443">
        <w:rPr>
          <w:rFonts w:ascii="Times New Roman" w:hAnsi="Times New Roman" w:cs="Times New Roman"/>
          <w:sz w:val="24"/>
          <w:szCs w:val="24"/>
        </w:rPr>
        <w:t xml:space="preserve"> The Pauline equation of obedience to God and obedience to civil authorities, based on Romans 13:</w:t>
      </w:r>
      <w:r w:rsidR="009407AF">
        <w:rPr>
          <w:rFonts w:ascii="Times New Roman" w:hAnsi="Times New Roman" w:cs="Times New Roman"/>
          <w:sz w:val="24"/>
          <w:szCs w:val="24"/>
        </w:rPr>
        <w:t xml:space="preserve"> </w:t>
      </w:r>
      <w:r w:rsidRPr="005D1443">
        <w:rPr>
          <w:rFonts w:ascii="Times New Roman" w:hAnsi="Times New Roman" w:cs="Times New Roman"/>
          <w:sz w:val="24"/>
          <w:szCs w:val="24"/>
        </w:rPr>
        <w:t xml:space="preserve">2, </w:t>
      </w:r>
      <w:r w:rsidR="00685253" w:rsidRPr="005D1443">
        <w:rPr>
          <w:rFonts w:ascii="Times New Roman" w:hAnsi="Times New Roman" w:cs="Times New Roman"/>
          <w:sz w:val="24"/>
          <w:szCs w:val="24"/>
        </w:rPr>
        <w:t xml:space="preserve">popularized by Luther and </w:t>
      </w:r>
      <w:r w:rsidRPr="005D1443">
        <w:rPr>
          <w:rFonts w:ascii="Times New Roman" w:hAnsi="Times New Roman" w:cs="Times New Roman"/>
          <w:sz w:val="24"/>
          <w:szCs w:val="24"/>
        </w:rPr>
        <w:t xml:space="preserve">a favourite argument of English obedience theorists from Tyndale on, also finds its inevitable way into Norton’s text: to rebel, he writes, is ‘to resist the ordinance of </w:t>
      </w:r>
      <w:proofErr w:type="spellStart"/>
      <w:r w:rsidRPr="005D1443">
        <w:rPr>
          <w:rFonts w:ascii="Times New Roman" w:hAnsi="Times New Roman" w:cs="Times New Roman"/>
          <w:sz w:val="24"/>
          <w:szCs w:val="24"/>
        </w:rPr>
        <w:t>almightie</w:t>
      </w:r>
      <w:proofErr w:type="spellEnd"/>
      <w:r w:rsidRPr="005D1443">
        <w:rPr>
          <w:rFonts w:ascii="Times New Roman" w:hAnsi="Times New Roman" w:cs="Times New Roman"/>
          <w:sz w:val="24"/>
          <w:szCs w:val="24"/>
        </w:rPr>
        <w:t xml:space="preserve"> GOD’.</w:t>
      </w:r>
      <w:r w:rsidRPr="005D1443">
        <w:rPr>
          <w:rStyle w:val="FootnoteReference"/>
          <w:rFonts w:ascii="Times New Roman" w:hAnsi="Times New Roman" w:cs="Times New Roman"/>
          <w:sz w:val="24"/>
          <w:szCs w:val="24"/>
        </w:rPr>
        <w:footnoteReference w:id="893"/>
      </w:r>
      <w:r w:rsidRPr="005D1443">
        <w:rPr>
          <w:rFonts w:ascii="Times New Roman" w:hAnsi="Times New Roman" w:cs="Times New Roman"/>
          <w:color w:val="000000"/>
          <w:sz w:val="24"/>
          <w:szCs w:val="24"/>
        </w:rPr>
        <w:t xml:space="preserve"> </w:t>
      </w:r>
      <w:r w:rsidRPr="005D1443">
        <w:rPr>
          <w:rFonts w:ascii="Times New Roman" w:hAnsi="Times New Roman" w:cs="Times New Roman"/>
          <w:sz w:val="24"/>
          <w:szCs w:val="24"/>
        </w:rPr>
        <w:t xml:space="preserve">The language of the Gospel </w:t>
      </w:r>
      <w:r w:rsidR="00F64C32" w:rsidRPr="005D1443">
        <w:rPr>
          <w:rFonts w:ascii="Times New Roman" w:hAnsi="Times New Roman" w:cs="Times New Roman"/>
          <w:sz w:val="24"/>
          <w:szCs w:val="24"/>
        </w:rPr>
        <w:t>infuses</w:t>
      </w:r>
      <w:r w:rsidRPr="005D1443">
        <w:rPr>
          <w:rFonts w:ascii="Times New Roman" w:hAnsi="Times New Roman" w:cs="Times New Roman"/>
          <w:sz w:val="24"/>
          <w:szCs w:val="24"/>
        </w:rPr>
        <w:t xml:space="preserve"> certain passages </w:t>
      </w:r>
      <w:r w:rsidRPr="005D1443">
        <w:rPr>
          <w:rFonts w:ascii="Times New Roman" w:hAnsi="Times New Roman" w:cs="Times New Roman"/>
          <w:sz w:val="24"/>
          <w:szCs w:val="24"/>
        </w:rPr>
        <w:lastRenderedPageBreak/>
        <w:t>of the oration, such as the instruction to ‘</w:t>
      </w:r>
      <w:proofErr w:type="spellStart"/>
      <w:r w:rsidRPr="005D1443">
        <w:rPr>
          <w:rFonts w:ascii="Times New Roman" w:hAnsi="Times New Roman" w:cs="Times New Roman"/>
          <w:sz w:val="24"/>
          <w:szCs w:val="24"/>
        </w:rPr>
        <w:t>discerne</w:t>
      </w:r>
      <w:proofErr w:type="spellEnd"/>
      <w:r w:rsidRPr="005D1443">
        <w:rPr>
          <w:rFonts w:ascii="Times New Roman" w:hAnsi="Times New Roman" w:cs="Times New Roman"/>
          <w:sz w:val="24"/>
          <w:szCs w:val="24"/>
        </w:rPr>
        <w:t xml:space="preserve"> the tree by the </w:t>
      </w:r>
      <w:proofErr w:type="spellStart"/>
      <w:r w:rsidRPr="005D1443">
        <w:rPr>
          <w:rFonts w:ascii="Times New Roman" w:hAnsi="Times New Roman" w:cs="Times New Roman"/>
          <w:sz w:val="24"/>
          <w:szCs w:val="24"/>
        </w:rPr>
        <w:t>frutes</w:t>
      </w:r>
      <w:proofErr w:type="spellEnd"/>
      <w:r w:rsidRPr="005D1443">
        <w:rPr>
          <w:rFonts w:ascii="Times New Roman" w:hAnsi="Times New Roman" w:cs="Times New Roman"/>
          <w:sz w:val="24"/>
          <w:szCs w:val="24"/>
        </w:rPr>
        <w:t>’ (from Matthew 7:16),</w:t>
      </w:r>
      <w:r w:rsidRPr="005D1443">
        <w:rPr>
          <w:rStyle w:val="FootnoteReference"/>
          <w:rFonts w:ascii="Times New Roman" w:hAnsi="Times New Roman" w:cs="Times New Roman"/>
          <w:sz w:val="24"/>
          <w:szCs w:val="24"/>
        </w:rPr>
        <w:footnoteReference w:id="894"/>
      </w:r>
      <w:r w:rsidRPr="005D1443">
        <w:rPr>
          <w:rFonts w:ascii="Times New Roman" w:hAnsi="Times New Roman" w:cs="Times New Roman"/>
          <w:sz w:val="24"/>
          <w:szCs w:val="24"/>
        </w:rPr>
        <w:t xml:space="preserve"> but Norton does not make a practice of quoting directly from Biblical passages or invoking Biblical authorities to support his arguments, for </w:t>
      </w:r>
      <w:r w:rsidR="0037452B">
        <w:rPr>
          <w:rFonts w:ascii="Times New Roman" w:hAnsi="Times New Roman" w:cs="Times New Roman"/>
          <w:sz w:val="24"/>
          <w:szCs w:val="24"/>
        </w:rPr>
        <w:t>possibly</w:t>
      </w:r>
      <w:r w:rsidRPr="005D1443">
        <w:rPr>
          <w:rFonts w:ascii="Times New Roman" w:hAnsi="Times New Roman" w:cs="Times New Roman"/>
          <w:sz w:val="24"/>
          <w:szCs w:val="24"/>
        </w:rPr>
        <w:t xml:space="preserve"> he </w:t>
      </w:r>
      <w:r w:rsidR="00566733">
        <w:rPr>
          <w:rFonts w:ascii="Times New Roman" w:hAnsi="Times New Roman" w:cs="Times New Roman"/>
          <w:sz w:val="24"/>
          <w:szCs w:val="24"/>
        </w:rPr>
        <w:t>supposed</w:t>
      </w:r>
      <w:r w:rsidRPr="005D1443">
        <w:rPr>
          <w:rFonts w:ascii="Times New Roman" w:hAnsi="Times New Roman" w:cs="Times New Roman"/>
          <w:sz w:val="24"/>
          <w:szCs w:val="24"/>
        </w:rPr>
        <w:t xml:space="preserve"> that Biblical verses quoted in the vernacular would carry little weight with rebels who had burned the English Bible. Similarly, Norton does not appeal to classical authorities, a logical decision since he addresses the commons, although he makes a single, conspicuous reference to Catiline</w:t>
      </w:r>
      <w:r w:rsidR="00720EFD" w:rsidRPr="005D1443">
        <w:rPr>
          <w:rFonts w:ascii="Times New Roman" w:hAnsi="Times New Roman" w:cs="Times New Roman"/>
          <w:sz w:val="24"/>
          <w:szCs w:val="24"/>
        </w:rPr>
        <w:t xml:space="preserve"> and his co-conspirators</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895"/>
      </w:r>
      <w:r w:rsidRPr="005D1443">
        <w:rPr>
          <w:rFonts w:ascii="Times New Roman" w:hAnsi="Times New Roman" w:cs="Times New Roman"/>
          <w:sz w:val="24"/>
          <w:szCs w:val="24"/>
        </w:rPr>
        <w:t xml:space="preserve"> In the place of a more scholarly marginal note, Norton or his printer decided to include the following passage in the revised edition, printed alongside Norton’s discussion of clerical marriage: ‘Sh</w:t>
      </w:r>
      <w:r w:rsidR="00AB0DB8" w:rsidRPr="005D1443">
        <w:rPr>
          <w:rFonts w:ascii="Times New Roman" w:hAnsi="Times New Roman" w:cs="Times New Roman"/>
          <w:sz w:val="24"/>
          <w:szCs w:val="24"/>
        </w:rPr>
        <w:t>r</w:t>
      </w:r>
      <w:r w:rsidRPr="005D1443">
        <w:rPr>
          <w:rFonts w:ascii="Times New Roman" w:hAnsi="Times New Roman" w:cs="Times New Roman"/>
          <w:sz w:val="24"/>
          <w:szCs w:val="24"/>
        </w:rPr>
        <w:t xml:space="preserve">ift was a shrewd pick lock to </w:t>
      </w:r>
      <w:proofErr w:type="spellStart"/>
      <w:r w:rsidRPr="005D1443">
        <w:rPr>
          <w:rFonts w:ascii="Times New Roman" w:hAnsi="Times New Roman" w:cs="Times New Roman"/>
          <w:sz w:val="24"/>
          <w:szCs w:val="24"/>
        </w:rPr>
        <w:t>womens</w:t>
      </w:r>
      <w:proofErr w:type="spellEnd"/>
      <w:r w:rsidRPr="005D1443">
        <w:rPr>
          <w:rFonts w:ascii="Times New Roman" w:hAnsi="Times New Roman" w:cs="Times New Roman"/>
          <w:sz w:val="24"/>
          <w:szCs w:val="24"/>
        </w:rPr>
        <w:t xml:space="preserve"> chamber </w:t>
      </w:r>
      <w:proofErr w:type="spellStart"/>
      <w:r w:rsidRPr="005D1443">
        <w:rPr>
          <w:rFonts w:ascii="Times New Roman" w:hAnsi="Times New Roman" w:cs="Times New Roman"/>
          <w:sz w:val="24"/>
          <w:szCs w:val="24"/>
        </w:rPr>
        <w:t>dores</w:t>
      </w:r>
      <w:proofErr w:type="spellEnd"/>
      <w:r w:rsidRPr="005D1443">
        <w:rPr>
          <w:rFonts w:ascii="Times New Roman" w:hAnsi="Times New Roman" w:cs="Times New Roman"/>
          <w:sz w:val="24"/>
          <w:szCs w:val="24"/>
        </w:rPr>
        <w:t xml:space="preserve">, and Lent was lewd </w:t>
      </w:r>
      <w:proofErr w:type="spellStart"/>
      <w:r w:rsidRPr="005D1443">
        <w:rPr>
          <w:rFonts w:ascii="Times New Roman" w:hAnsi="Times New Roman" w:cs="Times New Roman"/>
          <w:sz w:val="24"/>
          <w:szCs w:val="24"/>
        </w:rPr>
        <w:t>preestes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haruest</w:t>
      </w:r>
      <w:proofErr w:type="spellEnd"/>
      <w:r w:rsidRPr="005D1443">
        <w:rPr>
          <w:rFonts w:ascii="Times New Roman" w:hAnsi="Times New Roman" w:cs="Times New Roman"/>
          <w:sz w:val="24"/>
          <w:szCs w:val="24"/>
        </w:rPr>
        <w:t xml:space="preserve"> to store them of harlots for all the </w:t>
      </w:r>
      <w:proofErr w:type="spellStart"/>
      <w:r w:rsidRPr="005D1443">
        <w:rPr>
          <w:rFonts w:ascii="Times New Roman" w:hAnsi="Times New Roman" w:cs="Times New Roman"/>
          <w:sz w:val="24"/>
          <w:szCs w:val="24"/>
        </w:rPr>
        <w:t>yeare</w:t>
      </w:r>
      <w:proofErr w:type="spellEnd"/>
      <w:r w:rsidRPr="005D1443">
        <w:rPr>
          <w:rFonts w:ascii="Times New Roman" w:hAnsi="Times New Roman" w:cs="Times New Roman"/>
          <w:sz w:val="24"/>
          <w:szCs w:val="24"/>
        </w:rPr>
        <w:t xml:space="preserve"> after.’</w:t>
      </w:r>
      <w:r w:rsidRPr="005D1443">
        <w:rPr>
          <w:rStyle w:val="FootnoteReference"/>
          <w:rFonts w:ascii="Times New Roman" w:hAnsi="Times New Roman" w:cs="Times New Roman"/>
          <w:sz w:val="24"/>
          <w:szCs w:val="24"/>
        </w:rPr>
        <w:footnoteReference w:id="896"/>
      </w:r>
      <w:r w:rsidRPr="005D1443">
        <w:rPr>
          <w:rFonts w:ascii="Times New Roman" w:hAnsi="Times New Roman" w:cs="Times New Roman"/>
          <w:sz w:val="24"/>
          <w:szCs w:val="24"/>
        </w:rPr>
        <w:t xml:space="preserve"> This </w:t>
      </w:r>
      <w:r w:rsidR="008A3476" w:rsidRPr="005D1443">
        <w:rPr>
          <w:rFonts w:ascii="Times New Roman" w:hAnsi="Times New Roman" w:cs="Times New Roman"/>
          <w:sz w:val="24"/>
          <w:szCs w:val="24"/>
        </w:rPr>
        <w:t xml:space="preserve">note </w:t>
      </w:r>
      <w:r w:rsidRPr="005D1443">
        <w:rPr>
          <w:rFonts w:ascii="Times New Roman" w:hAnsi="Times New Roman" w:cs="Times New Roman"/>
          <w:sz w:val="24"/>
          <w:szCs w:val="24"/>
        </w:rPr>
        <w:t xml:space="preserve">was one of the minor additions for which the book was called ‘newly perused and </w:t>
      </w:r>
      <w:proofErr w:type="spellStart"/>
      <w:r w:rsidRPr="005D1443">
        <w:rPr>
          <w:rFonts w:ascii="Times New Roman" w:hAnsi="Times New Roman" w:cs="Times New Roman"/>
          <w:sz w:val="24"/>
          <w:szCs w:val="24"/>
        </w:rPr>
        <w:t>encreased</w:t>
      </w:r>
      <w:proofErr w:type="spellEnd"/>
      <w:r w:rsidRPr="005D1443">
        <w:rPr>
          <w:rFonts w:ascii="Times New Roman" w:hAnsi="Times New Roman" w:cs="Times New Roman"/>
          <w:sz w:val="24"/>
          <w:szCs w:val="24"/>
        </w:rPr>
        <w:t>’. Norton appeals in one passage to English history in a highly compressed form, where he rapidly describes the evil influence of the papacy from the reign of John to the reign of Mary I.</w:t>
      </w:r>
      <w:r w:rsidRPr="005D1443">
        <w:rPr>
          <w:rStyle w:val="FootnoteReference"/>
          <w:rFonts w:ascii="Times New Roman" w:hAnsi="Times New Roman" w:cs="Times New Roman"/>
          <w:sz w:val="24"/>
          <w:szCs w:val="24"/>
        </w:rPr>
        <w:footnoteReference w:id="897"/>
      </w:r>
    </w:p>
    <w:p w14:paraId="7CA24EC4" w14:textId="0E122D94" w:rsidR="004D7AD6" w:rsidRDefault="004D7AD6" w:rsidP="008467B0">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The author’s conception of the causes of rebellion in this pamphlet is rather simpler to that of his later </w:t>
      </w:r>
      <w:r w:rsidRPr="005D1443">
        <w:rPr>
          <w:rFonts w:ascii="Times New Roman" w:hAnsi="Times New Roman" w:cs="Times New Roman"/>
          <w:i/>
          <w:sz w:val="24"/>
          <w:szCs w:val="24"/>
        </w:rPr>
        <w:t>Warning</w:t>
      </w:r>
      <w:r w:rsidRPr="005D1443">
        <w:rPr>
          <w:rFonts w:ascii="Times New Roman" w:hAnsi="Times New Roman" w:cs="Times New Roman"/>
          <w:sz w:val="24"/>
          <w:szCs w:val="24"/>
        </w:rPr>
        <w:t xml:space="preserve">. As he says, the rebels have been tricked by ‘other </w:t>
      </w:r>
      <w:proofErr w:type="spellStart"/>
      <w:r w:rsidRPr="005D1443">
        <w:rPr>
          <w:rFonts w:ascii="Times New Roman" w:hAnsi="Times New Roman" w:cs="Times New Roman"/>
          <w:sz w:val="24"/>
          <w:szCs w:val="24"/>
        </w:rPr>
        <w:t>mens</w:t>
      </w:r>
      <w:proofErr w:type="spellEnd"/>
      <w:r w:rsidRPr="005D1443">
        <w:rPr>
          <w:rFonts w:ascii="Times New Roman" w:hAnsi="Times New Roman" w:cs="Times New Roman"/>
          <w:sz w:val="24"/>
          <w:szCs w:val="24"/>
        </w:rPr>
        <w:t xml:space="preserve"> words and writing’, and so, consequently, he wishes to present them with his own ‘pore </w:t>
      </w:r>
      <w:proofErr w:type="spellStart"/>
      <w:r w:rsidRPr="005D1443">
        <w:rPr>
          <w:rFonts w:ascii="Times New Roman" w:hAnsi="Times New Roman" w:cs="Times New Roman"/>
          <w:sz w:val="24"/>
          <w:szCs w:val="24"/>
        </w:rPr>
        <w:t>cou</w:t>
      </w:r>
      <w:proofErr w:type="spellEnd"/>
      <w:r w:rsidRPr="005D1443">
        <w:rPr>
          <w:rFonts w:ascii="Times New Roman" w:hAnsi="Times New Roman" w:cs="Times New Roman"/>
          <w:sz w:val="24"/>
          <w:szCs w:val="24"/>
        </w:rPr>
        <w:t>[n]</w:t>
      </w:r>
      <w:proofErr w:type="spellStart"/>
      <w:r w:rsidRPr="005D1443">
        <w:rPr>
          <w:rFonts w:ascii="Times New Roman" w:hAnsi="Times New Roman" w:cs="Times New Roman"/>
          <w:sz w:val="24"/>
          <w:szCs w:val="24"/>
        </w:rPr>
        <w:t>sel</w:t>
      </w:r>
      <w:proofErr w:type="spellEnd"/>
      <w:r w:rsidRPr="005D1443">
        <w:rPr>
          <w:rFonts w:ascii="Times New Roman" w:hAnsi="Times New Roman" w:cs="Times New Roman"/>
          <w:sz w:val="24"/>
          <w:szCs w:val="24"/>
        </w:rPr>
        <w:t>’ to bring them back to obedience.</w:t>
      </w:r>
      <w:r w:rsidRPr="005D1443">
        <w:rPr>
          <w:rStyle w:val="FootnoteReference"/>
          <w:rFonts w:ascii="Times New Roman" w:hAnsi="Times New Roman" w:cs="Times New Roman"/>
          <w:sz w:val="24"/>
          <w:szCs w:val="24"/>
        </w:rPr>
        <w:footnoteReference w:id="898"/>
      </w:r>
      <w:r w:rsidRPr="005D1443">
        <w:rPr>
          <w:rFonts w:ascii="Times New Roman" w:hAnsi="Times New Roman" w:cs="Times New Roman"/>
          <w:sz w:val="24"/>
          <w:szCs w:val="24"/>
        </w:rPr>
        <w:t xml:space="preserve"> The implication is that he is competing with the rebellious earls in a rhetorical persuasion contest to win the allegiance of the generality, a conception familiar to us, for instance, from act 3, scene 2 of Shakespeare’s </w:t>
      </w:r>
      <w:r w:rsidRPr="005D1443">
        <w:rPr>
          <w:rFonts w:ascii="Times New Roman" w:hAnsi="Times New Roman" w:cs="Times New Roman"/>
          <w:i/>
          <w:sz w:val="24"/>
          <w:szCs w:val="24"/>
        </w:rPr>
        <w:t>Julius Caesar</w:t>
      </w:r>
      <w:r w:rsidRPr="005D1443">
        <w:rPr>
          <w:rFonts w:ascii="Times New Roman" w:hAnsi="Times New Roman" w:cs="Times New Roman"/>
          <w:sz w:val="24"/>
          <w:szCs w:val="24"/>
        </w:rPr>
        <w:t>, where Brutus and Antony compete to sway the popular opinion in their own favour. Norton’s exordium begins with one of those winding, hypotactic sentences which were a staple of early modern prose:</w:t>
      </w:r>
    </w:p>
    <w:p w14:paraId="6A6B31C6" w14:textId="77777777" w:rsidR="008467B0" w:rsidRPr="005D1443" w:rsidRDefault="008467B0" w:rsidP="008467B0">
      <w:pPr>
        <w:spacing w:after="0" w:line="240" w:lineRule="auto"/>
        <w:ind w:firstLine="720"/>
        <w:rPr>
          <w:rFonts w:ascii="Times New Roman" w:hAnsi="Times New Roman" w:cs="Times New Roman"/>
          <w:sz w:val="24"/>
          <w:szCs w:val="24"/>
        </w:rPr>
      </w:pPr>
    </w:p>
    <w:p w14:paraId="79B4A957" w14:textId="77777777" w:rsidR="004D7AD6" w:rsidRPr="005D1443" w:rsidRDefault="004D7AD6" w:rsidP="008467B0">
      <w:pPr>
        <w:spacing w:after="0" w:line="240" w:lineRule="auto"/>
        <w:ind w:left="720" w:right="804"/>
        <w:rPr>
          <w:rFonts w:ascii="Times New Roman" w:hAnsi="Times New Roman" w:cs="Times New Roman"/>
          <w:sz w:val="20"/>
          <w:szCs w:val="24"/>
        </w:rPr>
      </w:pPr>
      <w:r w:rsidRPr="005D1443">
        <w:rPr>
          <w:rFonts w:ascii="Times New Roman" w:hAnsi="Times New Roman" w:cs="Times New Roman"/>
          <w:sz w:val="20"/>
          <w:szCs w:val="24"/>
        </w:rPr>
        <w:t xml:space="preserve">Albeit I </w:t>
      </w:r>
      <w:proofErr w:type="spellStart"/>
      <w:r w:rsidRPr="005D1443">
        <w:rPr>
          <w:rFonts w:ascii="Times New Roman" w:hAnsi="Times New Roman" w:cs="Times New Roman"/>
          <w:sz w:val="20"/>
          <w:szCs w:val="24"/>
        </w:rPr>
        <w:t>knowe</w:t>
      </w:r>
      <w:proofErr w:type="spellEnd"/>
      <w:r w:rsidRPr="005D1443">
        <w:rPr>
          <w:rFonts w:ascii="Times New Roman" w:hAnsi="Times New Roman" w:cs="Times New Roman"/>
          <w:sz w:val="20"/>
          <w:szCs w:val="24"/>
        </w:rPr>
        <w:t xml:space="preserve"> not by what name </w:t>
      </w:r>
      <w:proofErr w:type="spellStart"/>
      <w:r w:rsidRPr="005D1443">
        <w:rPr>
          <w:rFonts w:ascii="Times New Roman" w:hAnsi="Times New Roman" w:cs="Times New Roman"/>
          <w:sz w:val="20"/>
          <w:szCs w:val="24"/>
        </w:rPr>
        <w:t>wel</w:t>
      </w:r>
      <w:proofErr w:type="spellEnd"/>
      <w:r w:rsidRPr="005D1443">
        <w:rPr>
          <w:rFonts w:ascii="Times New Roman" w:hAnsi="Times New Roman" w:cs="Times New Roman"/>
          <w:sz w:val="20"/>
          <w:szCs w:val="24"/>
        </w:rPr>
        <w:t xml:space="preserve"> to call you, </w:t>
      </w:r>
      <w:proofErr w:type="spellStart"/>
      <w:r w:rsidRPr="005D1443">
        <w:rPr>
          <w:rFonts w:ascii="Times New Roman" w:hAnsi="Times New Roman" w:cs="Times New Roman"/>
          <w:sz w:val="20"/>
          <w:szCs w:val="24"/>
        </w:rPr>
        <w:t>sithens</w:t>
      </w:r>
      <w:proofErr w:type="spellEnd"/>
      <w:r w:rsidRPr="005D1443">
        <w:rPr>
          <w:rFonts w:ascii="Times New Roman" w:hAnsi="Times New Roman" w:cs="Times New Roman"/>
          <w:sz w:val="20"/>
          <w:szCs w:val="24"/>
        </w:rPr>
        <w:t xml:space="preserve"> you have lost the </w:t>
      </w:r>
      <w:proofErr w:type="spellStart"/>
      <w:r w:rsidRPr="005D1443">
        <w:rPr>
          <w:rFonts w:ascii="Times New Roman" w:hAnsi="Times New Roman" w:cs="Times New Roman"/>
          <w:sz w:val="20"/>
          <w:szCs w:val="24"/>
        </w:rPr>
        <w:t>iuste</w:t>
      </w:r>
      <w:proofErr w:type="spellEnd"/>
      <w:r w:rsidRPr="005D1443">
        <w:rPr>
          <w:rFonts w:ascii="Times New Roman" w:hAnsi="Times New Roman" w:cs="Times New Roman"/>
          <w:sz w:val="20"/>
          <w:szCs w:val="24"/>
        </w:rPr>
        <w:t xml:space="preserve"> name of Englishmen by disturbing the common peace of </w:t>
      </w:r>
      <w:proofErr w:type="spellStart"/>
      <w:r w:rsidRPr="005D1443">
        <w:rPr>
          <w:rFonts w:ascii="Times New Roman" w:hAnsi="Times New Roman" w:cs="Times New Roman"/>
          <w:sz w:val="20"/>
          <w:szCs w:val="24"/>
        </w:rPr>
        <w:t>Englande</w:t>
      </w:r>
      <w:proofErr w:type="spellEnd"/>
      <w:r w:rsidRPr="005D1443">
        <w:rPr>
          <w:rFonts w:ascii="Times New Roman" w:hAnsi="Times New Roman" w:cs="Times New Roman"/>
          <w:sz w:val="20"/>
          <w:szCs w:val="24"/>
        </w:rPr>
        <w:t xml:space="preserve">, with </w:t>
      </w:r>
      <w:proofErr w:type="spellStart"/>
      <w:r w:rsidRPr="005D1443">
        <w:rPr>
          <w:rFonts w:ascii="Times New Roman" w:hAnsi="Times New Roman" w:cs="Times New Roman"/>
          <w:sz w:val="20"/>
          <w:szCs w:val="24"/>
        </w:rPr>
        <w:t>cruell</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inuasion</w:t>
      </w:r>
      <w:proofErr w:type="spellEnd"/>
      <w:r w:rsidRPr="005D1443">
        <w:rPr>
          <w:rFonts w:ascii="Times New Roman" w:hAnsi="Times New Roman" w:cs="Times New Roman"/>
          <w:sz w:val="20"/>
          <w:szCs w:val="24"/>
        </w:rPr>
        <w:t xml:space="preserve"> and </w:t>
      </w:r>
      <w:proofErr w:type="spellStart"/>
      <w:r w:rsidRPr="005D1443">
        <w:rPr>
          <w:rFonts w:ascii="Times New Roman" w:hAnsi="Times New Roman" w:cs="Times New Roman"/>
          <w:sz w:val="20"/>
          <w:szCs w:val="24"/>
        </w:rPr>
        <w:t>spoile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lyke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enimies</w:t>
      </w:r>
      <w:proofErr w:type="spellEnd"/>
      <w:r w:rsidRPr="005D1443">
        <w:rPr>
          <w:rFonts w:ascii="Times New Roman" w:hAnsi="Times New Roman" w:cs="Times New Roman"/>
          <w:sz w:val="20"/>
          <w:szCs w:val="24"/>
        </w:rPr>
        <w:t xml:space="preserve">: and the </w:t>
      </w:r>
      <w:proofErr w:type="spellStart"/>
      <w:r w:rsidRPr="005D1443">
        <w:rPr>
          <w:rFonts w:ascii="Times New Roman" w:hAnsi="Times New Roman" w:cs="Times New Roman"/>
          <w:sz w:val="20"/>
          <w:szCs w:val="24"/>
        </w:rPr>
        <w:t>Quéenes</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Subiects</w:t>
      </w:r>
      <w:proofErr w:type="spellEnd"/>
      <w:r w:rsidRPr="005D1443">
        <w:rPr>
          <w:rFonts w:ascii="Times New Roman" w:hAnsi="Times New Roman" w:cs="Times New Roman"/>
          <w:sz w:val="20"/>
          <w:szCs w:val="24"/>
        </w:rPr>
        <w:t xml:space="preserve"> you </w:t>
      </w:r>
      <w:proofErr w:type="spellStart"/>
      <w:r w:rsidRPr="005D1443">
        <w:rPr>
          <w:rFonts w:ascii="Times New Roman" w:hAnsi="Times New Roman" w:cs="Times New Roman"/>
          <w:sz w:val="20"/>
          <w:szCs w:val="24"/>
        </w:rPr>
        <w:t>can not</w:t>
      </w:r>
      <w:proofErr w:type="spellEnd"/>
      <w:r w:rsidRPr="005D1443">
        <w:rPr>
          <w:rFonts w:ascii="Times New Roman" w:hAnsi="Times New Roman" w:cs="Times New Roman"/>
          <w:sz w:val="20"/>
          <w:szCs w:val="24"/>
        </w:rPr>
        <w:t xml:space="preserve"> well be named, </w:t>
      </w:r>
      <w:proofErr w:type="spellStart"/>
      <w:r w:rsidRPr="005D1443">
        <w:rPr>
          <w:rFonts w:ascii="Times New Roman" w:hAnsi="Times New Roman" w:cs="Times New Roman"/>
          <w:sz w:val="20"/>
          <w:szCs w:val="24"/>
        </w:rPr>
        <w:t>hauing</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throwne</w:t>
      </w:r>
      <w:proofErr w:type="spellEnd"/>
      <w:r w:rsidRPr="005D1443">
        <w:rPr>
          <w:rFonts w:ascii="Times New Roman" w:hAnsi="Times New Roman" w:cs="Times New Roman"/>
          <w:sz w:val="20"/>
          <w:szCs w:val="24"/>
        </w:rPr>
        <w:t xml:space="preserve"> away your due submission and obedience…</w:t>
      </w:r>
      <w:r w:rsidRPr="005D1443">
        <w:rPr>
          <w:rStyle w:val="FootnoteReference"/>
          <w:rFonts w:ascii="Times New Roman" w:hAnsi="Times New Roman" w:cs="Times New Roman"/>
          <w:sz w:val="20"/>
          <w:szCs w:val="24"/>
        </w:rPr>
        <w:footnoteReference w:id="899"/>
      </w:r>
    </w:p>
    <w:p w14:paraId="7A50419C" w14:textId="77777777" w:rsidR="008467B0" w:rsidRDefault="008467B0" w:rsidP="008467B0">
      <w:pPr>
        <w:spacing w:after="0" w:line="240" w:lineRule="auto"/>
        <w:rPr>
          <w:rFonts w:ascii="Times New Roman" w:hAnsi="Times New Roman" w:cs="Times New Roman"/>
          <w:sz w:val="24"/>
          <w:szCs w:val="24"/>
        </w:rPr>
      </w:pPr>
    </w:p>
    <w:p w14:paraId="22D15D6D" w14:textId="11F89219" w:rsidR="004D7AD6" w:rsidRDefault="004D7AD6" w:rsidP="008467B0">
      <w:pPr>
        <w:spacing w:line="360" w:lineRule="auto"/>
        <w:rPr>
          <w:rFonts w:ascii="Times New Roman" w:hAnsi="Times New Roman" w:cs="Times New Roman"/>
          <w:sz w:val="24"/>
          <w:szCs w:val="24"/>
        </w:rPr>
      </w:pPr>
      <w:r w:rsidRPr="005D1443">
        <w:rPr>
          <w:rFonts w:ascii="Times New Roman" w:hAnsi="Times New Roman" w:cs="Times New Roman"/>
          <w:sz w:val="24"/>
          <w:szCs w:val="24"/>
        </w:rPr>
        <w:lastRenderedPageBreak/>
        <w:t xml:space="preserve">This sentence resembles a passage from Thomas Wilson’s </w:t>
      </w:r>
      <w:proofErr w:type="spellStart"/>
      <w:r w:rsidRPr="005D1443">
        <w:rPr>
          <w:rFonts w:ascii="Times New Roman" w:hAnsi="Times New Roman" w:cs="Times New Roman"/>
          <w:i/>
          <w:sz w:val="24"/>
          <w:szCs w:val="24"/>
        </w:rPr>
        <w:t>Arte</w:t>
      </w:r>
      <w:proofErr w:type="spellEnd"/>
      <w:r w:rsidRPr="005D1443">
        <w:rPr>
          <w:rFonts w:ascii="Times New Roman" w:hAnsi="Times New Roman" w:cs="Times New Roman"/>
          <w:i/>
          <w:sz w:val="24"/>
          <w:szCs w:val="24"/>
        </w:rPr>
        <w:t xml:space="preserve"> of </w:t>
      </w:r>
      <w:proofErr w:type="spellStart"/>
      <w:r w:rsidRPr="005D1443">
        <w:rPr>
          <w:rFonts w:ascii="Times New Roman" w:hAnsi="Times New Roman" w:cs="Times New Roman"/>
          <w:i/>
          <w:sz w:val="24"/>
          <w:szCs w:val="24"/>
        </w:rPr>
        <w:t>rhetorique</w:t>
      </w:r>
      <w:proofErr w:type="spellEnd"/>
      <w:r w:rsidRPr="005D1443">
        <w:rPr>
          <w:rFonts w:ascii="Times New Roman" w:hAnsi="Times New Roman" w:cs="Times New Roman"/>
          <w:sz w:val="24"/>
          <w:szCs w:val="24"/>
        </w:rPr>
        <w:t xml:space="preserve"> (1553), where in the section on </w:t>
      </w:r>
      <w:proofErr w:type="spellStart"/>
      <w:r w:rsidRPr="005D1443">
        <w:rPr>
          <w:rFonts w:ascii="Times New Roman" w:hAnsi="Times New Roman" w:cs="Times New Roman"/>
          <w:i/>
          <w:sz w:val="24"/>
          <w:szCs w:val="24"/>
        </w:rPr>
        <w:t>dubitacio</w:t>
      </w:r>
      <w:proofErr w:type="spellEnd"/>
      <w:r w:rsidRPr="005D1443">
        <w:rPr>
          <w:rFonts w:ascii="Times New Roman" w:hAnsi="Times New Roman" w:cs="Times New Roman"/>
          <w:sz w:val="24"/>
          <w:szCs w:val="24"/>
        </w:rPr>
        <w:t xml:space="preserve">, or doubtfulness, the author wrote that we may use this figure to ‘make the hearers </w:t>
      </w:r>
      <w:proofErr w:type="spellStart"/>
      <w:r w:rsidRPr="005D1443">
        <w:rPr>
          <w:rFonts w:ascii="Times New Roman" w:hAnsi="Times New Roman" w:cs="Times New Roman"/>
          <w:sz w:val="24"/>
          <w:szCs w:val="24"/>
        </w:rPr>
        <w:t>beleue</w:t>
      </w:r>
      <w:proofErr w:type="spellEnd"/>
      <w:r w:rsidRPr="005D1443">
        <w:rPr>
          <w:rFonts w:ascii="Times New Roman" w:hAnsi="Times New Roman" w:cs="Times New Roman"/>
          <w:sz w:val="24"/>
          <w:szCs w:val="24"/>
        </w:rPr>
        <w:t xml:space="preserve">, that the weight of our matter </w:t>
      </w:r>
      <w:proofErr w:type="spellStart"/>
      <w:r w:rsidRPr="005D1443">
        <w:rPr>
          <w:rFonts w:ascii="Times New Roman" w:hAnsi="Times New Roman" w:cs="Times New Roman"/>
          <w:sz w:val="24"/>
          <w:szCs w:val="24"/>
        </w:rPr>
        <w:t>causeth</w:t>
      </w:r>
      <w:proofErr w:type="spellEnd"/>
      <w:r w:rsidRPr="005D1443">
        <w:rPr>
          <w:rFonts w:ascii="Times New Roman" w:hAnsi="Times New Roman" w:cs="Times New Roman"/>
          <w:sz w:val="24"/>
          <w:szCs w:val="24"/>
        </w:rPr>
        <w:t xml:space="preserve"> us to </w:t>
      </w:r>
      <w:proofErr w:type="spellStart"/>
      <w:r w:rsidRPr="005D1443">
        <w:rPr>
          <w:rFonts w:ascii="Times New Roman" w:hAnsi="Times New Roman" w:cs="Times New Roman"/>
          <w:sz w:val="24"/>
          <w:szCs w:val="24"/>
        </w:rPr>
        <w:t>doubte</w:t>
      </w:r>
      <w:proofErr w:type="spellEnd"/>
      <w:r w:rsidRPr="005D1443">
        <w:rPr>
          <w:rFonts w:ascii="Times New Roman" w:hAnsi="Times New Roman" w:cs="Times New Roman"/>
          <w:sz w:val="24"/>
          <w:szCs w:val="24"/>
        </w:rPr>
        <w:t xml:space="preserve">, what were best to </w:t>
      </w:r>
      <w:proofErr w:type="spellStart"/>
      <w:r w:rsidRPr="005D1443">
        <w:rPr>
          <w:rFonts w:ascii="Times New Roman" w:hAnsi="Times New Roman" w:cs="Times New Roman"/>
          <w:sz w:val="24"/>
          <w:szCs w:val="24"/>
        </w:rPr>
        <w:t>speake</w:t>
      </w:r>
      <w:proofErr w:type="spellEnd"/>
      <w:r w:rsidRPr="005D1443">
        <w:rPr>
          <w:rFonts w:ascii="Times New Roman" w:hAnsi="Times New Roman" w:cs="Times New Roman"/>
          <w:sz w:val="24"/>
          <w:szCs w:val="24"/>
        </w:rPr>
        <w:t>’, and illustrated it thus:</w:t>
      </w:r>
    </w:p>
    <w:p w14:paraId="54F9EAF3" w14:textId="77777777" w:rsidR="004D7AD6" w:rsidRPr="005D1443" w:rsidRDefault="004D7AD6" w:rsidP="00D81C23">
      <w:pPr>
        <w:spacing w:after="0" w:line="240" w:lineRule="auto"/>
        <w:ind w:left="720" w:right="804"/>
        <w:rPr>
          <w:rFonts w:ascii="Times New Roman" w:hAnsi="Times New Roman" w:cs="Times New Roman"/>
          <w:sz w:val="20"/>
          <w:szCs w:val="24"/>
        </w:rPr>
      </w:pPr>
      <w:r w:rsidRPr="005D1443">
        <w:rPr>
          <w:rFonts w:ascii="Times New Roman" w:hAnsi="Times New Roman" w:cs="Times New Roman"/>
          <w:sz w:val="20"/>
          <w:szCs w:val="24"/>
        </w:rPr>
        <w:t xml:space="preserve">As when a </w:t>
      </w:r>
      <w:proofErr w:type="spellStart"/>
      <w:r w:rsidRPr="005D1443">
        <w:rPr>
          <w:rFonts w:ascii="Times New Roman" w:hAnsi="Times New Roman" w:cs="Times New Roman"/>
          <w:sz w:val="20"/>
          <w:szCs w:val="24"/>
        </w:rPr>
        <w:t>kyng</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findeth</w:t>
      </w:r>
      <w:proofErr w:type="spellEnd"/>
      <w:r w:rsidRPr="005D1443">
        <w:rPr>
          <w:rFonts w:ascii="Times New Roman" w:hAnsi="Times New Roman" w:cs="Times New Roman"/>
          <w:sz w:val="20"/>
          <w:szCs w:val="24"/>
        </w:rPr>
        <w:t xml:space="preserve"> his people </w:t>
      </w:r>
      <w:proofErr w:type="spellStart"/>
      <w:r w:rsidRPr="005D1443">
        <w:rPr>
          <w:rFonts w:ascii="Times New Roman" w:hAnsi="Times New Roman" w:cs="Times New Roman"/>
          <w:sz w:val="20"/>
          <w:szCs w:val="24"/>
        </w:rPr>
        <w:t>unfaithfull</w:t>
      </w:r>
      <w:proofErr w:type="spellEnd"/>
      <w:r w:rsidRPr="005D1443">
        <w:rPr>
          <w:rFonts w:ascii="Times New Roman" w:hAnsi="Times New Roman" w:cs="Times New Roman"/>
          <w:sz w:val="20"/>
          <w:szCs w:val="24"/>
        </w:rPr>
        <w:t xml:space="preserve">, he </w:t>
      </w:r>
      <w:proofErr w:type="spellStart"/>
      <w:r w:rsidRPr="005D1443">
        <w:rPr>
          <w:rFonts w:ascii="Times New Roman" w:hAnsi="Times New Roman" w:cs="Times New Roman"/>
          <w:sz w:val="20"/>
          <w:szCs w:val="24"/>
        </w:rPr>
        <w:t>maie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speake</w:t>
      </w:r>
      <w:proofErr w:type="spellEnd"/>
      <w:r w:rsidRPr="005D1443">
        <w:rPr>
          <w:rFonts w:ascii="Times New Roman" w:hAnsi="Times New Roman" w:cs="Times New Roman"/>
          <w:sz w:val="20"/>
          <w:szCs w:val="24"/>
        </w:rPr>
        <w:t xml:space="preserve"> in this wise. Before I begin, I doubt what to name ye. Shal I call you </w:t>
      </w:r>
      <w:proofErr w:type="spellStart"/>
      <w:r w:rsidRPr="005D1443">
        <w:rPr>
          <w:rFonts w:ascii="Times New Roman" w:hAnsi="Times New Roman" w:cs="Times New Roman"/>
          <w:sz w:val="20"/>
          <w:szCs w:val="24"/>
        </w:rPr>
        <w:t>subiectes</w:t>
      </w:r>
      <w:proofErr w:type="spellEnd"/>
      <w:r w:rsidRPr="005D1443">
        <w:rPr>
          <w:rFonts w:ascii="Times New Roman" w:hAnsi="Times New Roman" w:cs="Times New Roman"/>
          <w:sz w:val="20"/>
          <w:szCs w:val="24"/>
        </w:rPr>
        <w:t xml:space="preserve">? You </w:t>
      </w:r>
      <w:proofErr w:type="spellStart"/>
      <w:r w:rsidRPr="005D1443">
        <w:rPr>
          <w:rFonts w:ascii="Times New Roman" w:hAnsi="Times New Roman" w:cs="Times New Roman"/>
          <w:sz w:val="20"/>
          <w:szCs w:val="24"/>
        </w:rPr>
        <w:t>deserue</w:t>
      </w:r>
      <w:proofErr w:type="spellEnd"/>
      <w:r w:rsidRPr="005D1443">
        <w:rPr>
          <w:rFonts w:ascii="Times New Roman" w:hAnsi="Times New Roman" w:cs="Times New Roman"/>
          <w:sz w:val="20"/>
          <w:szCs w:val="24"/>
        </w:rPr>
        <w:t xml:space="preserve"> it not. My </w:t>
      </w:r>
      <w:proofErr w:type="spellStart"/>
      <w:r w:rsidRPr="005D1443">
        <w:rPr>
          <w:rFonts w:ascii="Times New Roman" w:hAnsi="Times New Roman" w:cs="Times New Roman"/>
          <w:sz w:val="20"/>
          <w:szCs w:val="24"/>
        </w:rPr>
        <w:t>frendes</w:t>
      </w:r>
      <w:proofErr w:type="spellEnd"/>
      <w:r w:rsidRPr="005D1443">
        <w:rPr>
          <w:rFonts w:ascii="Times New Roman" w:hAnsi="Times New Roman" w:cs="Times New Roman"/>
          <w:sz w:val="20"/>
          <w:szCs w:val="24"/>
        </w:rPr>
        <w:t xml:space="preserve"> ye are not. To </w:t>
      </w:r>
      <w:proofErr w:type="spellStart"/>
      <w:r w:rsidRPr="005D1443">
        <w:rPr>
          <w:rFonts w:ascii="Times New Roman" w:hAnsi="Times New Roman" w:cs="Times New Roman"/>
          <w:sz w:val="20"/>
          <w:szCs w:val="24"/>
        </w:rPr>
        <w:t>cal</w:t>
      </w:r>
      <w:proofErr w:type="spellEnd"/>
      <w:r w:rsidRPr="005D1443">
        <w:rPr>
          <w:rFonts w:ascii="Times New Roman" w:hAnsi="Times New Roman" w:cs="Times New Roman"/>
          <w:sz w:val="20"/>
          <w:szCs w:val="24"/>
        </w:rPr>
        <w:t xml:space="preserve"> you enemies </w:t>
      </w:r>
      <w:proofErr w:type="spellStart"/>
      <w:r w:rsidRPr="005D1443">
        <w:rPr>
          <w:rFonts w:ascii="Times New Roman" w:hAnsi="Times New Roman" w:cs="Times New Roman"/>
          <w:sz w:val="20"/>
          <w:szCs w:val="24"/>
        </w:rPr>
        <w:t>wer</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ouerlitle</w:t>
      </w:r>
      <w:proofErr w:type="spellEnd"/>
      <w:r w:rsidRPr="005D1443">
        <w:rPr>
          <w:rFonts w:ascii="Times New Roman" w:hAnsi="Times New Roman" w:cs="Times New Roman"/>
          <w:sz w:val="20"/>
          <w:szCs w:val="24"/>
        </w:rPr>
        <w:t xml:space="preserve">, because your offence is so </w:t>
      </w:r>
      <w:proofErr w:type="spellStart"/>
      <w:r w:rsidRPr="005D1443">
        <w:rPr>
          <w:rFonts w:ascii="Times New Roman" w:hAnsi="Times New Roman" w:cs="Times New Roman"/>
          <w:sz w:val="20"/>
          <w:szCs w:val="24"/>
        </w:rPr>
        <w:t>greate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Rebelles</w:t>
      </w:r>
      <w:proofErr w:type="spellEnd"/>
      <w:r w:rsidRPr="005D1443">
        <w:rPr>
          <w:rFonts w:ascii="Times New Roman" w:hAnsi="Times New Roman" w:cs="Times New Roman"/>
          <w:sz w:val="20"/>
          <w:szCs w:val="24"/>
        </w:rPr>
        <w:t xml:space="preserve"> you are, and yet that name doeth not fully </w:t>
      </w:r>
      <w:proofErr w:type="spellStart"/>
      <w:r w:rsidRPr="005D1443">
        <w:rPr>
          <w:rFonts w:ascii="Times New Roman" w:hAnsi="Times New Roman" w:cs="Times New Roman"/>
          <w:sz w:val="20"/>
          <w:szCs w:val="24"/>
        </w:rPr>
        <w:t>vtter</w:t>
      </w:r>
      <w:proofErr w:type="spellEnd"/>
      <w:r w:rsidRPr="005D1443">
        <w:rPr>
          <w:rFonts w:ascii="Times New Roman" w:hAnsi="Times New Roman" w:cs="Times New Roman"/>
          <w:sz w:val="20"/>
          <w:szCs w:val="24"/>
        </w:rPr>
        <w:t xml:space="preserve"> your </w:t>
      </w:r>
      <w:proofErr w:type="spellStart"/>
      <w:r w:rsidRPr="005D1443">
        <w:rPr>
          <w:rFonts w:ascii="Times New Roman" w:hAnsi="Times New Roman" w:cs="Times New Roman"/>
          <w:sz w:val="20"/>
          <w:szCs w:val="24"/>
        </w:rPr>
        <w:t>folie</w:t>
      </w:r>
      <w:proofErr w:type="spellEnd"/>
      <w:r w:rsidRPr="005D1443">
        <w:rPr>
          <w:rFonts w:ascii="Times New Roman" w:hAnsi="Times New Roman" w:cs="Times New Roman"/>
          <w:sz w:val="20"/>
          <w:szCs w:val="24"/>
        </w:rPr>
        <w:t xml:space="preserve">. Traitors I </w:t>
      </w:r>
      <w:proofErr w:type="spellStart"/>
      <w:r w:rsidRPr="005D1443">
        <w:rPr>
          <w:rFonts w:ascii="Times New Roman" w:hAnsi="Times New Roman" w:cs="Times New Roman"/>
          <w:sz w:val="20"/>
          <w:szCs w:val="24"/>
        </w:rPr>
        <w:t>maie</w:t>
      </w:r>
      <w:proofErr w:type="spellEnd"/>
      <w:r w:rsidRPr="005D1443">
        <w:rPr>
          <w:rFonts w:ascii="Times New Roman" w:hAnsi="Times New Roman" w:cs="Times New Roman"/>
          <w:sz w:val="20"/>
          <w:szCs w:val="24"/>
        </w:rPr>
        <w:t xml:space="preserve"> call you, and yet you are worse than traitors…</w:t>
      </w:r>
      <w:r w:rsidRPr="005D1443">
        <w:rPr>
          <w:rStyle w:val="FootnoteReference"/>
          <w:rFonts w:ascii="Times New Roman" w:hAnsi="Times New Roman" w:cs="Times New Roman"/>
          <w:sz w:val="20"/>
          <w:szCs w:val="24"/>
        </w:rPr>
        <w:footnoteReference w:id="900"/>
      </w:r>
    </w:p>
    <w:p w14:paraId="39989672" w14:textId="77777777" w:rsidR="00D81C23" w:rsidRDefault="00D81C23" w:rsidP="00D81C23">
      <w:pPr>
        <w:spacing w:after="0" w:line="240" w:lineRule="auto"/>
        <w:rPr>
          <w:rFonts w:ascii="Times New Roman" w:hAnsi="Times New Roman" w:cs="Times New Roman"/>
          <w:sz w:val="24"/>
          <w:szCs w:val="24"/>
        </w:rPr>
      </w:pPr>
    </w:p>
    <w:p w14:paraId="7BCE3149" w14:textId="3CB9A916" w:rsidR="004D7AD6" w:rsidRPr="005D1443" w:rsidRDefault="004D7AD6" w:rsidP="00D81C23">
      <w:pPr>
        <w:spacing w:line="360" w:lineRule="auto"/>
        <w:rPr>
          <w:rFonts w:ascii="Times New Roman" w:hAnsi="Times New Roman" w:cs="Times New Roman"/>
          <w:sz w:val="24"/>
          <w:szCs w:val="24"/>
        </w:rPr>
      </w:pPr>
      <w:r w:rsidRPr="005D1443">
        <w:rPr>
          <w:rFonts w:ascii="Times New Roman" w:hAnsi="Times New Roman" w:cs="Times New Roman"/>
          <w:sz w:val="24"/>
          <w:szCs w:val="24"/>
        </w:rPr>
        <w:t xml:space="preserve">Either Norton had turned to Wilson’s textbook for inspiration, or else both authors had used the same classical source: </w:t>
      </w:r>
      <w:r w:rsidR="00B10D9D" w:rsidRPr="005D1443">
        <w:rPr>
          <w:rFonts w:ascii="Times New Roman" w:hAnsi="Times New Roman" w:cs="Times New Roman"/>
          <w:sz w:val="24"/>
          <w:szCs w:val="24"/>
        </w:rPr>
        <w:t>Tacitus</w:t>
      </w:r>
      <w:r w:rsidR="00585644" w:rsidRPr="005D1443">
        <w:rPr>
          <w:rFonts w:ascii="Times New Roman" w:hAnsi="Times New Roman" w:cs="Times New Roman"/>
          <w:sz w:val="24"/>
          <w:szCs w:val="24"/>
        </w:rPr>
        <w:t xml:space="preserve">’ </w:t>
      </w:r>
      <w:r w:rsidR="004C5612" w:rsidRPr="005D1443">
        <w:rPr>
          <w:rFonts w:ascii="Times New Roman" w:hAnsi="Times New Roman" w:cs="Times New Roman"/>
          <w:i/>
          <w:sz w:val="24"/>
          <w:szCs w:val="24"/>
        </w:rPr>
        <w:t>Annals</w:t>
      </w:r>
      <w:r w:rsidR="00B10D9D" w:rsidRPr="005D1443">
        <w:rPr>
          <w:rFonts w:ascii="Times New Roman" w:hAnsi="Times New Roman" w:cs="Times New Roman"/>
          <w:sz w:val="24"/>
          <w:szCs w:val="24"/>
        </w:rPr>
        <w:t xml:space="preserve"> </w:t>
      </w:r>
      <w:r w:rsidR="00585644" w:rsidRPr="005D1443">
        <w:rPr>
          <w:rFonts w:ascii="Times New Roman" w:hAnsi="Times New Roman" w:cs="Times New Roman"/>
          <w:sz w:val="24"/>
          <w:szCs w:val="24"/>
        </w:rPr>
        <w:t xml:space="preserve">attributes a very similar passage of </w:t>
      </w:r>
      <w:r w:rsidR="00585644" w:rsidRPr="005D1443">
        <w:rPr>
          <w:rFonts w:ascii="Times New Roman" w:hAnsi="Times New Roman" w:cs="Times New Roman"/>
          <w:i/>
          <w:sz w:val="24"/>
          <w:szCs w:val="24"/>
        </w:rPr>
        <w:t>ratioc</w:t>
      </w:r>
      <w:r w:rsidR="007E6AEF" w:rsidRPr="005D1443">
        <w:rPr>
          <w:rFonts w:ascii="Times New Roman" w:hAnsi="Times New Roman" w:cs="Times New Roman"/>
          <w:i/>
          <w:sz w:val="24"/>
          <w:szCs w:val="24"/>
        </w:rPr>
        <w:t>i</w:t>
      </w:r>
      <w:r w:rsidR="00585644" w:rsidRPr="005D1443">
        <w:rPr>
          <w:rFonts w:ascii="Times New Roman" w:hAnsi="Times New Roman" w:cs="Times New Roman"/>
          <w:i/>
          <w:sz w:val="24"/>
          <w:szCs w:val="24"/>
        </w:rPr>
        <w:t>natio</w:t>
      </w:r>
      <w:r w:rsidR="00585644" w:rsidRPr="005D1443">
        <w:rPr>
          <w:rFonts w:ascii="Times New Roman" w:hAnsi="Times New Roman" w:cs="Times New Roman"/>
          <w:sz w:val="24"/>
          <w:szCs w:val="24"/>
        </w:rPr>
        <w:t xml:space="preserve"> to the</w:t>
      </w:r>
      <w:r w:rsidR="00B10D9D" w:rsidRPr="005D1443">
        <w:rPr>
          <w:rFonts w:ascii="Times New Roman" w:hAnsi="Times New Roman" w:cs="Times New Roman"/>
          <w:sz w:val="24"/>
          <w:szCs w:val="24"/>
        </w:rPr>
        <w:t xml:space="preserve"> general </w:t>
      </w:r>
      <w:r w:rsidRPr="005D1443">
        <w:rPr>
          <w:rFonts w:ascii="Times New Roman" w:hAnsi="Times New Roman" w:cs="Times New Roman"/>
          <w:sz w:val="24"/>
          <w:szCs w:val="24"/>
        </w:rPr>
        <w:t>Germanicus</w:t>
      </w:r>
      <w:r w:rsidR="00585644" w:rsidRPr="005D1443">
        <w:rPr>
          <w:rFonts w:ascii="Times New Roman" w:hAnsi="Times New Roman" w:cs="Times New Roman"/>
          <w:sz w:val="24"/>
          <w:szCs w:val="24"/>
        </w:rPr>
        <w:t xml:space="preserve">, who </w:t>
      </w:r>
      <w:r w:rsidR="00B10D9D" w:rsidRPr="005D1443">
        <w:rPr>
          <w:rFonts w:ascii="Times New Roman" w:hAnsi="Times New Roman" w:cs="Times New Roman"/>
          <w:sz w:val="24"/>
          <w:szCs w:val="24"/>
        </w:rPr>
        <w:t>denou</w:t>
      </w:r>
      <w:r w:rsidR="00203EBA" w:rsidRPr="005D1443">
        <w:rPr>
          <w:rFonts w:ascii="Times New Roman" w:hAnsi="Times New Roman" w:cs="Times New Roman"/>
          <w:sz w:val="24"/>
          <w:szCs w:val="24"/>
        </w:rPr>
        <w:t>n</w:t>
      </w:r>
      <w:r w:rsidR="00B10D9D" w:rsidRPr="005D1443">
        <w:rPr>
          <w:rFonts w:ascii="Times New Roman" w:hAnsi="Times New Roman" w:cs="Times New Roman"/>
          <w:sz w:val="24"/>
          <w:szCs w:val="24"/>
        </w:rPr>
        <w:t>ced the German mutineers in AD 14</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01"/>
      </w:r>
      <w:r w:rsidR="00585644"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At length, Norton settles on calling his audience ‘traitors and </w:t>
      </w:r>
      <w:proofErr w:type="spellStart"/>
      <w:r w:rsidRPr="005D1443">
        <w:rPr>
          <w:rFonts w:ascii="Times New Roman" w:hAnsi="Times New Roman" w:cs="Times New Roman"/>
          <w:sz w:val="24"/>
          <w:szCs w:val="24"/>
        </w:rPr>
        <w:t>rebells</w:t>
      </w:r>
      <w:proofErr w:type="spellEnd"/>
      <w:r w:rsidRPr="005D1443">
        <w:rPr>
          <w:rFonts w:ascii="Times New Roman" w:hAnsi="Times New Roman" w:cs="Times New Roman"/>
          <w:sz w:val="24"/>
          <w:szCs w:val="24"/>
        </w:rPr>
        <w:t>’, but he stresses that this phrase is only a description of their present state; for, switching to the perfect tense, he reminds them that they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ben… Englishmen… </w:t>
      </w:r>
      <w:proofErr w:type="spellStart"/>
      <w:r w:rsidRPr="005D1443">
        <w:rPr>
          <w:rFonts w:ascii="Times New Roman" w:hAnsi="Times New Roman" w:cs="Times New Roman"/>
          <w:sz w:val="24"/>
          <w:szCs w:val="24"/>
        </w:rPr>
        <w:t>subiects</w:t>
      </w:r>
      <w:proofErr w:type="spellEnd"/>
      <w:r w:rsidRPr="005D1443">
        <w:rPr>
          <w:rFonts w:ascii="Times New Roman" w:hAnsi="Times New Roman" w:cs="Times New Roman"/>
          <w:sz w:val="24"/>
          <w:szCs w:val="24"/>
        </w:rPr>
        <w:t>… Christian men’.</w:t>
      </w:r>
      <w:r w:rsidRPr="005D1443">
        <w:rPr>
          <w:rStyle w:val="FootnoteReference"/>
          <w:rFonts w:ascii="Times New Roman" w:hAnsi="Times New Roman" w:cs="Times New Roman"/>
          <w:sz w:val="24"/>
          <w:szCs w:val="24"/>
        </w:rPr>
        <w:footnoteReference w:id="902"/>
      </w:r>
      <w:r w:rsidRPr="005D1443">
        <w:rPr>
          <w:rFonts w:ascii="Times New Roman" w:hAnsi="Times New Roman" w:cs="Times New Roman"/>
          <w:sz w:val="24"/>
          <w:szCs w:val="24"/>
        </w:rPr>
        <w:t xml:space="preserve"> Norton then omits the second part of the Ciceronian arrangement, a statement of facts, which is in line with </w:t>
      </w:r>
      <w:r w:rsidR="00514A18" w:rsidRPr="005D1443">
        <w:rPr>
          <w:rFonts w:ascii="Times New Roman" w:hAnsi="Times New Roman" w:cs="Times New Roman"/>
          <w:sz w:val="24"/>
          <w:szCs w:val="24"/>
        </w:rPr>
        <w:t xml:space="preserve">the principle, advised for instance by </w:t>
      </w:r>
      <w:proofErr w:type="spellStart"/>
      <w:r w:rsidR="00514A18" w:rsidRPr="005D1443">
        <w:rPr>
          <w:rFonts w:ascii="Times New Roman" w:hAnsi="Times New Roman" w:cs="Times New Roman"/>
          <w:sz w:val="24"/>
          <w:szCs w:val="24"/>
        </w:rPr>
        <w:t>Melancthon</w:t>
      </w:r>
      <w:proofErr w:type="spellEnd"/>
      <w:r w:rsidR="00514A18" w:rsidRPr="005D1443">
        <w:rPr>
          <w:rFonts w:ascii="Times New Roman" w:hAnsi="Times New Roman" w:cs="Times New Roman"/>
          <w:sz w:val="24"/>
          <w:szCs w:val="24"/>
        </w:rPr>
        <w:t>,</w:t>
      </w:r>
      <w:r w:rsidRPr="005D1443">
        <w:rPr>
          <w:rFonts w:ascii="Times New Roman" w:hAnsi="Times New Roman" w:cs="Times New Roman"/>
          <w:sz w:val="24"/>
          <w:szCs w:val="24"/>
        </w:rPr>
        <w:t xml:space="preserve"> that </w:t>
      </w:r>
      <w:proofErr w:type="spellStart"/>
      <w:r w:rsidRPr="005D1443">
        <w:rPr>
          <w:rFonts w:ascii="Times New Roman" w:hAnsi="Times New Roman" w:cs="Times New Roman"/>
          <w:i/>
          <w:sz w:val="24"/>
          <w:szCs w:val="24"/>
        </w:rPr>
        <w:t>narratio</w:t>
      </w:r>
      <w:proofErr w:type="spellEnd"/>
      <w:r w:rsidRPr="005D1443">
        <w:rPr>
          <w:rFonts w:ascii="Times New Roman" w:hAnsi="Times New Roman" w:cs="Times New Roman"/>
          <w:sz w:val="24"/>
          <w:szCs w:val="24"/>
        </w:rPr>
        <w:t xml:space="preserve"> is seldom necessary in deliberative orations.</w:t>
      </w:r>
      <w:r w:rsidRPr="005D1443">
        <w:rPr>
          <w:rStyle w:val="FootnoteReference"/>
          <w:rFonts w:ascii="Times New Roman" w:hAnsi="Times New Roman" w:cs="Times New Roman"/>
          <w:sz w:val="24"/>
          <w:szCs w:val="24"/>
        </w:rPr>
        <w:footnoteReference w:id="903"/>
      </w:r>
      <w:r w:rsidRPr="005D1443">
        <w:rPr>
          <w:rFonts w:ascii="Times New Roman" w:hAnsi="Times New Roman" w:cs="Times New Roman"/>
          <w:sz w:val="24"/>
          <w:szCs w:val="24"/>
        </w:rPr>
        <w:t xml:space="preserve"> Instead, he moves straight on to the division of the argument, which is framed in an imperative sentence beginning with ‘Call I pray you to remembrance’.</w:t>
      </w:r>
      <w:r w:rsidRPr="005D1443">
        <w:rPr>
          <w:rStyle w:val="FootnoteReference"/>
          <w:rFonts w:ascii="Times New Roman" w:hAnsi="Times New Roman" w:cs="Times New Roman"/>
          <w:sz w:val="24"/>
          <w:szCs w:val="24"/>
        </w:rPr>
        <w:footnoteReference w:id="904"/>
      </w:r>
      <w:r w:rsidRPr="005D1443">
        <w:rPr>
          <w:rFonts w:ascii="Times New Roman" w:hAnsi="Times New Roman" w:cs="Times New Roman"/>
          <w:sz w:val="24"/>
          <w:szCs w:val="24"/>
        </w:rPr>
        <w:t xml:space="preserve"> The beginning of the first section is indicated in all editions but the first with a marginal note which reads: ‘Their cause and intent’.</w:t>
      </w:r>
      <w:r w:rsidRPr="005D1443">
        <w:rPr>
          <w:rStyle w:val="FootnoteReference"/>
          <w:rFonts w:ascii="Times New Roman" w:hAnsi="Times New Roman" w:cs="Times New Roman"/>
          <w:sz w:val="24"/>
          <w:szCs w:val="24"/>
        </w:rPr>
        <w:footnoteReference w:id="905"/>
      </w:r>
      <w:r w:rsidRPr="005D1443">
        <w:rPr>
          <w:rFonts w:ascii="Times New Roman" w:hAnsi="Times New Roman" w:cs="Times New Roman"/>
          <w:sz w:val="24"/>
          <w:szCs w:val="24"/>
        </w:rPr>
        <w:t xml:space="preserve"> The switch to a third-person pronoun sets up a curious bibliographical pecking order, where the text itself is addressed to rebels but the apparatus is addressed to an unspecified third party, perhaps those concerned with crushing the rebellion. In this part, Norton introduces a second division, summarizing the nine or so arguments (depending on how they are separated) extracted from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which </w:t>
      </w:r>
      <w:r w:rsidR="008027D7" w:rsidRPr="005D1443">
        <w:rPr>
          <w:rFonts w:ascii="Times New Roman" w:hAnsi="Times New Roman" w:cs="Times New Roman"/>
          <w:sz w:val="24"/>
          <w:szCs w:val="24"/>
        </w:rPr>
        <w:t>are to</w:t>
      </w:r>
      <w:r w:rsidRPr="005D1443">
        <w:rPr>
          <w:rFonts w:ascii="Times New Roman" w:hAnsi="Times New Roman" w:cs="Times New Roman"/>
          <w:sz w:val="24"/>
          <w:szCs w:val="24"/>
        </w:rPr>
        <w:t xml:space="preserve"> be rebutted.</w:t>
      </w:r>
      <w:r w:rsidRPr="005D1443">
        <w:rPr>
          <w:rStyle w:val="FootnoteReference"/>
          <w:rFonts w:ascii="Times New Roman" w:hAnsi="Times New Roman" w:cs="Times New Roman"/>
          <w:sz w:val="24"/>
          <w:szCs w:val="24"/>
        </w:rPr>
        <w:footnoteReference w:id="906"/>
      </w:r>
    </w:p>
    <w:p w14:paraId="3045C3B8" w14:textId="7DF7A0FF" w:rsidR="004D7AD6" w:rsidRPr="005D1443" w:rsidRDefault="004D7AD6" w:rsidP="00A47D1C">
      <w:pPr>
        <w:spacing w:before="24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Most of the pamphlet is given up to a rebuttal of these arguments and he does not return to the second and third points of his initial </w:t>
      </w:r>
      <w:r w:rsidR="00C66DA3" w:rsidRPr="005D1443">
        <w:rPr>
          <w:rFonts w:ascii="Times New Roman" w:hAnsi="Times New Roman" w:cs="Times New Roman"/>
          <w:sz w:val="24"/>
          <w:szCs w:val="24"/>
        </w:rPr>
        <w:t>division</w:t>
      </w:r>
      <w:r w:rsidRPr="005D1443">
        <w:rPr>
          <w:rFonts w:ascii="Times New Roman" w:hAnsi="Times New Roman" w:cs="Times New Roman"/>
          <w:sz w:val="24"/>
          <w:szCs w:val="24"/>
        </w:rPr>
        <w:t xml:space="preserve"> until near the end of his oration. </w:t>
      </w:r>
      <w:r w:rsidRPr="005D1443">
        <w:rPr>
          <w:rFonts w:ascii="Times New Roman" w:hAnsi="Times New Roman" w:cs="Times New Roman"/>
          <w:sz w:val="24"/>
          <w:szCs w:val="24"/>
        </w:rPr>
        <w:lastRenderedPageBreak/>
        <w:t xml:space="preserve">The structure of the argument, in other words, is driven predominantly by </w:t>
      </w:r>
      <w:proofErr w:type="spellStart"/>
      <w:r w:rsidRPr="005D1443">
        <w:rPr>
          <w:rFonts w:ascii="Times New Roman" w:hAnsi="Times New Roman" w:cs="Times New Roman"/>
          <w:i/>
          <w:sz w:val="24"/>
          <w:szCs w:val="24"/>
        </w:rPr>
        <w:t>confutatio</w:t>
      </w:r>
      <w:proofErr w:type="spellEnd"/>
      <w:r w:rsidRPr="005D1443">
        <w:rPr>
          <w:rFonts w:ascii="Times New Roman" w:hAnsi="Times New Roman" w:cs="Times New Roman"/>
          <w:sz w:val="24"/>
          <w:szCs w:val="24"/>
        </w:rPr>
        <w:t xml:space="preserve"> so we cannot accuse him of failing to consider opposing views, although at times the logical calibre of his refutations leaves much to be desired. This approach affords Norton several moments of critical brilliance during which he shows a playful sensitivity of verbal nuance, but the drawback is that the orator seems constantly to be on the defensive. He detects coded treason in the rebels’ use of the phrase ‘God </w:t>
      </w:r>
      <w:proofErr w:type="spellStart"/>
      <w:r w:rsidRPr="005D1443">
        <w:rPr>
          <w:rFonts w:ascii="Times New Roman" w:hAnsi="Times New Roman" w:cs="Times New Roman"/>
          <w:sz w:val="24"/>
          <w:szCs w:val="24"/>
        </w:rPr>
        <w:t>saue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Quéene</w:t>
      </w:r>
      <w:proofErr w:type="spellEnd"/>
      <w:r w:rsidRPr="005D1443">
        <w:rPr>
          <w:rFonts w:ascii="Times New Roman" w:hAnsi="Times New Roman" w:cs="Times New Roman"/>
          <w:sz w:val="24"/>
          <w:szCs w:val="24"/>
        </w:rPr>
        <w:t>’ in their proclamations, suggesting that their actions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plainly shewed it is not our </w:t>
      </w:r>
      <w:proofErr w:type="spellStart"/>
      <w:r w:rsidRPr="005D1443">
        <w:rPr>
          <w:rFonts w:ascii="Times New Roman" w:hAnsi="Times New Roman" w:cs="Times New Roman"/>
          <w:sz w:val="24"/>
          <w:szCs w:val="24"/>
        </w:rPr>
        <w:t>quéene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Quéene</w:t>
      </w:r>
      <w:proofErr w:type="spellEnd"/>
      <w:r w:rsidRPr="005D1443">
        <w:rPr>
          <w:rFonts w:ascii="Times New Roman" w:hAnsi="Times New Roman" w:cs="Times New Roman"/>
          <w:sz w:val="24"/>
          <w:szCs w:val="24"/>
        </w:rPr>
        <w:t xml:space="preserve"> Elizabeth that they </w:t>
      </w:r>
      <w:proofErr w:type="spellStart"/>
      <w:r w:rsidRPr="005D1443">
        <w:rPr>
          <w:rFonts w:ascii="Times New Roman" w:hAnsi="Times New Roman" w:cs="Times New Roman"/>
          <w:sz w:val="24"/>
          <w:szCs w:val="24"/>
        </w:rPr>
        <w:t>meane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07"/>
      </w:r>
      <w:r w:rsidRPr="005D1443">
        <w:rPr>
          <w:rFonts w:ascii="Times New Roman" w:hAnsi="Times New Roman" w:cs="Times New Roman"/>
          <w:sz w:val="24"/>
          <w:szCs w:val="24"/>
        </w:rPr>
        <w:t xml:space="preserve"> Likewise, he mischievously reads an adjective in the rebel proclamation as an adverb so he can misconstrue their meaning: he suggests that when they say ‘they rise to </w:t>
      </w:r>
      <w:proofErr w:type="spellStart"/>
      <w:r w:rsidRPr="005D1443">
        <w:rPr>
          <w:rFonts w:ascii="Times New Roman" w:hAnsi="Times New Roman" w:cs="Times New Roman"/>
          <w:sz w:val="24"/>
          <w:szCs w:val="24"/>
        </w:rPr>
        <w:t>redresse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thinges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amisse</w:t>
      </w:r>
      <w:proofErr w:type="spellEnd"/>
      <w:r w:rsidRPr="005D1443">
        <w:rPr>
          <w:rFonts w:ascii="Times New Roman" w:hAnsi="Times New Roman" w:cs="Times New Roman"/>
          <w:sz w:val="24"/>
          <w:szCs w:val="24"/>
        </w:rPr>
        <w:t xml:space="preserve">’, they mean ‘not things </w:t>
      </w:r>
      <w:proofErr w:type="spellStart"/>
      <w:r w:rsidRPr="005D1443">
        <w:rPr>
          <w:rFonts w:ascii="Times New Roman" w:hAnsi="Times New Roman" w:cs="Times New Roman"/>
          <w:sz w:val="24"/>
          <w:szCs w:val="24"/>
        </w:rPr>
        <w:t>amisse</w:t>
      </w:r>
      <w:proofErr w:type="spellEnd"/>
      <w:r w:rsidRPr="005D1443">
        <w:rPr>
          <w:rFonts w:ascii="Times New Roman" w:hAnsi="Times New Roman" w:cs="Times New Roman"/>
          <w:sz w:val="24"/>
          <w:szCs w:val="24"/>
        </w:rPr>
        <w:t xml:space="preserve"> to be redressed, but things to be </w:t>
      </w:r>
      <w:proofErr w:type="spellStart"/>
      <w:r w:rsidRPr="005D1443">
        <w:rPr>
          <w:rFonts w:ascii="Times New Roman" w:hAnsi="Times New Roman" w:cs="Times New Roman"/>
          <w:sz w:val="24"/>
          <w:szCs w:val="24"/>
        </w:rPr>
        <w:t>amisse</w:t>
      </w:r>
      <w:proofErr w:type="spellEnd"/>
      <w:r w:rsidRPr="005D1443">
        <w:rPr>
          <w:rFonts w:ascii="Times New Roman" w:hAnsi="Times New Roman" w:cs="Times New Roman"/>
          <w:sz w:val="24"/>
          <w:szCs w:val="24"/>
        </w:rPr>
        <w:t xml:space="preserve"> redressed’.</w:t>
      </w:r>
      <w:r w:rsidRPr="005D1443">
        <w:rPr>
          <w:rStyle w:val="FootnoteReference"/>
          <w:rFonts w:ascii="Times New Roman" w:hAnsi="Times New Roman" w:cs="Times New Roman"/>
          <w:sz w:val="24"/>
          <w:szCs w:val="24"/>
        </w:rPr>
        <w:footnoteReference w:id="908"/>
      </w:r>
      <w:r w:rsidRPr="005D1443">
        <w:rPr>
          <w:rFonts w:ascii="Times New Roman" w:hAnsi="Times New Roman" w:cs="Times New Roman"/>
          <w:sz w:val="24"/>
          <w:szCs w:val="24"/>
        </w:rPr>
        <w:t xml:space="preserve"> Norton never admits that the rebel arguments have even a modicum of validity but he does present readers with one interesting hypothetical: ‘And yet if errors had </w:t>
      </w:r>
      <w:proofErr w:type="spellStart"/>
      <w:r w:rsidRPr="005D1443">
        <w:rPr>
          <w:rFonts w:ascii="Times New Roman" w:hAnsi="Times New Roman" w:cs="Times New Roman"/>
          <w:sz w:val="24"/>
          <w:szCs w:val="24"/>
        </w:rPr>
        <w:t>ben</w:t>
      </w:r>
      <w:proofErr w:type="spellEnd"/>
      <w:r w:rsidRPr="005D1443">
        <w:rPr>
          <w:rFonts w:ascii="Times New Roman" w:hAnsi="Times New Roman" w:cs="Times New Roman"/>
          <w:sz w:val="24"/>
          <w:szCs w:val="24"/>
        </w:rPr>
        <w:t xml:space="preserve"> taught, this is not the way to come to </w:t>
      </w:r>
      <w:proofErr w:type="spellStart"/>
      <w:r w:rsidRPr="005D1443">
        <w:rPr>
          <w:rFonts w:ascii="Times New Roman" w:hAnsi="Times New Roman" w:cs="Times New Roman"/>
          <w:sz w:val="24"/>
          <w:szCs w:val="24"/>
        </w:rPr>
        <w:t>amendement</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09"/>
      </w:r>
    </w:p>
    <w:p w14:paraId="76597F11" w14:textId="22AD6F30" w:rsidR="00172368" w:rsidRDefault="00172368" w:rsidP="00A47D1C">
      <w:pPr>
        <w:spacing w:after="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Like </w:t>
      </w:r>
      <w:r w:rsidR="00F01112">
        <w:rPr>
          <w:rFonts w:ascii="Times New Roman" w:hAnsi="Times New Roman" w:cs="Times New Roman"/>
          <w:sz w:val="24"/>
          <w:szCs w:val="24"/>
        </w:rPr>
        <w:t>many propagandists</w:t>
      </w:r>
      <w:r w:rsidRPr="005D1443">
        <w:rPr>
          <w:rFonts w:ascii="Times New Roman" w:hAnsi="Times New Roman" w:cs="Times New Roman"/>
          <w:sz w:val="24"/>
          <w:szCs w:val="24"/>
        </w:rPr>
        <w:t xml:space="preserve"> before him, Norton defends council policy not by insisting on royal prerogative but by reminding the rebels that the Elizabethan settlement was enacted with the consent of both houses of Parliament:</w:t>
      </w:r>
    </w:p>
    <w:p w14:paraId="728F5BE0" w14:textId="77777777" w:rsidR="00720CEA" w:rsidRPr="005D1443" w:rsidRDefault="00720CEA" w:rsidP="00720CEA">
      <w:pPr>
        <w:spacing w:after="0" w:line="240" w:lineRule="auto"/>
        <w:ind w:firstLine="720"/>
        <w:rPr>
          <w:rFonts w:ascii="Times New Roman" w:hAnsi="Times New Roman" w:cs="Times New Roman"/>
          <w:sz w:val="24"/>
          <w:szCs w:val="24"/>
        </w:rPr>
      </w:pPr>
    </w:p>
    <w:p w14:paraId="7067BA55" w14:textId="1117B7F3" w:rsidR="00172368" w:rsidRPr="005D1443" w:rsidRDefault="00172368" w:rsidP="00720CEA">
      <w:pPr>
        <w:spacing w:after="0" w:line="240" w:lineRule="auto"/>
        <w:ind w:left="720" w:right="804"/>
        <w:rPr>
          <w:rFonts w:ascii="Times New Roman" w:hAnsi="Times New Roman" w:cs="Times New Roman"/>
          <w:sz w:val="20"/>
          <w:szCs w:val="24"/>
        </w:rPr>
      </w:pPr>
      <w:r w:rsidRPr="005D1443">
        <w:rPr>
          <w:rFonts w:ascii="Times New Roman" w:hAnsi="Times New Roman" w:cs="Times New Roman"/>
          <w:sz w:val="20"/>
          <w:szCs w:val="24"/>
        </w:rPr>
        <w:t xml:space="preserve">Make they any laws, require they any Subsidies, do they the greatest </w:t>
      </w:r>
      <w:proofErr w:type="spellStart"/>
      <w:r w:rsidRPr="005D1443">
        <w:rPr>
          <w:rFonts w:ascii="Times New Roman" w:hAnsi="Times New Roman" w:cs="Times New Roman"/>
          <w:sz w:val="20"/>
          <w:szCs w:val="24"/>
        </w:rPr>
        <w:t>thinges</w:t>
      </w:r>
      <w:proofErr w:type="spellEnd"/>
      <w:r w:rsidRPr="005D1443">
        <w:rPr>
          <w:rFonts w:ascii="Times New Roman" w:hAnsi="Times New Roman" w:cs="Times New Roman"/>
          <w:sz w:val="20"/>
          <w:szCs w:val="24"/>
        </w:rPr>
        <w:t xml:space="preserve">, without assent of the whole </w:t>
      </w:r>
      <w:proofErr w:type="spellStart"/>
      <w:r w:rsidRPr="005D1443">
        <w:rPr>
          <w:rFonts w:ascii="Times New Roman" w:hAnsi="Times New Roman" w:cs="Times New Roman"/>
          <w:sz w:val="20"/>
          <w:szCs w:val="24"/>
        </w:rPr>
        <w:t>Realme</w:t>
      </w:r>
      <w:proofErr w:type="spellEnd"/>
      <w:r w:rsidRPr="005D1443">
        <w:rPr>
          <w:rFonts w:ascii="Times New Roman" w:hAnsi="Times New Roman" w:cs="Times New Roman"/>
          <w:sz w:val="20"/>
          <w:szCs w:val="24"/>
        </w:rPr>
        <w:t xml:space="preserve">, your </w:t>
      </w:r>
      <w:proofErr w:type="spellStart"/>
      <w:r w:rsidRPr="005D1443">
        <w:rPr>
          <w:rFonts w:ascii="Times New Roman" w:hAnsi="Times New Roman" w:cs="Times New Roman"/>
          <w:sz w:val="20"/>
          <w:szCs w:val="24"/>
        </w:rPr>
        <w:t>owne</w:t>
      </w:r>
      <w:proofErr w:type="spellEnd"/>
      <w:r w:rsidRPr="005D1443">
        <w:rPr>
          <w:rFonts w:ascii="Times New Roman" w:hAnsi="Times New Roman" w:cs="Times New Roman"/>
          <w:sz w:val="20"/>
          <w:szCs w:val="24"/>
        </w:rPr>
        <w:t xml:space="preserve"> assent by your deputies &amp; </w:t>
      </w:r>
      <w:proofErr w:type="spellStart"/>
      <w:r w:rsidRPr="005D1443">
        <w:rPr>
          <w:rFonts w:ascii="Times New Roman" w:hAnsi="Times New Roman" w:cs="Times New Roman"/>
          <w:sz w:val="20"/>
          <w:szCs w:val="24"/>
        </w:rPr>
        <w:t>burgeses</w:t>
      </w:r>
      <w:proofErr w:type="spellEnd"/>
      <w:r w:rsidRPr="005D1443">
        <w:rPr>
          <w:rFonts w:ascii="Times New Roman" w:hAnsi="Times New Roman" w:cs="Times New Roman"/>
          <w:sz w:val="20"/>
          <w:szCs w:val="24"/>
        </w:rPr>
        <w:t xml:space="preserve">, yea your </w:t>
      </w:r>
      <w:proofErr w:type="spellStart"/>
      <w:r w:rsidRPr="005D1443">
        <w:rPr>
          <w:rFonts w:ascii="Times New Roman" w:hAnsi="Times New Roman" w:cs="Times New Roman"/>
          <w:sz w:val="20"/>
          <w:szCs w:val="24"/>
        </w:rPr>
        <w:t>owne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forsworne</w:t>
      </w:r>
      <w:proofErr w:type="spellEnd"/>
      <w:r w:rsidRPr="005D1443">
        <w:rPr>
          <w:rFonts w:ascii="Times New Roman" w:hAnsi="Times New Roman" w:cs="Times New Roman"/>
          <w:sz w:val="20"/>
          <w:szCs w:val="24"/>
        </w:rPr>
        <w:t xml:space="preserve"> captains, in open parliament, </w:t>
      </w:r>
      <w:proofErr w:type="spellStart"/>
      <w:r w:rsidRPr="005D1443">
        <w:rPr>
          <w:rFonts w:ascii="Times New Roman" w:hAnsi="Times New Roman" w:cs="Times New Roman"/>
          <w:sz w:val="20"/>
          <w:szCs w:val="24"/>
        </w:rPr>
        <w:t>wherunto</w:t>
      </w:r>
      <w:proofErr w:type="spellEnd"/>
      <w:r w:rsidRPr="005D1443">
        <w:rPr>
          <w:rFonts w:ascii="Times New Roman" w:hAnsi="Times New Roman" w:cs="Times New Roman"/>
          <w:sz w:val="20"/>
          <w:szCs w:val="24"/>
        </w:rPr>
        <w:t xml:space="preserve"> her </w:t>
      </w:r>
      <w:proofErr w:type="spellStart"/>
      <w:r w:rsidRPr="005D1443">
        <w:rPr>
          <w:rFonts w:ascii="Times New Roman" w:hAnsi="Times New Roman" w:cs="Times New Roman"/>
          <w:sz w:val="20"/>
          <w:szCs w:val="24"/>
        </w:rPr>
        <w:t>Maiesties</w:t>
      </w:r>
      <w:proofErr w:type="spellEnd"/>
      <w:r w:rsidRPr="005D1443">
        <w:rPr>
          <w:rFonts w:ascii="Times New Roman" w:hAnsi="Times New Roman" w:cs="Times New Roman"/>
          <w:sz w:val="20"/>
          <w:szCs w:val="24"/>
        </w:rPr>
        <w:t xml:space="preserve"> assent is had?</w:t>
      </w:r>
      <w:r w:rsidRPr="005D1443">
        <w:rPr>
          <w:rStyle w:val="FootnoteReference"/>
          <w:rFonts w:ascii="Times New Roman" w:hAnsi="Times New Roman" w:cs="Times New Roman"/>
          <w:sz w:val="20"/>
          <w:szCs w:val="24"/>
        </w:rPr>
        <w:footnoteReference w:id="910"/>
      </w:r>
    </w:p>
    <w:p w14:paraId="58A071ED" w14:textId="77777777" w:rsidR="00720CEA" w:rsidRDefault="00720CEA" w:rsidP="00720CEA">
      <w:pPr>
        <w:spacing w:after="0" w:line="240" w:lineRule="auto"/>
        <w:ind w:right="95"/>
        <w:rPr>
          <w:rFonts w:ascii="Times New Roman" w:hAnsi="Times New Roman" w:cs="Times New Roman"/>
          <w:sz w:val="24"/>
          <w:szCs w:val="24"/>
        </w:rPr>
      </w:pPr>
    </w:p>
    <w:p w14:paraId="1C906918" w14:textId="325A98B0" w:rsidR="00172368" w:rsidRPr="005D1443" w:rsidRDefault="00172368" w:rsidP="00720CEA">
      <w:pPr>
        <w:spacing w:line="360" w:lineRule="auto"/>
        <w:ind w:right="95"/>
        <w:rPr>
          <w:rFonts w:ascii="Times New Roman" w:hAnsi="Times New Roman" w:cs="Times New Roman"/>
          <w:sz w:val="24"/>
          <w:szCs w:val="24"/>
        </w:rPr>
      </w:pPr>
      <w:r w:rsidRPr="005D1443">
        <w:rPr>
          <w:rFonts w:ascii="Times New Roman" w:hAnsi="Times New Roman" w:cs="Times New Roman"/>
          <w:sz w:val="24"/>
          <w:szCs w:val="24"/>
        </w:rPr>
        <w:t>This is a far cry from Tudor absolutism, to put it mildly.</w:t>
      </w:r>
      <w:r w:rsidR="00EE298E" w:rsidRPr="005D1443">
        <w:rPr>
          <w:rFonts w:ascii="Times New Roman" w:hAnsi="Times New Roman" w:cs="Times New Roman"/>
          <w:sz w:val="24"/>
          <w:szCs w:val="24"/>
        </w:rPr>
        <w:t xml:space="preserve"> </w:t>
      </w:r>
      <w:r w:rsidR="007233EC" w:rsidRPr="005D1443">
        <w:rPr>
          <w:rFonts w:ascii="Times New Roman" w:hAnsi="Times New Roman" w:cs="Times New Roman"/>
          <w:sz w:val="24"/>
          <w:szCs w:val="24"/>
        </w:rPr>
        <w:t xml:space="preserve">Once again, </w:t>
      </w:r>
      <w:r w:rsidR="00A63F58" w:rsidRPr="005D1443">
        <w:rPr>
          <w:rFonts w:ascii="Times New Roman" w:hAnsi="Times New Roman" w:cs="Times New Roman"/>
          <w:sz w:val="24"/>
          <w:szCs w:val="24"/>
        </w:rPr>
        <w:t>this passage seems more like an incipient expression of</w:t>
      </w:r>
      <w:r w:rsidR="005315A7" w:rsidRPr="005D1443">
        <w:rPr>
          <w:rFonts w:ascii="Times New Roman" w:hAnsi="Times New Roman" w:cs="Times New Roman"/>
          <w:sz w:val="24"/>
          <w:szCs w:val="24"/>
        </w:rPr>
        <w:t xml:space="preserve"> the doctrine of </w:t>
      </w:r>
      <w:r w:rsidR="00114924">
        <w:rPr>
          <w:rFonts w:ascii="Times New Roman" w:hAnsi="Times New Roman" w:cs="Times New Roman"/>
          <w:sz w:val="24"/>
          <w:szCs w:val="24"/>
        </w:rPr>
        <w:t>p</w:t>
      </w:r>
      <w:r w:rsidR="005315A7" w:rsidRPr="005D1443">
        <w:rPr>
          <w:rFonts w:ascii="Times New Roman" w:hAnsi="Times New Roman" w:cs="Times New Roman"/>
          <w:sz w:val="24"/>
          <w:szCs w:val="24"/>
        </w:rPr>
        <w:t xml:space="preserve">arliamentary sovereignty, for saying that all important decisions </w:t>
      </w:r>
      <w:r w:rsidR="00B664E5" w:rsidRPr="005D1443">
        <w:rPr>
          <w:rFonts w:ascii="Times New Roman" w:hAnsi="Times New Roman" w:cs="Times New Roman"/>
          <w:sz w:val="24"/>
          <w:szCs w:val="24"/>
        </w:rPr>
        <w:t>have been</w:t>
      </w:r>
      <w:r w:rsidR="005315A7" w:rsidRPr="005D1443">
        <w:rPr>
          <w:rFonts w:ascii="Times New Roman" w:hAnsi="Times New Roman" w:cs="Times New Roman"/>
          <w:sz w:val="24"/>
          <w:szCs w:val="24"/>
        </w:rPr>
        <w:t xml:space="preserve"> authorized by Parliament is only one step away from </w:t>
      </w:r>
      <w:r w:rsidR="00107F3D" w:rsidRPr="005D1443">
        <w:rPr>
          <w:rFonts w:ascii="Times New Roman" w:hAnsi="Times New Roman" w:cs="Times New Roman"/>
          <w:sz w:val="24"/>
          <w:szCs w:val="24"/>
        </w:rPr>
        <w:t>agreeing</w:t>
      </w:r>
      <w:r w:rsidR="005315A7" w:rsidRPr="005D1443">
        <w:rPr>
          <w:rFonts w:ascii="Times New Roman" w:hAnsi="Times New Roman" w:cs="Times New Roman"/>
          <w:sz w:val="24"/>
          <w:szCs w:val="24"/>
        </w:rPr>
        <w:t xml:space="preserve"> that all important decisions </w:t>
      </w:r>
      <w:r w:rsidR="005770C6" w:rsidRPr="005D1443">
        <w:rPr>
          <w:rFonts w:ascii="Times New Roman" w:hAnsi="Times New Roman" w:cs="Times New Roman"/>
          <w:i/>
          <w:sz w:val="24"/>
          <w:szCs w:val="24"/>
        </w:rPr>
        <w:t>must</w:t>
      </w:r>
      <w:r w:rsidR="005315A7" w:rsidRPr="005D1443">
        <w:rPr>
          <w:rFonts w:ascii="Times New Roman" w:hAnsi="Times New Roman" w:cs="Times New Roman"/>
          <w:sz w:val="24"/>
          <w:szCs w:val="24"/>
        </w:rPr>
        <w:t xml:space="preserve"> be authorized by Parliament.</w:t>
      </w:r>
    </w:p>
    <w:p w14:paraId="7F72299B" w14:textId="5C3B7FFA" w:rsidR="004D7AD6" w:rsidRPr="005D1443" w:rsidRDefault="004D7AD6" w:rsidP="00D364AD">
      <w:pPr>
        <w:spacing w:before="240"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Towards the end of the pamphlet</w:t>
      </w:r>
      <w:r w:rsidR="00CA74D2" w:rsidRPr="005D1443">
        <w:rPr>
          <w:rFonts w:ascii="Times New Roman" w:hAnsi="Times New Roman" w:cs="Times New Roman"/>
          <w:sz w:val="24"/>
          <w:szCs w:val="24"/>
        </w:rPr>
        <w:t>,</w:t>
      </w:r>
      <w:r w:rsidRPr="005D1443">
        <w:rPr>
          <w:rFonts w:ascii="Times New Roman" w:hAnsi="Times New Roman" w:cs="Times New Roman"/>
          <w:sz w:val="24"/>
          <w:szCs w:val="24"/>
        </w:rPr>
        <w:t xml:space="preserve"> when he comes to describe the rebel leaders, he switches from deliberative to epideictic rhetoric to condemn them with astonishing intemperance before an implied audience of the commons. Westmorland is described as ‘a very </w:t>
      </w:r>
      <w:proofErr w:type="spellStart"/>
      <w:r w:rsidRPr="005D1443">
        <w:rPr>
          <w:rFonts w:ascii="Times New Roman" w:hAnsi="Times New Roman" w:cs="Times New Roman"/>
          <w:sz w:val="24"/>
          <w:szCs w:val="24"/>
        </w:rPr>
        <w:t>euill</w:t>
      </w:r>
      <w:proofErr w:type="spellEnd"/>
      <w:r w:rsidRPr="005D1443">
        <w:rPr>
          <w:rFonts w:ascii="Times New Roman" w:hAnsi="Times New Roman" w:cs="Times New Roman"/>
          <w:sz w:val="24"/>
          <w:szCs w:val="24"/>
        </w:rPr>
        <w:t xml:space="preserve"> chosen chastiser of disordered life’ who is unfit to judge matters of religion.</w:t>
      </w:r>
      <w:r w:rsidRPr="005D1443">
        <w:rPr>
          <w:rStyle w:val="FootnoteReference"/>
          <w:rFonts w:ascii="Times New Roman" w:hAnsi="Times New Roman" w:cs="Times New Roman"/>
          <w:sz w:val="24"/>
          <w:szCs w:val="24"/>
        </w:rPr>
        <w:footnoteReference w:id="911"/>
      </w:r>
      <w:r w:rsidRPr="005D1443">
        <w:rPr>
          <w:rFonts w:ascii="Times New Roman" w:hAnsi="Times New Roman" w:cs="Times New Roman"/>
          <w:sz w:val="24"/>
          <w:szCs w:val="24"/>
        </w:rPr>
        <w:t xml:space="preserve"> Northumberland receives the brunt of the verbal onslaught, a man of ‘no credit, no </w:t>
      </w:r>
      <w:proofErr w:type="spellStart"/>
      <w:r w:rsidRPr="005D1443">
        <w:rPr>
          <w:rFonts w:ascii="Times New Roman" w:hAnsi="Times New Roman" w:cs="Times New Roman"/>
          <w:sz w:val="24"/>
          <w:szCs w:val="24"/>
        </w:rPr>
        <w:lastRenderedPageBreak/>
        <w:t>wisdome</w:t>
      </w:r>
      <w:proofErr w:type="spellEnd"/>
      <w:r w:rsidRPr="005D1443">
        <w:rPr>
          <w:rFonts w:ascii="Times New Roman" w:hAnsi="Times New Roman" w:cs="Times New Roman"/>
          <w:sz w:val="24"/>
          <w:szCs w:val="24"/>
        </w:rPr>
        <w:t xml:space="preserve"> nor </w:t>
      </w:r>
      <w:proofErr w:type="spellStart"/>
      <w:r w:rsidRPr="005D1443">
        <w:rPr>
          <w:rFonts w:ascii="Times New Roman" w:hAnsi="Times New Roman" w:cs="Times New Roman"/>
          <w:sz w:val="24"/>
          <w:szCs w:val="24"/>
        </w:rPr>
        <w:t>gouernaunce</w:t>
      </w:r>
      <w:proofErr w:type="spellEnd"/>
      <w:r w:rsidRPr="005D1443">
        <w:rPr>
          <w:rFonts w:ascii="Times New Roman" w:hAnsi="Times New Roman" w:cs="Times New Roman"/>
          <w:sz w:val="24"/>
          <w:szCs w:val="24"/>
        </w:rPr>
        <w:t xml:space="preserve">, no </w:t>
      </w:r>
      <w:proofErr w:type="spellStart"/>
      <w:r w:rsidRPr="005D1443">
        <w:rPr>
          <w:rFonts w:ascii="Times New Roman" w:hAnsi="Times New Roman" w:cs="Times New Roman"/>
          <w:sz w:val="24"/>
          <w:szCs w:val="24"/>
        </w:rPr>
        <w:t>abilitie</w:t>
      </w:r>
      <w:proofErr w:type="spellEnd"/>
      <w:r w:rsidRPr="005D1443">
        <w:rPr>
          <w:rFonts w:ascii="Times New Roman" w:hAnsi="Times New Roman" w:cs="Times New Roman"/>
          <w:sz w:val="24"/>
          <w:szCs w:val="24"/>
        </w:rPr>
        <w:t xml:space="preserve">, no </w:t>
      </w:r>
      <w:proofErr w:type="spellStart"/>
      <w:r w:rsidRPr="005D1443">
        <w:rPr>
          <w:rFonts w:ascii="Times New Roman" w:hAnsi="Times New Roman" w:cs="Times New Roman"/>
          <w:sz w:val="24"/>
          <w:szCs w:val="24"/>
        </w:rPr>
        <w:t>vertue</w:t>
      </w:r>
      <w:proofErr w:type="spellEnd"/>
      <w:r w:rsidRPr="005D1443">
        <w:rPr>
          <w:rFonts w:ascii="Times New Roman" w:hAnsi="Times New Roman" w:cs="Times New Roman"/>
          <w:sz w:val="24"/>
          <w:szCs w:val="24"/>
        </w:rPr>
        <w:t xml:space="preserve">’, whom none of the common rebels ‘(as mad as ye be) would </w:t>
      </w:r>
      <w:proofErr w:type="spellStart"/>
      <w:r w:rsidRPr="005D1443">
        <w:rPr>
          <w:rFonts w:ascii="Times New Roman" w:hAnsi="Times New Roman" w:cs="Times New Roman"/>
          <w:sz w:val="24"/>
          <w:szCs w:val="24"/>
        </w:rPr>
        <w:t>priuately</w:t>
      </w:r>
      <w:proofErr w:type="spellEnd"/>
      <w:r w:rsidRPr="005D1443">
        <w:rPr>
          <w:rFonts w:ascii="Times New Roman" w:hAnsi="Times New Roman" w:cs="Times New Roman"/>
          <w:sz w:val="24"/>
          <w:szCs w:val="24"/>
        </w:rPr>
        <w:t xml:space="preserve"> trust with ordering of a mean </w:t>
      </w:r>
      <w:proofErr w:type="spellStart"/>
      <w:r w:rsidRPr="005D1443">
        <w:rPr>
          <w:rFonts w:ascii="Times New Roman" w:hAnsi="Times New Roman" w:cs="Times New Roman"/>
          <w:sz w:val="24"/>
          <w:szCs w:val="24"/>
        </w:rPr>
        <w:t>houshold</w:t>
      </w:r>
      <w:proofErr w:type="spellEnd"/>
      <w:r w:rsidRPr="005D1443">
        <w:rPr>
          <w:rFonts w:ascii="Times New Roman" w:hAnsi="Times New Roman" w:cs="Times New Roman"/>
          <w:sz w:val="24"/>
          <w:szCs w:val="24"/>
        </w:rPr>
        <w:t>’, let alone the government of the whole realm.</w:t>
      </w:r>
      <w:r w:rsidRPr="005D1443">
        <w:rPr>
          <w:rStyle w:val="FootnoteReference"/>
          <w:rFonts w:ascii="Times New Roman" w:hAnsi="Times New Roman" w:cs="Times New Roman"/>
          <w:sz w:val="24"/>
          <w:szCs w:val="24"/>
        </w:rPr>
        <w:footnoteReference w:id="912"/>
      </w:r>
      <w:r w:rsidRPr="005D1443">
        <w:rPr>
          <w:rFonts w:ascii="Times New Roman" w:hAnsi="Times New Roman" w:cs="Times New Roman"/>
          <w:sz w:val="24"/>
          <w:szCs w:val="24"/>
        </w:rPr>
        <w:t xml:space="preserve"> Norton tries to stop this invective from inspiring general disrespect for nobility by making a distinction between men who are ‘noble’ and those who are merely ‘notable’.</w:t>
      </w:r>
      <w:r w:rsidRPr="005D1443">
        <w:rPr>
          <w:rStyle w:val="FootnoteReference"/>
          <w:rFonts w:ascii="Times New Roman" w:hAnsi="Times New Roman" w:cs="Times New Roman"/>
          <w:sz w:val="24"/>
          <w:szCs w:val="24"/>
        </w:rPr>
        <w:footnoteReference w:id="913"/>
      </w:r>
      <w:r w:rsidRPr="005D1443">
        <w:rPr>
          <w:rFonts w:ascii="Times New Roman" w:hAnsi="Times New Roman" w:cs="Times New Roman"/>
          <w:sz w:val="24"/>
          <w:szCs w:val="24"/>
        </w:rPr>
        <w:t xml:space="preserve"> This point was picked up in another response to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where the rebel nobility are described as ‘noble well by name, / but </w:t>
      </w:r>
      <w:proofErr w:type="spellStart"/>
      <w:r w:rsidRPr="005D1443">
        <w:rPr>
          <w:rFonts w:ascii="Times New Roman" w:hAnsi="Times New Roman" w:cs="Times New Roman"/>
          <w:sz w:val="24"/>
          <w:szCs w:val="24"/>
        </w:rPr>
        <w:t>farre</w:t>
      </w:r>
      <w:proofErr w:type="spellEnd"/>
      <w:r w:rsidRPr="005D1443">
        <w:rPr>
          <w:rFonts w:ascii="Times New Roman" w:hAnsi="Times New Roman" w:cs="Times New Roman"/>
          <w:sz w:val="24"/>
          <w:szCs w:val="24"/>
        </w:rPr>
        <w:t xml:space="preserve"> from noble harts’.</w:t>
      </w:r>
      <w:r w:rsidRPr="005D1443">
        <w:rPr>
          <w:rStyle w:val="FootnoteReference"/>
          <w:rFonts w:ascii="Times New Roman" w:hAnsi="Times New Roman" w:cs="Times New Roman"/>
          <w:sz w:val="24"/>
          <w:szCs w:val="24"/>
        </w:rPr>
        <w:footnoteReference w:id="914"/>
      </w:r>
      <w:r w:rsidRPr="005D1443">
        <w:rPr>
          <w:rFonts w:ascii="Times New Roman" w:hAnsi="Times New Roman" w:cs="Times New Roman"/>
          <w:sz w:val="24"/>
          <w:szCs w:val="24"/>
        </w:rPr>
        <w:t xml:space="preserve"> In the spirit of Morison’s </w:t>
      </w:r>
      <w:r w:rsidRPr="005D1443">
        <w:rPr>
          <w:rFonts w:ascii="Times New Roman" w:hAnsi="Times New Roman" w:cs="Times New Roman"/>
          <w:i/>
          <w:sz w:val="24"/>
          <w:szCs w:val="24"/>
        </w:rPr>
        <w:t>Remedy</w:t>
      </w:r>
      <w:r w:rsidRPr="005D1443">
        <w:rPr>
          <w:rFonts w:ascii="Times New Roman" w:hAnsi="Times New Roman" w:cs="Times New Roman"/>
          <w:sz w:val="24"/>
          <w:szCs w:val="24"/>
        </w:rPr>
        <w:t xml:space="preserve"> of 1536, Norton suggests that regardless of the illustriousness of one’s ancestors, a man may only be judged noble if he is honourable and virtuous</w:t>
      </w:r>
      <w:r w:rsidRPr="005D1443">
        <w:rPr>
          <w:rFonts w:ascii="Times New Roman" w:hAnsi="Times New Roman" w:cs="Times New Roman"/>
          <w:color w:val="000000" w:themeColor="text1"/>
          <w:sz w:val="24"/>
          <w:szCs w:val="24"/>
        </w:rPr>
        <w:t>.</w:t>
      </w:r>
      <w:r w:rsidRPr="005D1443">
        <w:rPr>
          <w:rStyle w:val="FootnoteReference"/>
          <w:rFonts w:ascii="Times New Roman" w:hAnsi="Times New Roman" w:cs="Times New Roman"/>
          <w:color w:val="000000" w:themeColor="text1"/>
          <w:sz w:val="24"/>
          <w:szCs w:val="24"/>
        </w:rPr>
        <w:footnoteReference w:id="915"/>
      </w:r>
      <w:r w:rsidRPr="005D1443">
        <w:rPr>
          <w:rFonts w:ascii="Times New Roman" w:hAnsi="Times New Roman" w:cs="Times New Roman"/>
          <w:color w:val="000000" w:themeColor="text1"/>
          <w:sz w:val="24"/>
          <w:szCs w:val="24"/>
        </w:rPr>
        <w:t xml:space="preserve"> He tries to balance a promotion of the social order with a criticism of the unqualified loyalty shown to local magnates which in the North appeared to have overridden loyalty to the queen. Thus, he says that while bonds of kinship and fealty are admirable ‘in all honest </w:t>
      </w:r>
      <w:proofErr w:type="spellStart"/>
      <w:r w:rsidRPr="005D1443">
        <w:rPr>
          <w:rFonts w:ascii="Times New Roman" w:hAnsi="Times New Roman" w:cs="Times New Roman"/>
          <w:color w:val="000000" w:themeColor="text1"/>
          <w:sz w:val="24"/>
          <w:szCs w:val="24"/>
        </w:rPr>
        <w:t>quarels</w:t>
      </w:r>
      <w:proofErr w:type="spellEnd"/>
      <w:r w:rsidRPr="005D1443">
        <w:rPr>
          <w:rFonts w:ascii="Times New Roman" w:hAnsi="Times New Roman" w:cs="Times New Roman"/>
          <w:color w:val="000000" w:themeColor="text1"/>
          <w:sz w:val="24"/>
          <w:szCs w:val="24"/>
        </w:rPr>
        <w:t>’, they are ‘no causes at all to draw any man to stand with any man in rebellions and treasons’.</w:t>
      </w:r>
      <w:r w:rsidRPr="005D1443">
        <w:rPr>
          <w:rStyle w:val="FootnoteReference"/>
          <w:rFonts w:ascii="Times New Roman" w:hAnsi="Times New Roman" w:cs="Times New Roman"/>
          <w:color w:val="000000" w:themeColor="text1"/>
          <w:sz w:val="24"/>
          <w:szCs w:val="24"/>
        </w:rPr>
        <w:footnoteReference w:id="916"/>
      </w:r>
      <w:r w:rsidRPr="005D1443">
        <w:rPr>
          <w:rFonts w:ascii="Times New Roman" w:hAnsi="Times New Roman" w:cs="Times New Roman"/>
          <w:color w:val="000000" w:themeColor="text1"/>
          <w:sz w:val="24"/>
          <w:szCs w:val="24"/>
        </w:rPr>
        <w:t xml:space="preserve"> Elsewhere, he deliberately appropriates an image of chivalric honour, claiming that the earls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put on a </w:t>
      </w:r>
      <w:proofErr w:type="spellStart"/>
      <w:r w:rsidRPr="005D1443">
        <w:rPr>
          <w:rFonts w:ascii="Times New Roman" w:hAnsi="Times New Roman" w:cs="Times New Roman"/>
          <w:sz w:val="24"/>
          <w:szCs w:val="24"/>
        </w:rPr>
        <w:t>visour</w:t>
      </w:r>
      <w:proofErr w:type="spellEnd"/>
      <w:r w:rsidRPr="005D1443">
        <w:rPr>
          <w:rFonts w:ascii="Times New Roman" w:hAnsi="Times New Roman" w:cs="Times New Roman"/>
          <w:sz w:val="24"/>
          <w:szCs w:val="24"/>
        </w:rPr>
        <w:t xml:space="preserve"> of great </w:t>
      </w:r>
      <w:proofErr w:type="spellStart"/>
      <w:r w:rsidRPr="005D1443">
        <w:rPr>
          <w:rFonts w:ascii="Times New Roman" w:hAnsi="Times New Roman" w:cs="Times New Roman"/>
          <w:sz w:val="24"/>
          <w:szCs w:val="24"/>
        </w:rPr>
        <w:t>vertue</w:t>
      </w:r>
      <w:proofErr w:type="spellEnd"/>
      <w:r w:rsidRPr="005D1443">
        <w:rPr>
          <w:rFonts w:ascii="Times New Roman" w:hAnsi="Times New Roman" w:cs="Times New Roman"/>
          <w:sz w:val="24"/>
          <w:szCs w:val="24"/>
        </w:rPr>
        <w:t>’ to mask their nefarious intent.</w:t>
      </w:r>
      <w:r w:rsidRPr="005D1443">
        <w:rPr>
          <w:rStyle w:val="FootnoteReference"/>
          <w:rFonts w:ascii="Times New Roman" w:hAnsi="Times New Roman" w:cs="Times New Roman"/>
          <w:sz w:val="24"/>
          <w:szCs w:val="24"/>
        </w:rPr>
        <w:footnoteReference w:id="917"/>
      </w:r>
    </w:p>
    <w:p w14:paraId="4FC1EAF9" w14:textId="6C99E4D6" w:rsidR="00167E06"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Just before the peroration comes the most thrilling piece of writing in the pamphlet. Norton presents two images to his audience, the first depicting a weak, poorly equipped, disorganized rout of rebels with nowhere to escape; and the second depicting a terrible alliance of ‘God the Lord of </w:t>
      </w:r>
      <w:proofErr w:type="spellStart"/>
      <w:r w:rsidRPr="005D1443">
        <w:rPr>
          <w:rFonts w:ascii="Times New Roman" w:hAnsi="Times New Roman" w:cs="Times New Roman"/>
          <w:sz w:val="24"/>
          <w:szCs w:val="24"/>
        </w:rPr>
        <w:t>hostes</w:t>
      </w:r>
      <w:proofErr w:type="spellEnd"/>
      <w:r w:rsidRPr="005D1443">
        <w:rPr>
          <w:rFonts w:ascii="Times New Roman" w:hAnsi="Times New Roman" w:cs="Times New Roman"/>
          <w:sz w:val="24"/>
          <w:szCs w:val="24"/>
        </w:rPr>
        <w:t>’ and the queen’s armies ‘infinitely exceeding your petit multitude’.</w:t>
      </w:r>
      <w:r w:rsidRPr="005D1443">
        <w:rPr>
          <w:rStyle w:val="FootnoteReference"/>
          <w:rFonts w:ascii="Times New Roman" w:hAnsi="Times New Roman" w:cs="Times New Roman"/>
          <w:sz w:val="24"/>
          <w:szCs w:val="24"/>
        </w:rPr>
        <w:footnoteReference w:id="918"/>
      </w:r>
      <w:r w:rsidRPr="005D1443">
        <w:rPr>
          <w:rFonts w:ascii="Times New Roman" w:hAnsi="Times New Roman" w:cs="Times New Roman"/>
          <w:sz w:val="24"/>
          <w:szCs w:val="24"/>
        </w:rPr>
        <w:t xml:space="preserve"> Scholars often point out that the Tudor state relied on persuasion because it had no standing army, but it did have an </w:t>
      </w:r>
      <w:r w:rsidRPr="005D1443">
        <w:rPr>
          <w:rFonts w:ascii="Times New Roman" w:hAnsi="Times New Roman" w:cs="Times New Roman"/>
          <w:i/>
          <w:sz w:val="24"/>
          <w:szCs w:val="24"/>
        </w:rPr>
        <w:t>armoury</w:t>
      </w:r>
      <w:r w:rsidRPr="005D1443">
        <w:rPr>
          <w:rFonts w:ascii="Times New Roman" w:hAnsi="Times New Roman" w:cs="Times New Roman"/>
          <w:sz w:val="24"/>
          <w:szCs w:val="24"/>
        </w:rPr>
        <w:t xml:space="preserve">, founded by Henry VIII at Greenwich. Norton warns the rebels that Elizabeth has ‘so great store as </w:t>
      </w:r>
      <w:proofErr w:type="spellStart"/>
      <w:r w:rsidRPr="005D1443">
        <w:rPr>
          <w:rFonts w:ascii="Times New Roman" w:hAnsi="Times New Roman" w:cs="Times New Roman"/>
          <w:sz w:val="24"/>
          <w:szCs w:val="24"/>
        </w:rPr>
        <w:t>neuer</w:t>
      </w:r>
      <w:proofErr w:type="spellEnd"/>
      <w:r w:rsidRPr="005D1443">
        <w:rPr>
          <w:rFonts w:ascii="Times New Roman" w:hAnsi="Times New Roman" w:cs="Times New Roman"/>
          <w:sz w:val="24"/>
          <w:szCs w:val="24"/>
        </w:rPr>
        <w:t xml:space="preserve"> had any of her </w:t>
      </w:r>
      <w:proofErr w:type="spellStart"/>
      <w:r w:rsidRPr="005D1443">
        <w:rPr>
          <w:rFonts w:ascii="Times New Roman" w:hAnsi="Times New Roman" w:cs="Times New Roman"/>
          <w:sz w:val="24"/>
          <w:szCs w:val="24"/>
        </w:rPr>
        <w:t>auncesters</w:t>
      </w:r>
      <w:proofErr w:type="spellEnd"/>
      <w:r w:rsidRPr="005D1443">
        <w:rPr>
          <w:rFonts w:ascii="Times New Roman" w:hAnsi="Times New Roman" w:cs="Times New Roman"/>
          <w:sz w:val="24"/>
          <w:szCs w:val="24"/>
        </w:rPr>
        <w:t xml:space="preserve">, weapon, armure, shot, </w:t>
      </w:r>
      <w:proofErr w:type="spellStart"/>
      <w:r w:rsidRPr="005D1443">
        <w:rPr>
          <w:rFonts w:ascii="Times New Roman" w:hAnsi="Times New Roman" w:cs="Times New Roman"/>
          <w:sz w:val="24"/>
          <w:szCs w:val="24"/>
        </w:rPr>
        <w:t>pouder</w:t>
      </w:r>
      <w:proofErr w:type="spellEnd"/>
      <w:r w:rsidRPr="005D1443">
        <w:rPr>
          <w:rFonts w:ascii="Times New Roman" w:hAnsi="Times New Roman" w:cs="Times New Roman"/>
          <w:sz w:val="24"/>
          <w:szCs w:val="24"/>
        </w:rPr>
        <w:t xml:space="preserve">, &amp; all </w:t>
      </w:r>
      <w:proofErr w:type="spellStart"/>
      <w:r w:rsidRPr="005D1443">
        <w:rPr>
          <w:rFonts w:ascii="Times New Roman" w:hAnsi="Times New Roman" w:cs="Times New Roman"/>
          <w:sz w:val="24"/>
          <w:szCs w:val="24"/>
        </w:rPr>
        <w:t>sorte</w:t>
      </w:r>
      <w:proofErr w:type="spellEnd"/>
      <w:r w:rsidRPr="005D1443">
        <w:rPr>
          <w:rFonts w:ascii="Times New Roman" w:hAnsi="Times New Roman" w:cs="Times New Roman"/>
          <w:sz w:val="24"/>
          <w:szCs w:val="24"/>
        </w:rPr>
        <w:t xml:space="preserve"> of munition’.</w:t>
      </w:r>
      <w:r w:rsidRPr="005D1443">
        <w:rPr>
          <w:rStyle w:val="FootnoteReference"/>
          <w:rFonts w:ascii="Times New Roman" w:hAnsi="Times New Roman" w:cs="Times New Roman"/>
          <w:sz w:val="24"/>
          <w:szCs w:val="24"/>
        </w:rPr>
        <w:footnoteReference w:id="919"/>
      </w:r>
      <w:r w:rsidR="00B81C8D" w:rsidRPr="005D1443">
        <w:rPr>
          <w:rFonts w:ascii="Times New Roman" w:hAnsi="Times New Roman" w:cs="Times New Roman"/>
          <w:sz w:val="24"/>
          <w:szCs w:val="24"/>
        </w:rPr>
        <w:t xml:space="preserve"> </w:t>
      </w:r>
      <w:r w:rsidR="00CC4127" w:rsidRPr="005D1443">
        <w:rPr>
          <w:rFonts w:ascii="Times New Roman" w:hAnsi="Times New Roman" w:cs="Times New Roman"/>
          <w:sz w:val="24"/>
          <w:szCs w:val="24"/>
        </w:rPr>
        <w:t>Indeed</w:t>
      </w:r>
      <w:r w:rsidR="00B81C8D" w:rsidRPr="005D1443">
        <w:rPr>
          <w:rFonts w:ascii="Times New Roman" w:hAnsi="Times New Roman" w:cs="Times New Roman"/>
          <w:sz w:val="24"/>
          <w:szCs w:val="24"/>
        </w:rPr>
        <w:t xml:space="preserve">, from 28 November, the city of London had </w:t>
      </w:r>
      <w:r w:rsidR="00CB43F1" w:rsidRPr="005D1443">
        <w:rPr>
          <w:rFonts w:ascii="Times New Roman" w:hAnsi="Times New Roman" w:cs="Times New Roman"/>
          <w:sz w:val="24"/>
          <w:szCs w:val="24"/>
        </w:rPr>
        <w:t xml:space="preserve">also </w:t>
      </w:r>
      <w:r w:rsidR="00B81C8D" w:rsidRPr="005D1443">
        <w:rPr>
          <w:rFonts w:ascii="Times New Roman" w:hAnsi="Times New Roman" w:cs="Times New Roman"/>
          <w:sz w:val="24"/>
          <w:szCs w:val="24"/>
        </w:rPr>
        <w:t>taken the initiative to make preparations of its own, ordering the chamberlain to ‘</w:t>
      </w:r>
      <w:proofErr w:type="spellStart"/>
      <w:r w:rsidR="00B81C8D" w:rsidRPr="005D1443">
        <w:rPr>
          <w:rFonts w:ascii="Times New Roman" w:hAnsi="Times New Roman" w:cs="Times New Roman"/>
          <w:sz w:val="24"/>
          <w:szCs w:val="24"/>
        </w:rPr>
        <w:t>repaire</w:t>
      </w:r>
      <w:proofErr w:type="spellEnd"/>
      <w:r w:rsidR="00B81C8D" w:rsidRPr="005D1443">
        <w:rPr>
          <w:rFonts w:ascii="Times New Roman" w:hAnsi="Times New Roman" w:cs="Times New Roman"/>
          <w:sz w:val="24"/>
          <w:szCs w:val="24"/>
        </w:rPr>
        <w:t xml:space="preserve"> the cities </w:t>
      </w:r>
      <w:proofErr w:type="spellStart"/>
      <w:r w:rsidR="00B81C8D" w:rsidRPr="005D1443">
        <w:rPr>
          <w:rFonts w:ascii="Times New Roman" w:hAnsi="Times New Roman" w:cs="Times New Roman"/>
          <w:sz w:val="24"/>
          <w:szCs w:val="24"/>
        </w:rPr>
        <w:t>gownes</w:t>
      </w:r>
      <w:proofErr w:type="spellEnd"/>
      <w:r w:rsidR="00B81C8D" w:rsidRPr="005D1443">
        <w:rPr>
          <w:rFonts w:ascii="Times New Roman" w:hAnsi="Times New Roman" w:cs="Times New Roman"/>
          <w:sz w:val="24"/>
          <w:szCs w:val="24"/>
        </w:rPr>
        <w:t xml:space="preserve"> [guns] and put them in a </w:t>
      </w:r>
      <w:proofErr w:type="spellStart"/>
      <w:r w:rsidR="00B81C8D" w:rsidRPr="005D1443">
        <w:rPr>
          <w:rFonts w:ascii="Times New Roman" w:hAnsi="Times New Roman" w:cs="Times New Roman"/>
          <w:sz w:val="24"/>
          <w:szCs w:val="24"/>
        </w:rPr>
        <w:t>redines</w:t>
      </w:r>
      <w:proofErr w:type="spellEnd"/>
      <w:r w:rsidR="00B81C8D" w:rsidRPr="005D1443">
        <w:rPr>
          <w:rFonts w:ascii="Times New Roman" w:hAnsi="Times New Roman" w:cs="Times New Roman"/>
          <w:sz w:val="24"/>
          <w:szCs w:val="24"/>
        </w:rPr>
        <w:t xml:space="preserve"> and... provide </w:t>
      </w:r>
      <w:proofErr w:type="spellStart"/>
      <w:r w:rsidR="00B81C8D" w:rsidRPr="005D1443">
        <w:rPr>
          <w:rFonts w:ascii="Times New Roman" w:hAnsi="Times New Roman" w:cs="Times New Roman"/>
          <w:sz w:val="24"/>
          <w:szCs w:val="24"/>
        </w:rPr>
        <w:t>gonne</w:t>
      </w:r>
      <w:proofErr w:type="spellEnd"/>
      <w:r w:rsidR="00B81C8D" w:rsidRPr="005D1443">
        <w:rPr>
          <w:rFonts w:ascii="Times New Roman" w:hAnsi="Times New Roman" w:cs="Times New Roman"/>
          <w:sz w:val="24"/>
          <w:szCs w:val="24"/>
        </w:rPr>
        <w:t xml:space="preserve"> powder and </w:t>
      </w:r>
      <w:proofErr w:type="spellStart"/>
      <w:r w:rsidR="00B81C8D" w:rsidRPr="005D1443">
        <w:rPr>
          <w:rFonts w:ascii="Times New Roman" w:hAnsi="Times New Roman" w:cs="Times New Roman"/>
          <w:sz w:val="24"/>
          <w:szCs w:val="24"/>
        </w:rPr>
        <w:t>shott</w:t>
      </w:r>
      <w:proofErr w:type="spellEnd"/>
      <w:r w:rsidR="00B81C8D" w:rsidRPr="005D1443">
        <w:rPr>
          <w:rFonts w:ascii="Times New Roman" w:hAnsi="Times New Roman" w:cs="Times New Roman"/>
          <w:sz w:val="24"/>
          <w:szCs w:val="24"/>
        </w:rPr>
        <w:t xml:space="preserve"> in a </w:t>
      </w:r>
      <w:proofErr w:type="spellStart"/>
      <w:r w:rsidR="00B81C8D" w:rsidRPr="005D1443">
        <w:rPr>
          <w:rFonts w:ascii="Times New Roman" w:hAnsi="Times New Roman" w:cs="Times New Roman"/>
          <w:sz w:val="24"/>
          <w:szCs w:val="24"/>
        </w:rPr>
        <w:t>redines</w:t>
      </w:r>
      <w:proofErr w:type="spellEnd"/>
      <w:r w:rsidR="00B81C8D" w:rsidRPr="005D1443">
        <w:rPr>
          <w:rFonts w:ascii="Times New Roman" w:hAnsi="Times New Roman" w:cs="Times New Roman"/>
          <w:sz w:val="24"/>
          <w:szCs w:val="24"/>
        </w:rPr>
        <w:t xml:space="preserve"> to serve as </w:t>
      </w:r>
      <w:proofErr w:type="spellStart"/>
      <w:r w:rsidR="00B81C8D" w:rsidRPr="005D1443">
        <w:rPr>
          <w:rFonts w:ascii="Times New Roman" w:hAnsi="Times New Roman" w:cs="Times New Roman"/>
          <w:sz w:val="24"/>
          <w:szCs w:val="24"/>
        </w:rPr>
        <w:t>occasione</w:t>
      </w:r>
      <w:proofErr w:type="spellEnd"/>
      <w:r w:rsidR="00B81C8D" w:rsidRPr="005D1443">
        <w:rPr>
          <w:rFonts w:ascii="Times New Roman" w:hAnsi="Times New Roman" w:cs="Times New Roman"/>
          <w:sz w:val="24"/>
          <w:szCs w:val="24"/>
        </w:rPr>
        <w:t xml:space="preserve"> shall require’.</w:t>
      </w:r>
      <w:r w:rsidR="00B81C8D" w:rsidRPr="005D1443">
        <w:rPr>
          <w:rStyle w:val="FootnoteReference"/>
          <w:rFonts w:ascii="Times New Roman" w:hAnsi="Times New Roman" w:cs="Times New Roman"/>
          <w:sz w:val="24"/>
          <w:szCs w:val="24"/>
        </w:rPr>
        <w:footnoteReference w:id="920"/>
      </w:r>
      <w:r w:rsidR="00DC1CD2" w:rsidRPr="005D1443">
        <w:rPr>
          <w:rFonts w:ascii="Times New Roman" w:hAnsi="Times New Roman" w:cs="Times New Roman"/>
          <w:sz w:val="24"/>
          <w:szCs w:val="24"/>
        </w:rPr>
        <w:t xml:space="preserve"> Norton was making no idle threat</w:t>
      </w:r>
      <w:r w:rsidR="00DC0E86" w:rsidRPr="005D1443">
        <w:rPr>
          <w:rFonts w:ascii="Times New Roman" w:hAnsi="Times New Roman" w:cs="Times New Roman"/>
          <w:sz w:val="24"/>
          <w:szCs w:val="24"/>
        </w:rPr>
        <w:t xml:space="preserve">; </w:t>
      </w:r>
      <w:r w:rsidR="005A0021" w:rsidRPr="005D1443">
        <w:rPr>
          <w:rFonts w:ascii="Times New Roman" w:hAnsi="Times New Roman" w:cs="Times New Roman"/>
          <w:sz w:val="24"/>
          <w:szCs w:val="24"/>
        </w:rPr>
        <w:t>his</w:t>
      </w:r>
      <w:r w:rsidR="00DC0E86" w:rsidRPr="005D1443">
        <w:rPr>
          <w:rFonts w:ascii="Times New Roman" w:hAnsi="Times New Roman" w:cs="Times New Roman"/>
          <w:sz w:val="24"/>
          <w:szCs w:val="24"/>
        </w:rPr>
        <w:t xml:space="preserve"> warning was very real</w:t>
      </w:r>
      <w:r w:rsidR="00DC1CD2" w:rsidRPr="005D1443">
        <w:rPr>
          <w:rFonts w:ascii="Times New Roman" w:hAnsi="Times New Roman" w:cs="Times New Roman"/>
          <w:sz w:val="24"/>
          <w:szCs w:val="24"/>
        </w:rPr>
        <w:t>.</w:t>
      </w:r>
      <w:r w:rsidR="00B81C8D"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Finally, in the peroration, </w:t>
      </w:r>
      <w:r w:rsidRPr="005D1443">
        <w:rPr>
          <w:rFonts w:ascii="Times New Roman" w:hAnsi="Times New Roman" w:cs="Times New Roman"/>
          <w:sz w:val="24"/>
          <w:szCs w:val="24"/>
        </w:rPr>
        <w:lastRenderedPageBreak/>
        <w:t>after threatening the rebels with death and hell, Norton changes tack and holds out the hope of mercy both secular and divine, if the rebels deliver their leaders to the Crown and surrender.</w:t>
      </w:r>
      <w:r w:rsidRPr="005D1443">
        <w:rPr>
          <w:rStyle w:val="FootnoteReference"/>
          <w:rFonts w:ascii="Times New Roman" w:hAnsi="Times New Roman" w:cs="Times New Roman"/>
          <w:sz w:val="24"/>
          <w:szCs w:val="24"/>
        </w:rPr>
        <w:footnoteReference w:id="921"/>
      </w:r>
    </w:p>
    <w:p w14:paraId="455CF27A" w14:textId="022A5F3F" w:rsidR="006C5F8D" w:rsidRPr="005D1443" w:rsidRDefault="00167E06" w:rsidP="007C5C98">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It is interesting to realize that Norton’s implied readership consists </w:t>
      </w:r>
      <w:r w:rsidR="000016E9" w:rsidRPr="005D1443">
        <w:rPr>
          <w:rFonts w:ascii="Times New Roman" w:hAnsi="Times New Roman" w:cs="Times New Roman"/>
          <w:sz w:val="24"/>
          <w:szCs w:val="24"/>
        </w:rPr>
        <w:t>both</w:t>
      </w:r>
      <w:r w:rsidRPr="005D1443">
        <w:rPr>
          <w:rFonts w:ascii="Times New Roman" w:hAnsi="Times New Roman" w:cs="Times New Roman"/>
          <w:sz w:val="24"/>
          <w:szCs w:val="24"/>
        </w:rPr>
        <w:t xml:space="preserve"> of Catholics, who were the group who presumably needed to be convinced above all</w:t>
      </w:r>
      <w:r w:rsidR="000016E9" w:rsidRPr="005D1443">
        <w:rPr>
          <w:rFonts w:ascii="Times New Roman" w:hAnsi="Times New Roman" w:cs="Times New Roman"/>
          <w:sz w:val="24"/>
          <w:szCs w:val="24"/>
        </w:rPr>
        <w:t xml:space="preserve"> others</w:t>
      </w:r>
      <w:r w:rsidRPr="005D1443">
        <w:rPr>
          <w:rFonts w:ascii="Times New Roman" w:hAnsi="Times New Roman" w:cs="Times New Roman"/>
          <w:sz w:val="24"/>
          <w:szCs w:val="24"/>
        </w:rPr>
        <w:t xml:space="preserve">, </w:t>
      </w:r>
      <w:r w:rsidR="000016E9" w:rsidRPr="005D1443">
        <w:rPr>
          <w:rFonts w:ascii="Times New Roman" w:hAnsi="Times New Roman" w:cs="Times New Roman"/>
          <w:sz w:val="24"/>
          <w:szCs w:val="24"/>
        </w:rPr>
        <w:t>and of</w:t>
      </w:r>
      <w:r w:rsidRPr="005D1443">
        <w:rPr>
          <w:rFonts w:ascii="Times New Roman" w:hAnsi="Times New Roman" w:cs="Times New Roman"/>
          <w:sz w:val="24"/>
          <w:szCs w:val="24"/>
        </w:rPr>
        <w:t xml:space="preserve"> </w:t>
      </w:r>
      <w:r w:rsidR="000016E9" w:rsidRPr="005D1443">
        <w:rPr>
          <w:rFonts w:ascii="Times New Roman" w:hAnsi="Times New Roman" w:cs="Times New Roman"/>
          <w:sz w:val="24"/>
          <w:szCs w:val="24"/>
        </w:rPr>
        <w:t xml:space="preserve">committed Protestants. He </w:t>
      </w:r>
      <w:r w:rsidR="00A5216F" w:rsidRPr="005D1443">
        <w:rPr>
          <w:rFonts w:ascii="Times New Roman" w:hAnsi="Times New Roman" w:cs="Times New Roman"/>
          <w:sz w:val="24"/>
          <w:szCs w:val="24"/>
        </w:rPr>
        <w:t>rallies the</w:t>
      </w:r>
      <w:r w:rsidR="000016E9" w:rsidRPr="005D1443">
        <w:rPr>
          <w:rFonts w:ascii="Times New Roman" w:hAnsi="Times New Roman" w:cs="Times New Roman"/>
          <w:sz w:val="24"/>
          <w:szCs w:val="24"/>
        </w:rPr>
        <w:t xml:space="preserve"> latter group by condemning ‘the treason of Popish Religion’, while to the former group he extols the virtues of Protestantism by indicating that it is Bible-based: ‘If you will </w:t>
      </w:r>
      <w:proofErr w:type="spellStart"/>
      <w:r w:rsidR="000016E9" w:rsidRPr="005D1443">
        <w:rPr>
          <w:rFonts w:ascii="Times New Roman" w:hAnsi="Times New Roman" w:cs="Times New Roman"/>
          <w:sz w:val="24"/>
          <w:szCs w:val="24"/>
        </w:rPr>
        <w:t>haue</w:t>
      </w:r>
      <w:proofErr w:type="spellEnd"/>
      <w:r w:rsidR="000016E9" w:rsidRPr="005D1443">
        <w:rPr>
          <w:rFonts w:ascii="Times New Roman" w:hAnsi="Times New Roman" w:cs="Times New Roman"/>
          <w:sz w:val="24"/>
          <w:szCs w:val="24"/>
        </w:rPr>
        <w:t xml:space="preserve"> the Religion of Christ, I hope you will best </w:t>
      </w:r>
      <w:proofErr w:type="spellStart"/>
      <w:r w:rsidR="000016E9" w:rsidRPr="005D1443">
        <w:rPr>
          <w:rFonts w:ascii="Times New Roman" w:hAnsi="Times New Roman" w:cs="Times New Roman"/>
          <w:sz w:val="24"/>
          <w:szCs w:val="24"/>
        </w:rPr>
        <w:t>bele</w:t>
      </w:r>
      <w:r w:rsidR="00180A70" w:rsidRPr="005D1443">
        <w:rPr>
          <w:rFonts w:ascii="Times New Roman" w:hAnsi="Times New Roman" w:cs="Times New Roman"/>
          <w:sz w:val="24"/>
          <w:szCs w:val="24"/>
        </w:rPr>
        <w:t>v</w:t>
      </w:r>
      <w:r w:rsidR="000016E9" w:rsidRPr="005D1443">
        <w:rPr>
          <w:rFonts w:ascii="Times New Roman" w:hAnsi="Times New Roman" w:cs="Times New Roman"/>
          <w:sz w:val="24"/>
          <w:szCs w:val="24"/>
        </w:rPr>
        <w:t>e</w:t>
      </w:r>
      <w:proofErr w:type="spellEnd"/>
      <w:r w:rsidR="000016E9" w:rsidRPr="005D1443">
        <w:rPr>
          <w:rFonts w:ascii="Times New Roman" w:hAnsi="Times New Roman" w:cs="Times New Roman"/>
          <w:sz w:val="24"/>
          <w:szCs w:val="24"/>
        </w:rPr>
        <w:t xml:space="preserve"> </w:t>
      </w:r>
      <w:proofErr w:type="spellStart"/>
      <w:r w:rsidR="000016E9" w:rsidRPr="005D1443">
        <w:rPr>
          <w:rFonts w:ascii="Times New Roman" w:hAnsi="Times New Roman" w:cs="Times New Roman"/>
          <w:sz w:val="24"/>
          <w:szCs w:val="24"/>
        </w:rPr>
        <w:t>himselfe</w:t>
      </w:r>
      <w:proofErr w:type="spellEnd"/>
      <w:r w:rsidR="000016E9" w:rsidRPr="005D1443">
        <w:rPr>
          <w:rFonts w:ascii="Times New Roman" w:hAnsi="Times New Roman" w:cs="Times New Roman"/>
          <w:sz w:val="24"/>
          <w:szCs w:val="24"/>
        </w:rPr>
        <w:t xml:space="preserve"> to tell you what it is.’</w:t>
      </w:r>
      <w:r w:rsidR="000016E9" w:rsidRPr="005D1443">
        <w:rPr>
          <w:rStyle w:val="FootnoteReference"/>
          <w:rFonts w:ascii="Times New Roman" w:hAnsi="Times New Roman" w:cs="Times New Roman"/>
          <w:sz w:val="24"/>
          <w:szCs w:val="24"/>
        </w:rPr>
        <w:footnoteReference w:id="922"/>
      </w:r>
      <w:r w:rsidR="000016E9" w:rsidRPr="005D1443">
        <w:rPr>
          <w:rFonts w:ascii="Times New Roman" w:hAnsi="Times New Roman" w:cs="Times New Roman"/>
          <w:sz w:val="24"/>
          <w:szCs w:val="24"/>
        </w:rPr>
        <w:t xml:space="preserve"> </w:t>
      </w:r>
      <w:r w:rsidR="004D7AD6" w:rsidRPr="005D1443">
        <w:rPr>
          <w:rFonts w:ascii="Times New Roman" w:hAnsi="Times New Roman" w:cs="Times New Roman"/>
          <w:sz w:val="24"/>
          <w:szCs w:val="24"/>
        </w:rPr>
        <w:t xml:space="preserve">Whatever one </w:t>
      </w:r>
      <w:r w:rsidR="00DF681F" w:rsidRPr="005D1443">
        <w:rPr>
          <w:rFonts w:ascii="Times New Roman" w:hAnsi="Times New Roman" w:cs="Times New Roman"/>
          <w:sz w:val="24"/>
          <w:szCs w:val="24"/>
        </w:rPr>
        <w:t>thinks</w:t>
      </w:r>
      <w:r w:rsidR="004D7AD6" w:rsidRPr="005D1443">
        <w:rPr>
          <w:rFonts w:ascii="Times New Roman" w:hAnsi="Times New Roman" w:cs="Times New Roman"/>
          <w:sz w:val="24"/>
          <w:szCs w:val="24"/>
        </w:rPr>
        <w:t xml:space="preserve"> of Lake’s theories about early modern pamphlets, </w:t>
      </w:r>
      <w:r w:rsidR="004D7AD6" w:rsidRPr="005D1443">
        <w:rPr>
          <w:rFonts w:ascii="Times New Roman" w:hAnsi="Times New Roman" w:cs="Times New Roman"/>
          <w:i/>
          <w:sz w:val="24"/>
          <w:szCs w:val="24"/>
        </w:rPr>
        <w:t xml:space="preserve">To the </w:t>
      </w:r>
      <w:proofErr w:type="spellStart"/>
      <w:r w:rsidR="004D7AD6" w:rsidRPr="005D1443">
        <w:rPr>
          <w:rFonts w:ascii="Times New Roman" w:hAnsi="Times New Roman" w:cs="Times New Roman"/>
          <w:i/>
          <w:sz w:val="24"/>
          <w:szCs w:val="24"/>
        </w:rPr>
        <w:t>Quenes</w:t>
      </w:r>
      <w:proofErr w:type="spellEnd"/>
      <w:r w:rsidR="004D7AD6" w:rsidRPr="005D1443">
        <w:rPr>
          <w:rFonts w:ascii="Times New Roman" w:hAnsi="Times New Roman" w:cs="Times New Roman"/>
          <w:i/>
          <w:sz w:val="24"/>
          <w:szCs w:val="24"/>
        </w:rPr>
        <w:t xml:space="preserve"> </w:t>
      </w:r>
      <w:proofErr w:type="spellStart"/>
      <w:r w:rsidR="004D7AD6" w:rsidRPr="005D1443">
        <w:rPr>
          <w:rFonts w:ascii="Times New Roman" w:hAnsi="Times New Roman" w:cs="Times New Roman"/>
          <w:i/>
          <w:sz w:val="24"/>
          <w:szCs w:val="24"/>
        </w:rPr>
        <w:t>subiectes</w:t>
      </w:r>
      <w:proofErr w:type="spellEnd"/>
      <w:r w:rsidR="004D7AD6" w:rsidRPr="005D1443">
        <w:rPr>
          <w:rFonts w:ascii="Times New Roman" w:hAnsi="Times New Roman" w:cs="Times New Roman"/>
          <w:i/>
          <w:sz w:val="24"/>
          <w:szCs w:val="24"/>
        </w:rPr>
        <w:t xml:space="preserve"> </w:t>
      </w:r>
      <w:r w:rsidR="004D7AD6" w:rsidRPr="005D1443">
        <w:rPr>
          <w:rFonts w:ascii="Times New Roman" w:hAnsi="Times New Roman" w:cs="Times New Roman"/>
          <w:sz w:val="24"/>
          <w:szCs w:val="24"/>
        </w:rPr>
        <w:t>was designed to influenc</w:t>
      </w:r>
      <w:r w:rsidRPr="005D1443">
        <w:rPr>
          <w:rFonts w:ascii="Times New Roman" w:hAnsi="Times New Roman" w:cs="Times New Roman"/>
          <w:sz w:val="24"/>
          <w:szCs w:val="24"/>
        </w:rPr>
        <w:t xml:space="preserve">e not the queen but the people. </w:t>
      </w:r>
      <w:r w:rsidR="004D7AD6" w:rsidRPr="005D1443">
        <w:rPr>
          <w:rFonts w:ascii="Times New Roman" w:hAnsi="Times New Roman" w:cs="Times New Roman"/>
          <w:sz w:val="24"/>
          <w:szCs w:val="24"/>
        </w:rPr>
        <w:t>The only policy recommendation in the entire pamphlet, which comes at the end of Norton’s defence of the nobility, is that the queen should not deal too kindly with the rebels once she defeats them.</w:t>
      </w:r>
      <w:r w:rsidR="00D95BC3">
        <w:rPr>
          <w:rStyle w:val="FootnoteReference"/>
          <w:rFonts w:ascii="Times New Roman" w:hAnsi="Times New Roman" w:cs="Times New Roman"/>
          <w:sz w:val="24"/>
          <w:szCs w:val="24"/>
        </w:rPr>
        <w:footnoteReference w:id="923"/>
      </w:r>
      <w:r w:rsidR="004D7AD6" w:rsidRPr="005D1443">
        <w:rPr>
          <w:rFonts w:ascii="Times New Roman" w:hAnsi="Times New Roman" w:cs="Times New Roman"/>
          <w:sz w:val="24"/>
          <w:szCs w:val="24"/>
        </w:rPr>
        <w:t xml:space="preserve"> Although this passage is important as evidence of state-sponsored lobbying, it would be inaccurate to describe </w:t>
      </w:r>
      <w:r w:rsidR="004D7AD6" w:rsidRPr="005D1443">
        <w:rPr>
          <w:rFonts w:ascii="Times New Roman" w:hAnsi="Times New Roman" w:cs="Times New Roman"/>
          <w:i/>
          <w:sz w:val="24"/>
          <w:szCs w:val="24"/>
        </w:rPr>
        <w:t xml:space="preserve">To the </w:t>
      </w:r>
      <w:proofErr w:type="spellStart"/>
      <w:r w:rsidR="004D7AD6" w:rsidRPr="005D1443">
        <w:rPr>
          <w:rFonts w:ascii="Times New Roman" w:hAnsi="Times New Roman" w:cs="Times New Roman"/>
          <w:i/>
          <w:sz w:val="24"/>
          <w:szCs w:val="24"/>
        </w:rPr>
        <w:t>Quenes</w:t>
      </w:r>
      <w:proofErr w:type="spellEnd"/>
      <w:r w:rsidR="004D7AD6" w:rsidRPr="005D1443">
        <w:rPr>
          <w:rFonts w:ascii="Times New Roman" w:hAnsi="Times New Roman" w:cs="Times New Roman"/>
          <w:i/>
          <w:sz w:val="24"/>
          <w:szCs w:val="24"/>
        </w:rPr>
        <w:t xml:space="preserve"> </w:t>
      </w:r>
      <w:proofErr w:type="spellStart"/>
      <w:r w:rsidR="004D7AD6" w:rsidRPr="005D1443">
        <w:rPr>
          <w:rFonts w:ascii="Times New Roman" w:hAnsi="Times New Roman" w:cs="Times New Roman"/>
          <w:i/>
          <w:sz w:val="24"/>
          <w:szCs w:val="24"/>
        </w:rPr>
        <w:t>Subiectes</w:t>
      </w:r>
      <w:proofErr w:type="spellEnd"/>
      <w:r w:rsidR="004D7AD6" w:rsidRPr="005D1443">
        <w:rPr>
          <w:rFonts w:ascii="Times New Roman" w:hAnsi="Times New Roman" w:cs="Times New Roman"/>
          <w:i/>
          <w:sz w:val="24"/>
          <w:szCs w:val="24"/>
        </w:rPr>
        <w:t xml:space="preserve"> </w:t>
      </w:r>
      <w:r w:rsidR="004D7AD6" w:rsidRPr="005D1443">
        <w:rPr>
          <w:rFonts w:ascii="Times New Roman" w:hAnsi="Times New Roman" w:cs="Times New Roman"/>
          <w:sz w:val="24"/>
          <w:szCs w:val="24"/>
        </w:rPr>
        <w:t>as a piece of counsel or social critique, as if the whole tract were written for the sake of this sentence alone. In fact, Norton’s</w:t>
      </w:r>
      <w:r w:rsidR="005922CB" w:rsidRPr="005D1443">
        <w:rPr>
          <w:rFonts w:ascii="Times New Roman" w:hAnsi="Times New Roman" w:cs="Times New Roman"/>
          <w:sz w:val="24"/>
          <w:szCs w:val="24"/>
        </w:rPr>
        <w:t xml:space="preserve"> brief</w:t>
      </w:r>
      <w:r w:rsidR="004D7AD6" w:rsidRPr="005D1443">
        <w:rPr>
          <w:rFonts w:ascii="Times New Roman" w:hAnsi="Times New Roman" w:cs="Times New Roman"/>
          <w:sz w:val="24"/>
          <w:szCs w:val="24"/>
        </w:rPr>
        <w:t xml:space="preserve"> petition is performing two duties because it doubles up as a threat to the rebels, warning them not to expect leniency if they refuse to come to order. Norton’s second pamphlet, however, contains rather a lot more policy suggestions</w:t>
      </w:r>
      <w:r w:rsidR="001636F7" w:rsidRPr="005D1443">
        <w:rPr>
          <w:rFonts w:ascii="Times New Roman" w:hAnsi="Times New Roman" w:cs="Times New Roman"/>
          <w:sz w:val="24"/>
          <w:szCs w:val="24"/>
        </w:rPr>
        <w:t>; what are we to make of them?</w:t>
      </w:r>
    </w:p>
    <w:p w14:paraId="19CEFF33" w14:textId="77777777" w:rsidR="004D7AD6" w:rsidRPr="005D1443" w:rsidRDefault="006C5F8D" w:rsidP="00D364AD">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t>II</w:t>
      </w:r>
    </w:p>
    <w:p w14:paraId="352108F1" w14:textId="1BD93922" w:rsidR="004D7AD6" w:rsidRPr="005D1443" w:rsidRDefault="004D7AD6" w:rsidP="007C5C98">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It should be recognized that Norton’s two pamphlets in response to the rebellion were written to serve different purposes in distinct literary modes. This fact has never been sufficiently understood: even </w:t>
      </w:r>
      <w:proofErr w:type="spellStart"/>
      <w:r w:rsidRPr="005D1443">
        <w:rPr>
          <w:rFonts w:ascii="Times New Roman" w:hAnsi="Times New Roman" w:cs="Times New Roman"/>
          <w:sz w:val="24"/>
          <w:szCs w:val="24"/>
        </w:rPr>
        <w:t>Strype</w:t>
      </w:r>
      <w:proofErr w:type="spellEnd"/>
      <w:r w:rsidRPr="005D1443">
        <w:rPr>
          <w:rFonts w:ascii="Times New Roman" w:hAnsi="Times New Roman" w:cs="Times New Roman"/>
          <w:sz w:val="24"/>
          <w:szCs w:val="24"/>
        </w:rPr>
        <w:t xml:space="preserve"> claimed that Norton’s </w:t>
      </w:r>
      <w:r w:rsidRPr="005D1443">
        <w:rPr>
          <w:rFonts w:ascii="Times New Roman" w:hAnsi="Times New Roman" w:cs="Times New Roman"/>
          <w:i/>
          <w:sz w:val="24"/>
          <w:szCs w:val="24"/>
        </w:rPr>
        <w:t xml:space="preserve">Warning </w:t>
      </w:r>
      <w:r w:rsidRPr="005D1443">
        <w:rPr>
          <w:rFonts w:ascii="Times New Roman" w:hAnsi="Times New Roman" w:cs="Times New Roman"/>
          <w:sz w:val="24"/>
          <w:szCs w:val="24"/>
        </w:rPr>
        <w:t>‘seconded’ the first pamphlet.</w:t>
      </w:r>
      <w:r w:rsidRPr="005D1443">
        <w:rPr>
          <w:rStyle w:val="FootnoteReference"/>
          <w:rFonts w:ascii="Times New Roman" w:hAnsi="Times New Roman" w:cs="Times New Roman"/>
          <w:sz w:val="24"/>
          <w:szCs w:val="24"/>
        </w:rPr>
        <w:footnoteReference w:id="924"/>
      </w:r>
      <w:r w:rsidRPr="005D1443">
        <w:rPr>
          <w:rFonts w:ascii="Times New Roman" w:hAnsi="Times New Roman" w:cs="Times New Roman"/>
          <w:sz w:val="24"/>
          <w:szCs w:val="24"/>
        </w:rPr>
        <w:t xml:space="preserve"> While</w:t>
      </w:r>
      <w:r w:rsidRPr="005D1443">
        <w:rPr>
          <w:rFonts w:ascii="Times New Roman" w:hAnsi="Times New Roman" w:cs="Times New Roman"/>
          <w:i/>
          <w:sz w:val="24"/>
          <w:szCs w:val="24"/>
        </w:rPr>
        <w:t xml:space="preserve"> </w:t>
      </w:r>
      <w:proofErr w:type="gramStart"/>
      <w:r w:rsidRPr="005D1443">
        <w:rPr>
          <w:rFonts w:ascii="Times New Roman" w:hAnsi="Times New Roman" w:cs="Times New Roman"/>
          <w:i/>
          <w:sz w:val="24"/>
          <w:szCs w:val="24"/>
        </w:rPr>
        <w:t>To</w:t>
      </w:r>
      <w:proofErr w:type="gramEnd"/>
      <w:r w:rsidRPr="005D1443">
        <w:rPr>
          <w:rFonts w:ascii="Times New Roman" w:hAnsi="Times New Roman" w:cs="Times New Roman"/>
          <w:i/>
          <w:sz w:val="24"/>
          <w:szCs w:val="24"/>
        </w:rPr>
        <w:t xml:space="preserve">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Subiects</w:t>
      </w:r>
      <w:proofErr w:type="spellEnd"/>
      <w:r w:rsidRPr="005D1443">
        <w:rPr>
          <w:rFonts w:ascii="Times New Roman" w:hAnsi="Times New Roman" w:cs="Times New Roman"/>
          <w:sz w:val="24"/>
          <w:szCs w:val="24"/>
        </w:rPr>
        <w:t xml:space="preserve"> is an anti-sedition oration</w:t>
      </w:r>
      <w:r w:rsidR="00B24BFD">
        <w:rPr>
          <w:rFonts w:ascii="Times New Roman" w:hAnsi="Times New Roman" w:cs="Times New Roman"/>
          <w:sz w:val="24"/>
          <w:szCs w:val="24"/>
        </w:rPr>
        <w:t xml:space="preserve"> addressed primarily to rebels</w:t>
      </w:r>
      <w:r w:rsidRPr="005D1443">
        <w:rPr>
          <w:rFonts w:ascii="Times New Roman" w:hAnsi="Times New Roman" w:cs="Times New Roman"/>
          <w:sz w:val="24"/>
          <w:szCs w:val="24"/>
        </w:rPr>
        <w:t>, the</w:t>
      </w:r>
      <w:r w:rsidRPr="005D1443">
        <w:rPr>
          <w:rFonts w:ascii="Times New Roman" w:hAnsi="Times New Roman" w:cs="Times New Roman"/>
          <w:i/>
          <w:sz w:val="24"/>
          <w:szCs w:val="24"/>
        </w:rPr>
        <w:t xml:space="preserve"> Warning</w:t>
      </w:r>
      <w:r w:rsidRPr="005D1443">
        <w:rPr>
          <w:rFonts w:ascii="Times New Roman" w:hAnsi="Times New Roman" w:cs="Times New Roman"/>
          <w:sz w:val="24"/>
          <w:szCs w:val="24"/>
        </w:rPr>
        <w:t xml:space="preserve"> is a </w:t>
      </w:r>
      <w:r w:rsidR="003F19CB">
        <w:rPr>
          <w:rFonts w:ascii="Times New Roman" w:hAnsi="Times New Roman" w:cs="Times New Roman"/>
          <w:sz w:val="24"/>
          <w:szCs w:val="24"/>
        </w:rPr>
        <w:t xml:space="preserve">treatise </w:t>
      </w:r>
      <w:r w:rsidR="00B24BFD">
        <w:rPr>
          <w:rFonts w:ascii="Times New Roman" w:hAnsi="Times New Roman" w:cs="Times New Roman"/>
          <w:sz w:val="24"/>
          <w:szCs w:val="24"/>
        </w:rPr>
        <w:t>primarily addressed to</w:t>
      </w:r>
      <w:r w:rsidRPr="005D1443">
        <w:rPr>
          <w:rFonts w:ascii="Times New Roman" w:hAnsi="Times New Roman" w:cs="Times New Roman"/>
          <w:sz w:val="24"/>
          <w:szCs w:val="24"/>
        </w:rPr>
        <w:t xml:space="preserve"> policy makers</w:t>
      </w:r>
      <w:r w:rsidR="00314BE5" w:rsidRPr="005D1443">
        <w:rPr>
          <w:rFonts w:ascii="Times New Roman" w:hAnsi="Times New Roman" w:cs="Times New Roman"/>
          <w:sz w:val="24"/>
          <w:szCs w:val="24"/>
        </w:rPr>
        <w:t>.</w:t>
      </w:r>
      <w:r w:rsidR="00B24BFD">
        <w:rPr>
          <w:rFonts w:ascii="Times New Roman" w:hAnsi="Times New Roman" w:cs="Times New Roman"/>
          <w:sz w:val="24"/>
          <w:szCs w:val="24"/>
        </w:rPr>
        <w:t xml:space="preserve"> </w:t>
      </w:r>
      <w:r w:rsidRPr="005D1443">
        <w:rPr>
          <w:rFonts w:ascii="Times New Roman" w:hAnsi="Times New Roman" w:cs="Times New Roman"/>
          <w:sz w:val="24"/>
          <w:szCs w:val="24"/>
        </w:rPr>
        <w:t>In writing this two-part set, Norton seems to have consciously followed the example of Morison, who had likewise published both a popular anti-sedition oration and a diagnosis piece in 1536. The</w:t>
      </w:r>
      <w:r w:rsidRPr="005D1443">
        <w:rPr>
          <w:rFonts w:ascii="Times New Roman" w:hAnsi="Times New Roman" w:cs="Times New Roman"/>
          <w:i/>
          <w:sz w:val="24"/>
          <w:szCs w:val="24"/>
        </w:rPr>
        <w:t xml:space="preserve"> Warning </w:t>
      </w:r>
      <w:r w:rsidRPr="005D1443">
        <w:rPr>
          <w:rFonts w:ascii="Times New Roman" w:hAnsi="Times New Roman" w:cs="Times New Roman"/>
          <w:sz w:val="24"/>
          <w:szCs w:val="24"/>
        </w:rPr>
        <w:t>was printed by John Day in two undated editions, both octavos in fours</w:t>
      </w:r>
      <w:r w:rsidR="00E61F83" w:rsidRPr="005D1443">
        <w:rPr>
          <w:rFonts w:ascii="Times New Roman" w:hAnsi="Times New Roman" w:cs="Times New Roman"/>
          <w:sz w:val="24"/>
          <w:szCs w:val="24"/>
        </w:rPr>
        <w:t>.</w:t>
      </w:r>
      <w:r w:rsidRPr="005D1443">
        <w:rPr>
          <w:rFonts w:ascii="Times New Roman" w:hAnsi="Times New Roman" w:cs="Times New Roman"/>
          <w:sz w:val="24"/>
          <w:szCs w:val="24"/>
        </w:rPr>
        <w:t xml:space="preserve"> The first </w:t>
      </w:r>
      <w:r w:rsidRPr="005D1443">
        <w:rPr>
          <w:rFonts w:ascii="Times New Roman" w:hAnsi="Times New Roman" w:cs="Times New Roman"/>
          <w:sz w:val="24"/>
          <w:szCs w:val="24"/>
        </w:rPr>
        <w:lastRenderedPageBreak/>
        <w:t>edition seems to have been printed either late in 1569 or in the early months of 1570</w:t>
      </w:r>
      <w:r w:rsidR="00420EAD" w:rsidRPr="005D1443">
        <w:rPr>
          <w:rFonts w:ascii="Times New Roman" w:hAnsi="Times New Roman" w:cs="Times New Roman"/>
          <w:sz w:val="24"/>
          <w:szCs w:val="24"/>
        </w:rPr>
        <w:t>, followed</w:t>
      </w:r>
      <w:r w:rsidRPr="005D1443">
        <w:rPr>
          <w:rFonts w:ascii="Times New Roman" w:hAnsi="Times New Roman" w:cs="Times New Roman"/>
          <w:sz w:val="24"/>
          <w:szCs w:val="24"/>
        </w:rPr>
        <w:t xml:space="preserve"> by a reissue containing the phrase ‘</w:t>
      </w:r>
      <w:proofErr w:type="spellStart"/>
      <w:r w:rsidRPr="005D1443">
        <w:rPr>
          <w:rFonts w:ascii="Times New Roman" w:hAnsi="Times New Roman" w:cs="Times New Roman"/>
          <w:sz w:val="24"/>
          <w:szCs w:val="24"/>
        </w:rPr>
        <w:t>Sene</w:t>
      </w:r>
      <w:proofErr w:type="spellEnd"/>
      <w:r w:rsidRPr="005D1443">
        <w:rPr>
          <w:rFonts w:ascii="Times New Roman" w:hAnsi="Times New Roman" w:cs="Times New Roman"/>
          <w:sz w:val="24"/>
          <w:szCs w:val="24"/>
        </w:rPr>
        <w:t xml:space="preserve"> and allowed’ on the title page.</w:t>
      </w:r>
      <w:r w:rsidRPr="005D1443">
        <w:rPr>
          <w:rStyle w:val="FootnoteReference"/>
          <w:rFonts w:ascii="Times New Roman" w:hAnsi="Times New Roman" w:cs="Times New Roman"/>
          <w:sz w:val="24"/>
          <w:szCs w:val="24"/>
        </w:rPr>
        <w:footnoteReference w:id="925"/>
      </w:r>
      <w:r w:rsidRPr="005D1443">
        <w:rPr>
          <w:rFonts w:ascii="Times New Roman" w:hAnsi="Times New Roman" w:cs="Times New Roman"/>
          <w:sz w:val="24"/>
          <w:szCs w:val="24"/>
        </w:rPr>
        <w:t xml:space="preserve"> </w:t>
      </w:r>
      <w:r w:rsidR="00BA145F" w:rsidRPr="005D1443">
        <w:rPr>
          <w:rFonts w:ascii="Times New Roman" w:hAnsi="Times New Roman" w:cs="Times New Roman"/>
          <w:sz w:val="24"/>
          <w:szCs w:val="24"/>
        </w:rPr>
        <w:t xml:space="preserve">The reissue was </w:t>
      </w:r>
      <w:r w:rsidR="00014181" w:rsidRPr="005D1443">
        <w:rPr>
          <w:rFonts w:ascii="Times New Roman" w:hAnsi="Times New Roman" w:cs="Times New Roman"/>
          <w:sz w:val="24"/>
          <w:szCs w:val="24"/>
        </w:rPr>
        <w:t>intended</w:t>
      </w:r>
      <w:r w:rsidR="00BA145F" w:rsidRPr="005D1443">
        <w:rPr>
          <w:rFonts w:ascii="Times New Roman" w:hAnsi="Times New Roman" w:cs="Times New Roman"/>
          <w:sz w:val="24"/>
          <w:szCs w:val="24"/>
        </w:rPr>
        <w:t xml:space="preserve"> to be ‘</w:t>
      </w:r>
      <w:proofErr w:type="spellStart"/>
      <w:r w:rsidR="00BA145F" w:rsidRPr="005D1443">
        <w:rPr>
          <w:rFonts w:ascii="Times New Roman" w:hAnsi="Times New Roman" w:cs="Times New Roman"/>
          <w:sz w:val="24"/>
          <w:szCs w:val="24"/>
        </w:rPr>
        <w:t>solde</w:t>
      </w:r>
      <w:proofErr w:type="spellEnd"/>
      <w:r w:rsidR="00BA145F" w:rsidRPr="005D1443">
        <w:rPr>
          <w:rFonts w:ascii="Times New Roman" w:hAnsi="Times New Roman" w:cs="Times New Roman"/>
          <w:sz w:val="24"/>
          <w:szCs w:val="24"/>
        </w:rPr>
        <w:t xml:space="preserve"> in Paules </w:t>
      </w:r>
      <w:proofErr w:type="spellStart"/>
      <w:r w:rsidR="00BA145F" w:rsidRPr="005D1443">
        <w:rPr>
          <w:rFonts w:ascii="Times New Roman" w:hAnsi="Times New Roman" w:cs="Times New Roman"/>
          <w:sz w:val="24"/>
          <w:szCs w:val="24"/>
        </w:rPr>
        <w:t>churchyarde</w:t>
      </w:r>
      <w:proofErr w:type="spellEnd"/>
      <w:r w:rsidR="00BA145F" w:rsidRPr="005D1443">
        <w:rPr>
          <w:rFonts w:ascii="Times New Roman" w:hAnsi="Times New Roman" w:cs="Times New Roman"/>
          <w:sz w:val="24"/>
          <w:szCs w:val="24"/>
        </w:rPr>
        <w:t xml:space="preserve"> at the </w:t>
      </w:r>
      <w:proofErr w:type="spellStart"/>
      <w:r w:rsidR="00BA145F" w:rsidRPr="005D1443">
        <w:rPr>
          <w:rFonts w:ascii="Times New Roman" w:hAnsi="Times New Roman" w:cs="Times New Roman"/>
          <w:sz w:val="24"/>
          <w:szCs w:val="24"/>
        </w:rPr>
        <w:t>signe</w:t>
      </w:r>
      <w:proofErr w:type="spellEnd"/>
      <w:r w:rsidR="00BA145F" w:rsidRPr="005D1443">
        <w:rPr>
          <w:rFonts w:ascii="Times New Roman" w:hAnsi="Times New Roman" w:cs="Times New Roman"/>
          <w:sz w:val="24"/>
          <w:szCs w:val="24"/>
        </w:rPr>
        <w:t xml:space="preserve"> of the Crane’.</w:t>
      </w:r>
      <w:r w:rsidR="00BA145F" w:rsidRPr="005D1443">
        <w:rPr>
          <w:rStyle w:val="FootnoteReference"/>
          <w:rFonts w:ascii="Times New Roman" w:hAnsi="Times New Roman" w:cs="Times New Roman"/>
          <w:sz w:val="24"/>
          <w:szCs w:val="24"/>
        </w:rPr>
        <w:footnoteReference w:id="926"/>
      </w:r>
      <w:r w:rsidR="00014181" w:rsidRPr="005D1443">
        <w:rPr>
          <w:rFonts w:ascii="Times New Roman" w:hAnsi="Times New Roman" w:cs="Times New Roman"/>
          <w:sz w:val="24"/>
          <w:szCs w:val="24"/>
        </w:rPr>
        <w:t xml:space="preserve"> </w:t>
      </w:r>
      <w:r w:rsidRPr="005D1443">
        <w:rPr>
          <w:rFonts w:ascii="Times New Roman" w:hAnsi="Times New Roman" w:cs="Times New Roman"/>
          <w:sz w:val="24"/>
          <w:szCs w:val="24"/>
        </w:rPr>
        <w:t>A second, ‘newly perused’ edition followed shortly thereafter.</w:t>
      </w:r>
      <w:r w:rsidRPr="005D1443">
        <w:rPr>
          <w:rStyle w:val="FootnoteReference"/>
          <w:rFonts w:ascii="Times New Roman" w:hAnsi="Times New Roman" w:cs="Times New Roman"/>
          <w:sz w:val="24"/>
          <w:szCs w:val="24"/>
        </w:rPr>
        <w:footnoteReference w:id="927"/>
      </w:r>
      <w:r w:rsidRPr="005D1443">
        <w:rPr>
          <w:rFonts w:ascii="Times New Roman" w:hAnsi="Times New Roman" w:cs="Times New Roman"/>
          <w:sz w:val="24"/>
          <w:szCs w:val="24"/>
        </w:rPr>
        <w:t xml:space="preserve"> </w:t>
      </w:r>
      <w:r w:rsidR="009405B2" w:rsidRPr="005D1443">
        <w:rPr>
          <w:rFonts w:ascii="Times New Roman" w:hAnsi="Times New Roman" w:cs="Times New Roman"/>
          <w:sz w:val="24"/>
          <w:szCs w:val="24"/>
        </w:rPr>
        <w:t>At least some of the editions seem to have been printed in 1570, since the title was entered into the Stationers’ Register after epitaphs for William Herbert, Earl of Pembroke, who died on 17 March 1570.</w:t>
      </w:r>
      <w:r w:rsidR="009405B2" w:rsidRPr="005D1443">
        <w:rPr>
          <w:rStyle w:val="FootnoteReference"/>
          <w:rFonts w:ascii="Times New Roman" w:hAnsi="Times New Roman" w:cs="Times New Roman"/>
          <w:sz w:val="24"/>
          <w:szCs w:val="24"/>
        </w:rPr>
        <w:footnoteReference w:id="928"/>
      </w:r>
      <w:r w:rsidR="009405B2"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While the </w:t>
      </w:r>
      <w:r w:rsidRPr="005D1443">
        <w:rPr>
          <w:rFonts w:ascii="Times New Roman" w:hAnsi="Times New Roman" w:cs="Times New Roman"/>
          <w:i/>
          <w:sz w:val="24"/>
          <w:szCs w:val="24"/>
        </w:rPr>
        <w:t>Warning</w:t>
      </w:r>
      <w:r w:rsidRPr="005D1443">
        <w:rPr>
          <w:rFonts w:ascii="Times New Roman" w:hAnsi="Times New Roman" w:cs="Times New Roman"/>
          <w:sz w:val="24"/>
          <w:szCs w:val="24"/>
        </w:rPr>
        <w:t xml:space="preserve"> was designed to condemn sedition and defend harsh reprisals against the </w:t>
      </w:r>
      <w:r w:rsidR="006310D4" w:rsidRPr="005D1443">
        <w:rPr>
          <w:rFonts w:ascii="Times New Roman" w:hAnsi="Times New Roman" w:cs="Times New Roman"/>
          <w:sz w:val="24"/>
          <w:szCs w:val="24"/>
        </w:rPr>
        <w:t>N</w:t>
      </w:r>
      <w:r w:rsidRPr="005D1443">
        <w:rPr>
          <w:rFonts w:ascii="Times New Roman" w:hAnsi="Times New Roman" w:cs="Times New Roman"/>
          <w:sz w:val="24"/>
          <w:szCs w:val="24"/>
        </w:rPr>
        <w:t xml:space="preserve">orthern rebels, its additional purpose was to promote stricter measures against Catholics and to rally the people against the queen of Scots, for, Norton writes, ‘what </w:t>
      </w:r>
      <w:proofErr w:type="spellStart"/>
      <w:r w:rsidRPr="005D1443">
        <w:rPr>
          <w:rFonts w:ascii="Times New Roman" w:hAnsi="Times New Roman" w:cs="Times New Roman"/>
          <w:sz w:val="24"/>
          <w:szCs w:val="24"/>
        </w:rPr>
        <w:t>soeuer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shinyng</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thyng</w:t>
      </w:r>
      <w:proofErr w:type="spellEnd"/>
      <w:r w:rsidRPr="005D1443">
        <w:rPr>
          <w:rFonts w:ascii="Times New Roman" w:hAnsi="Times New Roman" w:cs="Times New Roman"/>
          <w:sz w:val="24"/>
          <w:szCs w:val="24"/>
        </w:rPr>
        <w:t xml:space="preserve"> they wold set </w:t>
      </w:r>
      <w:proofErr w:type="spellStart"/>
      <w:r w:rsidRPr="005D1443">
        <w:rPr>
          <w:rFonts w:ascii="Times New Roman" w:hAnsi="Times New Roman" w:cs="Times New Roman"/>
          <w:sz w:val="24"/>
          <w:szCs w:val="24"/>
        </w:rPr>
        <w:t>vp</w:t>
      </w:r>
      <w:proofErr w:type="spellEnd"/>
      <w:r w:rsidRPr="005D1443">
        <w:rPr>
          <w:rFonts w:ascii="Times New Roman" w:hAnsi="Times New Roman" w:cs="Times New Roman"/>
          <w:sz w:val="24"/>
          <w:szCs w:val="24"/>
        </w:rPr>
        <w:t xml:space="preserve">’ in place of Elizabeth ‘is no right </w:t>
      </w:r>
      <w:proofErr w:type="spellStart"/>
      <w:r w:rsidRPr="005D1443">
        <w:rPr>
          <w:rFonts w:ascii="Times New Roman" w:hAnsi="Times New Roman" w:cs="Times New Roman"/>
          <w:sz w:val="24"/>
          <w:szCs w:val="24"/>
        </w:rPr>
        <w:t>Sunne</w:t>
      </w:r>
      <w:proofErr w:type="spellEnd"/>
      <w:r w:rsidRPr="005D1443">
        <w:rPr>
          <w:rFonts w:ascii="Times New Roman" w:hAnsi="Times New Roman" w:cs="Times New Roman"/>
          <w:sz w:val="24"/>
          <w:szCs w:val="24"/>
        </w:rPr>
        <w:t xml:space="preserve">, but an </w:t>
      </w:r>
      <w:proofErr w:type="spellStart"/>
      <w:r w:rsidRPr="005D1443">
        <w:rPr>
          <w:rFonts w:ascii="Times New Roman" w:hAnsi="Times New Roman" w:cs="Times New Roman"/>
          <w:sz w:val="24"/>
          <w:szCs w:val="24"/>
        </w:rPr>
        <w:t>vnlucky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Comete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29"/>
      </w:r>
      <w:r w:rsidRPr="005D1443">
        <w:rPr>
          <w:rFonts w:ascii="Times New Roman" w:hAnsi="Times New Roman" w:cs="Times New Roman"/>
          <w:sz w:val="24"/>
          <w:szCs w:val="24"/>
        </w:rPr>
        <w:t xml:space="preserve"> The key point, repeated again and again, is that all papists are traitors; and faithful subjects, Norton writes, should watch out because Catholics ‘note </w:t>
      </w:r>
      <w:proofErr w:type="spellStart"/>
      <w:r w:rsidRPr="005D1443">
        <w:rPr>
          <w:rFonts w:ascii="Times New Roman" w:hAnsi="Times New Roman" w:cs="Times New Roman"/>
          <w:sz w:val="24"/>
          <w:szCs w:val="24"/>
        </w:rPr>
        <w:t>euery</w:t>
      </w:r>
      <w:proofErr w:type="spellEnd"/>
      <w:r w:rsidRPr="005D1443">
        <w:rPr>
          <w:rFonts w:ascii="Times New Roman" w:hAnsi="Times New Roman" w:cs="Times New Roman"/>
          <w:sz w:val="24"/>
          <w:szCs w:val="24"/>
        </w:rPr>
        <w:t xml:space="preserve"> one of vs with </w:t>
      </w:r>
      <w:proofErr w:type="spellStart"/>
      <w:r w:rsidRPr="005D1443">
        <w:rPr>
          <w:rFonts w:ascii="Times New Roman" w:hAnsi="Times New Roman" w:cs="Times New Roman"/>
          <w:sz w:val="24"/>
          <w:szCs w:val="24"/>
        </w:rPr>
        <w:t>theyr</w:t>
      </w:r>
      <w:proofErr w:type="spellEnd"/>
      <w:r w:rsidRPr="005D1443">
        <w:rPr>
          <w:rFonts w:ascii="Times New Roman" w:hAnsi="Times New Roman" w:cs="Times New Roman"/>
          <w:sz w:val="24"/>
          <w:szCs w:val="24"/>
        </w:rPr>
        <w:t xml:space="preserve"> eyes and register vs to be destroyed’.</w:t>
      </w:r>
      <w:r w:rsidRPr="005D1443">
        <w:rPr>
          <w:rStyle w:val="FootnoteReference"/>
          <w:rFonts w:ascii="Times New Roman" w:hAnsi="Times New Roman" w:cs="Times New Roman"/>
          <w:sz w:val="24"/>
          <w:szCs w:val="24"/>
        </w:rPr>
        <w:footnoteReference w:id="930"/>
      </w:r>
      <w:r w:rsidR="00A86072" w:rsidRPr="005D1443">
        <w:rPr>
          <w:rFonts w:ascii="Times New Roman" w:hAnsi="Times New Roman" w:cs="Times New Roman"/>
          <w:sz w:val="24"/>
          <w:szCs w:val="24"/>
        </w:rPr>
        <w:t xml:space="preserve"> He does, however, admit that some </w:t>
      </w:r>
      <w:r w:rsidR="00282215" w:rsidRPr="005D1443">
        <w:rPr>
          <w:rFonts w:ascii="Times New Roman" w:hAnsi="Times New Roman" w:cs="Times New Roman"/>
          <w:sz w:val="24"/>
          <w:szCs w:val="24"/>
        </w:rPr>
        <w:t>C</w:t>
      </w:r>
      <w:r w:rsidR="00A86072" w:rsidRPr="005D1443">
        <w:rPr>
          <w:rFonts w:ascii="Times New Roman" w:hAnsi="Times New Roman" w:cs="Times New Roman"/>
          <w:sz w:val="24"/>
          <w:szCs w:val="24"/>
        </w:rPr>
        <w:t>atholics may be loyal to the queen</w:t>
      </w:r>
      <w:r w:rsidR="00092D1D" w:rsidRPr="005D1443">
        <w:rPr>
          <w:rFonts w:ascii="Times New Roman" w:hAnsi="Times New Roman" w:cs="Times New Roman"/>
          <w:sz w:val="24"/>
          <w:szCs w:val="24"/>
        </w:rPr>
        <w:t xml:space="preserve">; this is the same strategy which he later followed in the paper ‘For </w:t>
      </w:r>
      <w:proofErr w:type="spellStart"/>
      <w:r w:rsidR="00092D1D" w:rsidRPr="005D1443">
        <w:rPr>
          <w:rFonts w:ascii="Times New Roman" w:hAnsi="Times New Roman" w:cs="Times New Roman"/>
          <w:sz w:val="24"/>
          <w:szCs w:val="24"/>
        </w:rPr>
        <w:t>discouery</w:t>
      </w:r>
      <w:proofErr w:type="spellEnd"/>
      <w:r w:rsidR="00092D1D" w:rsidRPr="005D1443">
        <w:rPr>
          <w:rFonts w:ascii="Times New Roman" w:hAnsi="Times New Roman" w:cs="Times New Roman"/>
          <w:sz w:val="24"/>
          <w:szCs w:val="24"/>
        </w:rPr>
        <w:t xml:space="preserve"> of </w:t>
      </w:r>
      <w:proofErr w:type="spellStart"/>
      <w:r w:rsidR="00092D1D" w:rsidRPr="005D1443">
        <w:rPr>
          <w:rFonts w:ascii="Times New Roman" w:hAnsi="Times New Roman" w:cs="Times New Roman"/>
          <w:sz w:val="24"/>
          <w:szCs w:val="24"/>
        </w:rPr>
        <w:t>vnsownd</w:t>
      </w:r>
      <w:proofErr w:type="spellEnd"/>
      <w:r w:rsidR="00092D1D" w:rsidRPr="005D1443">
        <w:rPr>
          <w:rFonts w:ascii="Times New Roman" w:hAnsi="Times New Roman" w:cs="Times New Roman"/>
          <w:sz w:val="24"/>
          <w:szCs w:val="24"/>
        </w:rPr>
        <w:t xml:space="preserve"> </w:t>
      </w:r>
      <w:proofErr w:type="spellStart"/>
      <w:r w:rsidR="00092D1D" w:rsidRPr="005D1443">
        <w:rPr>
          <w:rFonts w:ascii="Times New Roman" w:hAnsi="Times New Roman" w:cs="Times New Roman"/>
          <w:sz w:val="24"/>
          <w:szCs w:val="24"/>
        </w:rPr>
        <w:t>subiects</w:t>
      </w:r>
      <w:proofErr w:type="spellEnd"/>
      <w:r w:rsidR="00092D1D" w:rsidRPr="005D1443">
        <w:rPr>
          <w:rFonts w:ascii="Times New Roman" w:hAnsi="Times New Roman" w:cs="Times New Roman"/>
          <w:sz w:val="24"/>
          <w:szCs w:val="24"/>
        </w:rPr>
        <w:t xml:space="preserve"> </w:t>
      </w:r>
      <w:proofErr w:type="spellStart"/>
      <w:r w:rsidR="00092D1D" w:rsidRPr="005D1443">
        <w:rPr>
          <w:rFonts w:ascii="Times New Roman" w:hAnsi="Times New Roman" w:cs="Times New Roman"/>
          <w:sz w:val="24"/>
          <w:szCs w:val="24"/>
        </w:rPr>
        <w:t>towardes</w:t>
      </w:r>
      <w:proofErr w:type="spellEnd"/>
      <w:r w:rsidR="00092D1D" w:rsidRPr="005D1443">
        <w:rPr>
          <w:rFonts w:ascii="Times New Roman" w:hAnsi="Times New Roman" w:cs="Times New Roman"/>
          <w:sz w:val="24"/>
          <w:szCs w:val="24"/>
        </w:rPr>
        <w:t xml:space="preserve"> the </w:t>
      </w:r>
      <w:proofErr w:type="spellStart"/>
      <w:r w:rsidR="00092D1D" w:rsidRPr="005D1443">
        <w:rPr>
          <w:rFonts w:ascii="Times New Roman" w:hAnsi="Times New Roman" w:cs="Times New Roman"/>
          <w:sz w:val="24"/>
          <w:szCs w:val="24"/>
        </w:rPr>
        <w:t>Quene</w:t>
      </w:r>
      <w:proofErr w:type="spellEnd"/>
      <w:r w:rsidR="00092D1D" w:rsidRPr="005D1443">
        <w:rPr>
          <w:rFonts w:ascii="Times New Roman" w:hAnsi="Times New Roman" w:cs="Times New Roman"/>
          <w:sz w:val="24"/>
          <w:szCs w:val="24"/>
        </w:rPr>
        <w:t>’.</w:t>
      </w:r>
      <w:r w:rsidR="009E401B" w:rsidRPr="005D1443">
        <w:rPr>
          <w:rStyle w:val="FootnoteReference"/>
          <w:rFonts w:ascii="Times New Roman" w:hAnsi="Times New Roman" w:cs="Times New Roman"/>
          <w:sz w:val="24"/>
          <w:szCs w:val="24"/>
        </w:rPr>
        <w:footnoteReference w:id="931"/>
      </w:r>
    </w:p>
    <w:p w14:paraId="4F60CEFB" w14:textId="72BA98A6" w:rsidR="004D7AD6"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In his historical account of English rebellions, Norton notices continuities between the Pilgrimage of Grace and the Northern </w:t>
      </w:r>
      <w:r w:rsidR="00D153D5" w:rsidRPr="005D1443">
        <w:rPr>
          <w:rFonts w:ascii="Times New Roman" w:hAnsi="Times New Roman" w:cs="Times New Roman"/>
          <w:sz w:val="24"/>
          <w:szCs w:val="24"/>
        </w:rPr>
        <w:t>Rising</w:t>
      </w:r>
      <w:r w:rsidRPr="005D1443">
        <w:rPr>
          <w:rFonts w:ascii="Times New Roman" w:hAnsi="Times New Roman" w:cs="Times New Roman"/>
          <w:sz w:val="24"/>
          <w:szCs w:val="24"/>
        </w:rPr>
        <w:t>, suggesting that</w:t>
      </w:r>
      <w:r w:rsidR="003B3FB3">
        <w:rPr>
          <w:rFonts w:ascii="Times New Roman" w:hAnsi="Times New Roman" w:cs="Times New Roman"/>
          <w:sz w:val="24"/>
          <w:szCs w:val="24"/>
        </w:rPr>
        <w:t>,</w:t>
      </w:r>
      <w:r w:rsidRPr="005D1443">
        <w:rPr>
          <w:rFonts w:ascii="Times New Roman" w:hAnsi="Times New Roman" w:cs="Times New Roman"/>
          <w:sz w:val="24"/>
          <w:szCs w:val="24"/>
        </w:rPr>
        <w:t xml:space="preserve"> due to Henry VIII’s clemency</w:t>
      </w:r>
      <w:r w:rsidR="003B3FB3">
        <w:rPr>
          <w:rFonts w:ascii="Times New Roman" w:hAnsi="Times New Roman" w:cs="Times New Roman"/>
          <w:sz w:val="24"/>
          <w:szCs w:val="24"/>
        </w:rPr>
        <w:t>,</w:t>
      </w:r>
      <w:r w:rsidRPr="005D1443">
        <w:rPr>
          <w:rFonts w:ascii="Times New Roman" w:hAnsi="Times New Roman" w:cs="Times New Roman"/>
          <w:sz w:val="24"/>
          <w:szCs w:val="24"/>
        </w:rPr>
        <w:t xml:space="preserve"> some of the rebels of 1536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lived to this day to raise a new rebellion’.</w:t>
      </w:r>
      <w:r w:rsidRPr="005D1443">
        <w:rPr>
          <w:rStyle w:val="FootnoteReference"/>
          <w:rFonts w:ascii="Times New Roman" w:hAnsi="Times New Roman" w:cs="Times New Roman"/>
          <w:sz w:val="24"/>
          <w:szCs w:val="24"/>
        </w:rPr>
        <w:footnoteReference w:id="932"/>
      </w:r>
      <w:r w:rsidRPr="005D1443">
        <w:rPr>
          <w:rFonts w:ascii="Times New Roman" w:hAnsi="Times New Roman" w:cs="Times New Roman"/>
          <w:sz w:val="24"/>
          <w:szCs w:val="24"/>
        </w:rPr>
        <w:t xml:space="preserve"> He writes that Catholics also stirred up revolt in the reign of Edward VI, and that </w:t>
      </w:r>
      <w:r w:rsidR="00D328B2">
        <w:rPr>
          <w:rFonts w:ascii="Times New Roman" w:hAnsi="Times New Roman" w:cs="Times New Roman"/>
          <w:sz w:val="24"/>
          <w:szCs w:val="24"/>
        </w:rPr>
        <w:t>rebels had</w:t>
      </w:r>
      <w:r w:rsidRPr="005D1443">
        <w:rPr>
          <w:rFonts w:ascii="Times New Roman" w:hAnsi="Times New Roman" w:cs="Times New Roman"/>
          <w:sz w:val="24"/>
          <w:szCs w:val="24"/>
        </w:rPr>
        <w:t xml:space="preserve"> ‘endangered… the </w:t>
      </w:r>
      <w:proofErr w:type="spellStart"/>
      <w:r w:rsidRPr="005D1443">
        <w:rPr>
          <w:rFonts w:ascii="Times New Roman" w:hAnsi="Times New Roman" w:cs="Times New Roman"/>
          <w:sz w:val="24"/>
          <w:szCs w:val="24"/>
        </w:rPr>
        <w:t>Realme</w:t>
      </w:r>
      <w:proofErr w:type="spellEnd"/>
      <w:r w:rsidRPr="005D1443">
        <w:rPr>
          <w:rFonts w:ascii="Times New Roman" w:hAnsi="Times New Roman" w:cs="Times New Roman"/>
          <w:sz w:val="24"/>
          <w:szCs w:val="24"/>
        </w:rPr>
        <w:t xml:space="preserve"> and the </w:t>
      </w:r>
      <w:proofErr w:type="spellStart"/>
      <w:r w:rsidRPr="005D1443">
        <w:rPr>
          <w:rFonts w:ascii="Times New Roman" w:hAnsi="Times New Roman" w:cs="Times New Roman"/>
          <w:sz w:val="24"/>
          <w:szCs w:val="24"/>
        </w:rPr>
        <w:t>Quéenes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owne</w:t>
      </w:r>
      <w:proofErr w:type="spellEnd"/>
      <w:r w:rsidRPr="005D1443">
        <w:rPr>
          <w:rFonts w:ascii="Times New Roman" w:hAnsi="Times New Roman" w:cs="Times New Roman"/>
          <w:sz w:val="24"/>
          <w:szCs w:val="24"/>
        </w:rPr>
        <w:t xml:space="preserve"> person in her sisters time’.</w:t>
      </w:r>
      <w:r w:rsidR="00EE026E" w:rsidRPr="005D1443">
        <w:rPr>
          <w:rStyle w:val="FootnoteReference"/>
          <w:rFonts w:ascii="Times New Roman" w:hAnsi="Times New Roman" w:cs="Times New Roman"/>
          <w:sz w:val="24"/>
          <w:szCs w:val="24"/>
        </w:rPr>
        <w:footnoteReference w:id="933"/>
      </w:r>
      <w:r w:rsidRPr="005D1443">
        <w:rPr>
          <w:rFonts w:ascii="Times New Roman" w:hAnsi="Times New Roman" w:cs="Times New Roman"/>
          <w:sz w:val="24"/>
          <w:szCs w:val="24"/>
        </w:rPr>
        <w:t xml:space="preserve"> This statement is a clever way of skirting over the fact that </w:t>
      </w:r>
      <w:r w:rsidR="002428FE" w:rsidRPr="005D1443">
        <w:rPr>
          <w:rFonts w:ascii="Times New Roman" w:hAnsi="Times New Roman" w:cs="Times New Roman"/>
          <w:sz w:val="24"/>
          <w:szCs w:val="24"/>
        </w:rPr>
        <w:t>Protestant</w:t>
      </w:r>
      <w:r w:rsidRPr="005D1443">
        <w:rPr>
          <w:rFonts w:ascii="Times New Roman" w:hAnsi="Times New Roman" w:cs="Times New Roman"/>
          <w:sz w:val="24"/>
          <w:szCs w:val="24"/>
        </w:rPr>
        <w:t xml:space="preserve">s were involved in Wyatt’s rebellion because it is sufficiently vague to bear multiple interpretations: it could mean that Wyatt’s rebels endangered Elizabeth by associating her with their rebellion, or even that Mary’s government consisted of rebels against Lady Jane Grey. He supposes that men who oppose Elizabeth’s ecclesiastical supremacy must wish to transfer it to the Pope, for he is convinced that English subjects must have thoroughly absorbed the correspondence arguments drummed into their heads through government propaganda: ‘I am sure that after </w:t>
      </w:r>
      <w:r w:rsidRPr="005D1443">
        <w:rPr>
          <w:rFonts w:ascii="Times New Roman" w:hAnsi="Times New Roman" w:cs="Times New Roman"/>
          <w:sz w:val="24"/>
          <w:szCs w:val="24"/>
        </w:rPr>
        <w:lastRenderedPageBreak/>
        <w:t xml:space="preserve">so many parables and examples of bees and </w:t>
      </w:r>
      <w:proofErr w:type="spellStart"/>
      <w:r w:rsidRPr="005D1443">
        <w:rPr>
          <w:rFonts w:ascii="Times New Roman" w:hAnsi="Times New Roman" w:cs="Times New Roman"/>
          <w:sz w:val="24"/>
          <w:szCs w:val="24"/>
        </w:rPr>
        <w:t>beastes</w:t>
      </w:r>
      <w:proofErr w:type="spellEnd"/>
      <w:r w:rsidRPr="005D1443">
        <w:rPr>
          <w:rFonts w:ascii="Times New Roman" w:hAnsi="Times New Roman" w:cs="Times New Roman"/>
          <w:sz w:val="24"/>
          <w:szCs w:val="24"/>
        </w:rPr>
        <w:t xml:space="preserve"> and other </w:t>
      </w:r>
      <w:proofErr w:type="spellStart"/>
      <w:r w:rsidRPr="005D1443">
        <w:rPr>
          <w:rFonts w:ascii="Times New Roman" w:hAnsi="Times New Roman" w:cs="Times New Roman"/>
          <w:sz w:val="24"/>
          <w:szCs w:val="24"/>
        </w:rPr>
        <w:t>thynges</w:t>
      </w:r>
      <w:proofErr w:type="spellEnd"/>
      <w:r w:rsidRPr="005D1443">
        <w:rPr>
          <w:rFonts w:ascii="Times New Roman" w:hAnsi="Times New Roman" w:cs="Times New Roman"/>
          <w:sz w:val="24"/>
          <w:szCs w:val="24"/>
        </w:rPr>
        <w:t xml:space="preserve">, they will not now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any particular church </w:t>
      </w:r>
      <w:proofErr w:type="spellStart"/>
      <w:r w:rsidRPr="005D1443">
        <w:rPr>
          <w:rFonts w:ascii="Times New Roman" w:hAnsi="Times New Roman" w:cs="Times New Roman"/>
          <w:sz w:val="24"/>
          <w:szCs w:val="24"/>
        </w:rPr>
        <w:t>hedlesse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desititute</w:t>
      </w:r>
      <w:proofErr w:type="spellEnd"/>
      <w:r w:rsidRPr="005D1443">
        <w:rPr>
          <w:rFonts w:ascii="Times New Roman" w:hAnsi="Times New Roman" w:cs="Times New Roman"/>
          <w:sz w:val="24"/>
          <w:szCs w:val="24"/>
        </w:rPr>
        <w:t xml:space="preserve"> of a supreme </w:t>
      </w:r>
      <w:proofErr w:type="spellStart"/>
      <w:r w:rsidRPr="005D1443">
        <w:rPr>
          <w:rFonts w:ascii="Times New Roman" w:hAnsi="Times New Roman" w:cs="Times New Roman"/>
          <w:sz w:val="24"/>
          <w:szCs w:val="24"/>
        </w:rPr>
        <w:t>gouernor</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34"/>
      </w:r>
      <w:r w:rsidRPr="005D1443">
        <w:rPr>
          <w:rFonts w:ascii="Times New Roman" w:hAnsi="Times New Roman" w:cs="Times New Roman"/>
          <w:sz w:val="24"/>
          <w:szCs w:val="24"/>
        </w:rPr>
        <w:t xml:space="preserve"> He condemns men of a contrary disposition who, ‘like </w:t>
      </w:r>
      <w:proofErr w:type="spellStart"/>
      <w:r w:rsidRPr="005D1443">
        <w:rPr>
          <w:rFonts w:ascii="Times New Roman" w:hAnsi="Times New Roman" w:cs="Times New Roman"/>
          <w:sz w:val="24"/>
          <w:szCs w:val="24"/>
        </w:rPr>
        <w:t>kestrelles</w:t>
      </w:r>
      <w:proofErr w:type="spellEnd"/>
      <w:r w:rsidRPr="005D1443">
        <w:rPr>
          <w:rFonts w:ascii="Times New Roman" w:hAnsi="Times New Roman" w:cs="Times New Roman"/>
          <w:sz w:val="24"/>
          <w:szCs w:val="24"/>
        </w:rPr>
        <w:t xml:space="preserve"> or </w:t>
      </w:r>
      <w:proofErr w:type="spellStart"/>
      <w:r w:rsidRPr="005D1443">
        <w:rPr>
          <w:rFonts w:ascii="Times New Roman" w:hAnsi="Times New Roman" w:cs="Times New Roman"/>
          <w:sz w:val="24"/>
          <w:szCs w:val="24"/>
        </w:rPr>
        <w:t>troutes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euer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flye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agaynst</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wynde</w:t>
      </w:r>
      <w:proofErr w:type="spellEnd"/>
      <w:r w:rsidRPr="005D1443">
        <w:rPr>
          <w:rFonts w:ascii="Times New Roman" w:hAnsi="Times New Roman" w:cs="Times New Roman"/>
          <w:sz w:val="24"/>
          <w:szCs w:val="24"/>
        </w:rPr>
        <w:t xml:space="preserve">, or </w:t>
      </w:r>
      <w:proofErr w:type="spellStart"/>
      <w:r w:rsidRPr="005D1443">
        <w:rPr>
          <w:rFonts w:ascii="Times New Roman" w:hAnsi="Times New Roman" w:cs="Times New Roman"/>
          <w:sz w:val="24"/>
          <w:szCs w:val="24"/>
        </w:rPr>
        <w:t>swimme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agaynst</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streame</w:t>
      </w:r>
      <w:proofErr w:type="spellEnd"/>
      <w:r w:rsidRPr="005D1443">
        <w:rPr>
          <w:rFonts w:ascii="Times New Roman" w:hAnsi="Times New Roman" w:cs="Times New Roman"/>
          <w:sz w:val="24"/>
          <w:szCs w:val="24"/>
        </w:rPr>
        <w:t xml:space="preserve">, in </w:t>
      </w:r>
      <w:proofErr w:type="spellStart"/>
      <w:r w:rsidRPr="005D1443">
        <w:rPr>
          <w:rFonts w:ascii="Times New Roman" w:hAnsi="Times New Roman" w:cs="Times New Roman"/>
          <w:sz w:val="24"/>
          <w:szCs w:val="24"/>
        </w:rPr>
        <w:t>queene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Maryes</w:t>
      </w:r>
      <w:proofErr w:type="spellEnd"/>
      <w:r w:rsidRPr="005D1443">
        <w:rPr>
          <w:rFonts w:ascii="Times New Roman" w:hAnsi="Times New Roman" w:cs="Times New Roman"/>
          <w:sz w:val="24"/>
          <w:szCs w:val="24"/>
        </w:rPr>
        <w:t xml:space="preserve"> time great Gospellers, now great </w:t>
      </w:r>
      <w:proofErr w:type="spellStart"/>
      <w:r w:rsidRPr="005D1443">
        <w:rPr>
          <w:rFonts w:ascii="Times New Roman" w:hAnsi="Times New Roman" w:cs="Times New Roman"/>
          <w:sz w:val="24"/>
          <w:szCs w:val="24"/>
        </w:rPr>
        <w:t>Papistes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35"/>
      </w:r>
      <w:r w:rsidRPr="005D1443">
        <w:rPr>
          <w:rFonts w:ascii="Times New Roman" w:hAnsi="Times New Roman" w:cs="Times New Roman"/>
          <w:sz w:val="24"/>
          <w:szCs w:val="24"/>
        </w:rPr>
        <w:t xml:space="preserve"> Conversely, he also attacks </w:t>
      </w:r>
      <w:proofErr w:type="spellStart"/>
      <w:r w:rsidRPr="005D1443">
        <w:rPr>
          <w:rFonts w:ascii="Times New Roman" w:hAnsi="Times New Roman" w:cs="Times New Roman"/>
          <w:sz w:val="24"/>
          <w:szCs w:val="24"/>
        </w:rPr>
        <w:t>nicodemites</w:t>
      </w:r>
      <w:proofErr w:type="spellEnd"/>
      <w:r w:rsidRPr="005D1443">
        <w:rPr>
          <w:rFonts w:ascii="Times New Roman" w:hAnsi="Times New Roman" w:cs="Times New Roman"/>
          <w:sz w:val="24"/>
          <w:szCs w:val="24"/>
        </w:rPr>
        <w:t xml:space="preserve"> such as Gardiner, Bonner and Tunstall, who hide their true allegiance for the sake of political expediency, comparing them to pirates who deceitfully display false flags of various countries to pass by in peace.</w:t>
      </w:r>
      <w:r w:rsidRPr="005D1443">
        <w:rPr>
          <w:rStyle w:val="FootnoteReference"/>
          <w:rFonts w:ascii="Times New Roman" w:hAnsi="Times New Roman" w:cs="Times New Roman"/>
          <w:sz w:val="24"/>
          <w:szCs w:val="24"/>
        </w:rPr>
        <w:footnoteReference w:id="936"/>
      </w:r>
    </w:p>
    <w:p w14:paraId="4FF14D52" w14:textId="5E251592" w:rsidR="004D7AD6"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Next, Norton considers the actions of the </w:t>
      </w:r>
      <w:r w:rsidR="006310D4" w:rsidRPr="005D1443">
        <w:rPr>
          <w:rFonts w:ascii="Times New Roman" w:hAnsi="Times New Roman" w:cs="Times New Roman"/>
          <w:sz w:val="24"/>
          <w:szCs w:val="24"/>
        </w:rPr>
        <w:t>N</w:t>
      </w:r>
      <w:r w:rsidRPr="005D1443">
        <w:rPr>
          <w:rFonts w:ascii="Times New Roman" w:hAnsi="Times New Roman" w:cs="Times New Roman"/>
          <w:sz w:val="24"/>
          <w:szCs w:val="24"/>
        </w:rPr>
        <w:t xml:space="preserve">orthern rebels in more detail, </w:t>
      </w:r>
      <w:r w:rsidR="00314BE5" w:rsidRPr="005D1443">
        <w:rPr>
          <w:rFonts w:ascii="Times New Roman" w:hAnsi="Times New Roman" w:cs="Times New Roman"/>
          <w:sz w:val="24"/>
          <w:szCs w:val="24"/>
        </w:rPr>
        <w:t>analysing</w:t>
      </w:r>
      <w:r w:rsidRPr="005D1443">
        <w:rPr>
          <w:rFonts w:ascii="Times New Roman" w:hAnsi="Times New Roman" w:cs="Times New Roman"/>
          <w:sz w:val="24"/>
          <w:szCs w:val="24"/>
        </w:rPr>
        <w:t xml:space="preserve"> the clauses of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to demonstrate their evil intent.</w:t>
      </w:r>
      <w:r w:rsidRPr="005D1443">
        <w:rPr>
          <w:rStyle w:val="FootnoteReference"/>
          <w:rFonts w:ascii="Times New Roman" w:hAnsi="Times New Roman" w:cs="Times New Roman"/>
          <w:sz w:val="24"/>
          <w:szCs w:val="24"/>
        </w:rPr>
        <w:footnoteReference w:id="937"/>
      </w:r>
      <w:r w:rsidRPr="005D1443">
        <w:rPr>
          <w:rFonts w:ascii="Times New Roman" w:hAnsi="Times New Roman" w:cs="Times New Roman"/>
          <w:sz w:val="24"/>
          <w:szCs w:val="24"/>
        </w:rPr>
        <w:t xml:space="preserve"> He refers to Stephen Gardiner’s sermon delivered on 2 December 1554 at Paul’s Cross, in which he had publicly renounced </w:t>
      </w:r>
      <w:r w:rsidRPr="005D1443">
        <w:rPr>
          <w:rStyle w:val="Emphasis"/>
          <w:rFonts w:ascii="Times New Roman" w:hAnsi="Times New Roman" w:cs="Times New Roman"/>
          <w:sz w:val="24"/>
          <w:szCs w:val="24"/>
        </w:rPr>
        <w:t xml:space="preserve">De </w:t>
      </w:r>
      <w:proofErr w:type="spellStart"/>
      <w:r w:rsidRPr="005D1443">
        <w:rPr>
          <w:rStyle w:val="Emphasis"/>
          <w:rFonts w:ascii="Times New Roman" w:hAnsi="Times New Roman" w:cs="Times New Roman"/>
          <w:sz w:val="24"/>
          <w:szCs w:val="24"/>
        </w:rPr>
        <w:t>vera</w:t>
      </w:r>
      <w:proofErr w:type="spellEnd"/>
      <w:r w:rsidRPr="005D1443">
        <w:rPr>
          <w:rStyle w:val="Emphasis"/>
          <w:rFonts w:ascii="Times New Roman" w:hAnsi="Times New Roman" w:cs="Times New Roman"/>
          <w:sz w:val="24"/>
          <w:szCs w:val="24"/>
        </w:rPr>
        <w:t xml:space="preserve"> </w:t>
      </w:r>
      <w:proofErr w:type="spellStart"/>
      <w:r w:rsidRPr="005D1443">
        <w:rPr>
          <w:rStyle w:val="Emphasis"/>
          <w:rFonts w:ascii="Times New Roman" w:hAnsi="Times New Roman" w:cs="Times New Roman"/>
          <w:sz w:val="24"/>
          <w:szCs w:val="24"/>
        </w:rPr>
        <w:t>obedientia</w:t>
      </w:r>
      <w:proofErr w:type="spellEnd"/>
      <w:r w:rsidRPr="005D1443">
        <w:rPr>
          <w:rStyle w:val="Emphasis"/>
          <w:rFonts w:ascii="Times New Roman" w:hAnsi="Times New Roman" w:cs="Times New Roman"/>
          <w:sz w:val="24"/>
          <w:szCs w:val="24"/>
        </w:rPr>
        <w:t xml:space="preserve"> </w:t>
      </w:r>
      <w:r w:rsidRPr="005D1443">
        <w:rPr>
          <w:rStyle w:val="Emphasis"/>
          <w:rFonts w:ascii="Times New Roman" w:hAnsi="Times New Roman" w:cs="Times New Roman"/>
          <w:i w:val="0"/>
          <w:sz w:val="24"/>
          <w:szCs w:val="24"/>
        </w:rPr>
        <w:t xml:space="preserve">and, according to Norton, </w:t>
      </w:r>
      <w:r w:rsidR="00B552E1" w:rsidRPr="005D1443">
        <w:rPr>
          <w:rStyle w:val="Emphasis"/>
          <w:rFonts w:ascii="Times New Roman" w:hAnsi="Times New Roman" w:cs="Times New Roman"/>
          <w:i w:val="0"/>
          <w:sz w:val="24"/>
          <w:szCs w:val="24"/>
        </w:rPr>
        <w:t xml:space="preserve">had </w:t>
      </w:r>
      <w:r w:rsidRPr="005D1443">
        <w:rPr>
          <w:rStyle w:val="Emphasis"/>
          <w:rFonts w:ascii="Times New Roman" w:hAnsi="Times New Roman" w:cs="Times New Roman"/>
          <w:i w:val="0"/>
          <w:sz w:val="24"/>
          <w:szCs w:val="24"/>
        </w:rPr>
        <w:t xml:space="preserve">dressed up the </w:t>
      </w:r>
      <w:r w:rsidR="002428FE" w:rsidRPr="005D1443">
        <w:rPr>
          <w:rStyle w:val="Emphasis"/>
          <w:rFonts w:ascii="Times New Roman" w:hAnsi="Times New Roman" w:cs="Times New Roman"/>
          <w:i w:val="0"/>
          <w:sz w:val="24"/>
          <w:szCs w:val="24"/>
        </w:rPr>
        <w:t>Catholic</w:t>
      </w:r>
      <w:r w:rsidRPr="005D1443">
        <w:rPr>
          <w:rStyle w:val="Emphasis"/>
          <w:rFonts w:ascii="Times New Roman" w:hAnsi="Times New Roman" w:cs="Times New Roman"/>
          <w:i w:val="0"/>
          <w:sz w:val="24"/>
          <w:szCs w:val="24"/>
        </w:rPr>
        <w:t xml:space="preserve"> rebellions of 1536 and 1549 ‘with cleanly names, as enterprises and assemblies, as our late rebels doo in both their first and second proclamations’</w:t>
      </w:r>
      <w:r w:rsidRPr="005D1443">
        <w:rPr>
          <w:rStyle w:val="Emphasis"/>
          <w:rFonts w:ascii="Times New Roman" w:hAnsi="Times New Roman" w:cs="Times New Roman"/>
          <w:sz w:val="24"/>
          <w:szCs w:val="24"/>
        </w:rPr>
        <w:t>.</w:t>
      </w:r>
      <w:r w:rsidRPr="005D1443">
        <w:rPr>
          <w:rStyle w:val="FootnoteReference"/>
          <w:rFonts w:ascii="Times New Roman" w:hAnsi="Times New Roman" w:cs="Times New Roman"/>
          <w:iCs/>
          <w:sz w:val="24"/>
          <w:szCs w:val="24"/>
        </w:rPr>
        <w:footnoteReference w:id="938"/>
      </w:r>
      <w:r w:rsidRPr="005D1443">
        <w:rPr>
          <w:rFonts w:ascii="Times New Roman" w:hAnsi="Times New Roman" w:cs="Times New Roman"/>
          <w:sz w:val="24"/>
          <w:szCs w:val="24"/>
        </w:rPr>
        <w:t xml:space="preserve"> He presumably has in mind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and the fourth proclamation, which are the only proclamations which contain such language.</w:t>
      </w:r>
      <w:r w:rsidRPr="005D1443">
        <w:rPr>
          <w:rStyle w:val="FootnoteReference"/>
          <w:rFonts w:ascii="Times New Roman" w:hAnsi="Times New Roman" w:cs="Times New Roman"/>
          <w:sz w:val="24"/>
          <w:szCs w:val="24"/>
        </w:rPr>
        <w:footnoteReference w:id="939"/>
      </w:r>
      <w:r w:rsidRPr="005D1443">
        <w:rPr>
          <w:rFonts w:ascii="Times New Roman" w:hAnsi="Times New Roman" w:cs="Times New Roman"/>
          <w:sz w:val="24"/>
          <w:szCs w:val="24"/>
        </w:rPr>
        <w:t xml:space="preserve"> The rebels had said in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that if they did not restore the true faith, then foreigners would do it </w:t>
      </w:r>
      <w:r w:rsidR="00FC650C">
        <w:rPr>
          <w:rFonts w:ascii="Times New Roman" w:hAnsi="Times New Roman" w:cs="Times New Roman"/>
          <w:sz w:val="24"/>
          <w:szCs w:val="24"/>
        </w:rPr>
        <w:t>for them</w:t>
      </w:r>
      <w:r w:rsidRPr="005D1443">
        <w:rPr>
          <w:rFonts w:ascii="Times New Roman" w:hAnsi="Times New Roman" w:cs="Times New Roman"/>
          <w:sz w:val="24"/>
          <w:szCs w:val="24"/>
        </w:rPr>
        <w:t xml:space="preserve">, and Norton reads this as a coded way of celebrating the idea of ‘strangers coming to </w:t>
      </w:r>
      <w:proofErr w:type="spellStart"/>
      <w:r w:rsidRPr="005D1443">
        <w:rPr>
          <w:rFonts w:ascii="Times New Roman" w:hAnsi="Times New Roman" w:cs="Times New Roman"/>
          <w:sz w:val="24"/>
          <w:szCs w:val="24"/>
        </w:rPr>
        <w:t>inuade</w:t>
      </w:r>
      <w:proofErr w:type="spellEnd"/>
      <w:r w:rsidRPr="005D1443">
        <w:rPr>
          <w:rFonts w:ascii="Times New Roman" w:hAnsi="Times New Roman" w:cs="Times New Roman"/>
          <w:sz w:val="24"/>
          <w:szCs w:val="24"/>
        </w:rPr>
        <w:t xml:space="preserve"> and destroy the </w:t>
      </w:r>
      <w:proofErr w:type="spellStart"/>
      <w:r w:rsidRPr="005D1443">
        <w:rPr>
          <w:rFonts w:ascii="Times New Roman" w:hAnsi="Times New Roman" w:cs="Times New Roman"/>
          <w:sz w:val="24"/>
          <w:szCs w:val="24"/>
        </w:rPr>
        <w:t>realme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40"/>
      </w:r>
      <w:r w:rsidRPr="005D1443">
        <w:rPr>
          <w:rFonts w:ascii="Times New Roman" w:hAnsi="Times New Roman" w:cs="Times New Roman"/>
          <w:sz w:val="24"/>
          <w:szCs w:val="24"/>
        </w:rPr>
        <w:t xml:space="preserve"> Norton recommends that to perceive the cruelty of papists, readers ought to consult Foxe’s </w:t>
      </w:r>
      <w:proofErr w:type="spellStart"/>
      <w:r w:rsidRPr="005D1443">
        <w:rPr>
          <w:rFonts w:ascii="Times New Roman" w:hAnsi="Times New Roman" w:cs="Times New Roman"/>
          <w:i/>
          <w:sz w:val="24"/>
          <w:szCs w:val="24"/>
        </w:rPr>
        <w:t>Actes</w:t>
      </w:r>
      <w:proofErr w:type="spellEnd"/>
      <w:r w:rsidRPr="005D1443">
        <w:rPr>
          <w:rFonts w:ascii="Times New Roman" w:hAnsi="Times New Roman" w:cs="Times New Roman"/>
          <w:i/>
          <w:sz w:val="24"/>
          <w:szCs w:val="24"/>
        </w:rPr>
        <w:t xml:space="preserve"> and </w:t>
      </w:r>
      <w:proofErr w:type="spellStart"/>
      <w:r w:rsidRPr="005D1443">
        <w:rPr>
          <w:rFonts w:ascii="Times New Roman" w:hAnsi="Times New Roman" w:cs="Times New Roman"/>
          <w:i/>
          <w:sz w:val="24"/>
          <w:szCs w:val="24"/>
        </w:rPr>
        <w:t>Monumentes</w:t>
      </w:r>
      <w:proofErr w:type="spellEnd"/>
      <w:r w:rsidRPr="005D1443">
        <w:rPr>
          <w:rFonts w:ascii="Times New Roman" w:hAnsi="Times New Roman" w:cs="Times New Roman"/>
          <w:sz w:val="24"/>
          <w:szCs w:val="24"/>
        </w:rPr>
        <w:t xml:space="preserve">, printed by John Day in 1563 and reprinted in the same year as </w:t>
      </w:r>
      <w:r w:rsidR="00E943BE" w:rsidRPr="005D1443">
        <w:rPr>
          <w:rFonts w:ascii="Times New Roman" w:hAnsi="Times New Roman" w:cs="Times New Roman"/>
          <w:sz w:val="24"/>
          <w:szCs w:val="24"/>
        </w:rPr>
        <w:t>the</w:t>
      </w:r>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Warning</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41"/>
      </w:r>
      <w:r w:rsidRPr="005D1443">
        <w:rPr>
          <w:rFonts w:ascii="Times New Roman" w:hAnsi="Times New Roman" w:cs="Times New Roman"/>
          <w:sz w:val="24"/>
          <w:szCs w:val="24"/>
        </w:rPr>
        <w:t xml:space="preserve"> ‘where as in a </w:t>
      </w:r>
      <w:proofErr w:type="spellStart"/>
      <w:r w:rsidRPr="005D1443">
        <w:rPr>
          <w:rFonts w:ascii="Times New Roman" w:hAnsi="Times New Roman" w:cs="Times New Roman"/>
          <w:sz w:val="24"/>
          <w:szCs w:val="24"/>
        </w:rPr>
        <w:t>glasse</w:t>
      </w:r>
      <w:proofErr w:type="spellEnd"/>
      <w:r w:rsidRPr="005D1443">
        <w:rPr>
          <w:rFonts w:ascii="Times New Roman" w:hAnsi="Times New Roman" w:cs="Times New Roman"/>
          <w:sz w:val="24"/>
          <w:szCs w:val="24"/>
        </w:rPr>
        <w:t xml:space="preserve"> doth </w:t>
      </w:r>
      <w:proofErr w:type="spellStart"/>
      <w:r w:rsidRPr="005D1443">
        <w:rPr>
          <w:rFonts w:ascii="Times New Roman" w:hAnsi="Times New Roman" w:cs="Times New Roman"/>
          <w:sz w:val="24"/>
          <w:szCs w:val="24"/>
        </w:rPr>
        <w:t>euidently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appeare</w:t>
      </w:r>
      <w:proofErr w:type="spellEnd"/>
      <w:r w:rsidRPr="005D1443">
        <w:rPr>
          <w:rFonts w:ascii="Times New Roman" w:hAnsi="Times New Roman" w:cs="Times New Roman"/>
          <w:sz w:val="24"/>
          <w:szCs w:val="24"/>
        </w:rPr>
        <w:t xml:space="preserve"> what nature... reigned or rather </w:t>
      </w:r>
      <w:proofErr w:type="spellStart"/>
      <w:r w:rsidRPr="005D1443">
        <w:rPr>
          <w:rFonts w:ascii="Times New Roman" w:hAnsi="Times New Roman" w:cs="Times New Roman"/>
          <w:sz w:val="24"/>
          <w:szCs w:val="24"/>
        </w:rPr>
        <w:t>remayned</w:t>
      </w:r>
      <w:proofErr w:type="spellEnd"/>
      <w:r w:rsidRPr="005D1443">
        <w:rPr>
          <w:rFonts w:ascii="Times New Roman" w:hAnsi="Times New Roman" w:cs="Times New Roman"/>
          <w:sz w:val="24"/>
          <w:szCs w:val="24"/>
        </w:rPr>
        <w:t xml:space="preserve"> in the furious </w:t>
      </w:r>
      <w:proofErr w:type="spellStart"/>
      <w:r w:rsidRPr="005D1443">
        <w:rPr>
          <w:rFonts w:ascii="Times New Roman" w:hAnsi="Times New Roman" w:cs="Times New Roman"/>
          <w:sz w:val="24"/>
          <w:szCs w:val="24"/>
        </w:rPr>
        <w:t>hartes</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Papistes</w:t>
      </w:r>
      <w:proofErr w:type="spellEnd"/>
      <w:r w:rsidRPr="005D1443">
        <w:rPr>
          <w:rFonts w:ascii="Times New Roman" w:hAnsi="Times New Roman" w:cs="Times New Roman"/>
          <w:sz w:val="24"/>
          <w:szCs w:val="24"/>
        </w:rPr>
        <w:t xml:space="preserve">, how </w:t>
      </w:r>
      <w:proofErr w:type="spellStart"/>
      <w:r w:rsidRPr="005D1443">
        <w:rPr>
          <w:rFonts w:ascii="Times New Roman" w:hAnsi="Times New Roman" w:cs="Times New Roman"/>
          <w:sz w:val="24"/>
          <w:szCs w:val="24"/>
        </w:rPr>
        <w:t>smothly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soeuer</w:t>
      </w:r>
      <w:proofErr w:type="spellEnd"/>
      <w:r w:rsidRPr="005D1443">
        <w:rPr>
          <w:rFonts w:ascii="Times New Roman" w:hAnsi="Times New Roman" w:cs="Times New Roman"/>
          <w:sz w:val="24"/>
          <w:szCs w:val="24"/>
        </w:rPr>
        <w:t xml:space="preserve"> the hypocrites </w:t>
      </w:r>
      <w:proofErr w:type="spellStart"/>
      <w:r w:rsidRPr="005D1443">
        <w:rPr>
          <w:rFonts w:ascii="Times New Roman" w:hAnsi="Times New Roman" w:cs="Times New Roman"/>
          <w:sz w:val="24"/>
          <w:szCs w:val="24"/>
        </w:rPr>
        <w:t>wyth</w:t>
      </w:r>
      <w:proofErr w:type="spellEnd"/>
      <w:r w:rsidRPr="005D1443">
        <w:rPr>
          <w:rFonts w:ascii="Times New Roman" w:hAnsi="Times New Roman" w:cs="Times New Roman"/>
          <w:sz w:val="24"/>
          <w:szCs w:val="24"/>
        </w:rPr>
        <w:t xml:space="preserve"> Crocodiles </w:t>
      </w:r>
      <w:proofErr w:type="spellStart"/>
      <w:r w:rsidRPr="005D1443">
        <w:rPr>
          <w:rFonts w:ascii="Times New Roman" w:hAnsi="Times New Roman" w:cs="Times New Roman"/>
          <w:sz w:val="24"/>
          <w:szCs w:val="24"/>
        </w:rPr>
        <w:t>teares</w:t>
      </w:r>
      <w:proofErr w:type="spellEnd"/>
      <w:r w:rsidRPr="005D1443">
        <w:rPr>
          <w:rFonts w:ascii="Times New Roman" w:hAnsi="Times New Roman" w:cs="Times New Roman"/>
          <w:sz w:val="24"/>
          <w:szCs w:val="24"/>
        </w:rPr>
        <w:t xml:space="preserve"> or wild Irish laughter, do </w:t>
      </w:r>
      <w:proofErr w:type="spellStart"/>
      <w:r w:rsidRPr="005D1443">
        <w:rPr>
          <w:rFonts w:ascii="Times New Roman" w:hAnsi="Times New Roman" w:cs="Times New Roman"/>
          <w:sz w:val="24"/>
          <w:szCs w:val="24"/>
        </w:rPr>
        <w:t>faine</w:t>
      </w:r>
      <w:proofErr w:type="spellEnd"/>
      <w:r w:rsidRPr="005D1443">
        <w:rPr>
          <w:rFonts w:ascii="Times New Roman" w:hAnsi="Times New Roman" w:cs="Times New Roman"/>
          <w:sz w:val="24"/>
          <w:szCs w:val="24"/>
        </w:rPr>
        <w:t>, flatter and abuse those in whose power they be’.</w:t>
      </w:r>
      <w:r w:rsidRPr="005D1443">
        <w:rPr>
          <w:rStyle w:val="FootnoteReference"/>
          <w:rFonts w:ascii="Times New Roman" w:hAnsi="Times New Roman" w:cs="Times New Roman"/>
          <w:sz w:val="24"/>
          <w:szCs w:val="24"/>
        </w:rPr>
        <w:footnoteReference w:id="942"/>
      </w:r>
      <w:r w:rsidRPr="005D1443">
        <w:rPr>
          <w:rFonts w:ascii="Times New Roman" w:hAnsi="Times New Roman" w:cs="Times New Roman"/>
          <w:sz w:val="24"/>
          <w:szCs w:val="24"/>
        </w:rPr>
        <w:t xml:space="preserve"> Although Norton’s second pamphlet shows an awareness of the Northern rebels’ methods of legitimising rebellion against the queen, rebutting their arguments is not his primary purpose. It should be read in the </w:t>
      </w:r>
      <w:r w:rsidRPr="005D1443">
        <w:rPr>
          <w:rFonts w:ascii="Times New Roman" w:hAnsi="Times New Roman" w:cs="Times New Roman"/>
          <w:sz w:val="24"/>
          <w:szCs w:val="24"/>
        </w:rPr>
        <w:lastRenderedPageBreak/>
        <w:t>context of both the Northern Rebellion and the Mary</w:t>
      </w:r>
      <w:r w:rsidR="00867675" w:rsidRPr="005D1443">
        <w:rPr>
          <w:rFonts w:ascii="Times New Roman" w:hAnsi="Times New Roman" w:cs="Times New Roman"/>
          <w:sz w:val="24"/>
          <w:szCs w:val="24"/>
        </w:rPr>
        <w:t xml:space="preserve"> Stuart</w:t>
      </w:r>
      <w:r w:rsidRPr="005D1443">
        <w:rPr>
          <w:rFonts w:ascii="Times New Roman" w:hAnsi="Times New Roman" w:cs="Times New Roman"/>
          <w:sz w:val="24"/>
          <w:szCs w:val="24"/>
        </w:rPr>
        <w:t xml:space="preserve"> affair, both of which made it advisable for Cecil to sponsor the production of opinion-forming pamphlets to minimize the likelihood of dissent.</w:t>
      </w:r>
      <w:r w:rsidR="00E26DAD" w:rsidRPr="005D1443">
        <w:rPr>
          <w:rFonts w:ascii="Times New Roman" w:hAnsi="Times New Roman" w:cs="Times New Roman"/>
          <w:sz w:val="24"/>
          <w:szCs w:val="24"/>
        </w:rPr>
        <w:t xml:space="preserve"> Both pamphlets were carefully read either by Elizabethans or later readers, judging by the amount of underlining and marginalia in some of the surviving copies.</w:t>
      </w:r>
      <w:r w:rsidR="00E26DAD" w:rsidRPr="005D1443">
        <w:rPr>
          <w:rStyle w:val="FootnoteReference"/>
          <w:rFonts w:ascii="Times New Roman" w:hAnsi="Times New Roman" w:cs="Times New Roman"/>
          <w:sz w:val="24"/>
          <w:szCs w:val="24"/>
        </w:rPr>
        <w:footnoteReference w:id="943"/>
      </w:r>
    </w:p>
    <w:p w14:paraId="3B33AD9B" w14:textId="229A0BA2" w:rsidR="004D7AD6" w:rsidRPr="005D1443" w:rsidRDefault="00D47703" w:rsidP="00D364AD">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t>III</w:t>
      </w:r>
    </w:p>
    <w:p w14:paraId="4897D7F1" w14:textId="4673D289" w:rsidR="004D7AD6" w:rsidRPr="005D1443" w:rsidRDefault="004D7AD6" w:rsidP="007C5C98">
      <w:pPr>
        <w:spacing w:before="240" w:line="360" w:lineRule="auto"/>
        <w:rPr>
          <w:rFonts w:ascii="Times New Roman" w:hAnsi="Times New Roman" w:cs="Times New Roman"/>
          <w:sz w:val="24"/>
          <w:szCs w:val="24"/>
        </w:rPr>
      </w:pPr>
      <w:r w:rsidRPr="005D1443">
        <w:rPr>
          <w:rFonts w:ascii="Times New Roman" w:hAnsi="Times New Roman" w:cs="Times New Roman"/>
          <w:sz w:val="24"/>
          <w:szCs w:val="24"/>
        </w:rPr>
        <w:t xml:space="preserve">Aside from Norton’s pamphlets, </w:t>
      </w:r>
      <w:r w:rsidR="00D47703" w:rsidRPr="005D1443">
        <w:rPr>
          <w:rFonts w:ascii="Times New Roman" w:hAnsi="Times New Roman" w:cs="Times New Roman"/>
          <w:sz w:val="24"/>
          <w:szCs w:val="24"/>
        </w:rPr>
        <w:t>one other</w:t>
      </w:r>
      <w:r w:rsidRPr="005D1443">
        <w:rPr>
          <w:rFonts w:ascii="Times New Roman" w:hAnsi="Times New Roman" w:cs="Times New Roman"/>
          <w:sz w:val="24"/>
          <w:szCs w:val="24"/>
        </w:rPr>
        <w:t xml:space="preserve"> significant</w:t>
      </w:r>
      <w:r w:rsidR="00D47703" w:rsidRPr="005D1443">
        <w:rPr>
          <w:rFonts w:ascii="Times New Roman" w:hAnsi="Times New Roman" w:cs="Times New Roman"/>
          <w:sz w:val="24"/>
          <w:szCs w:val="24"/>
        </w:rPr>
        <w:t xml:space="preserve"> work from the first wave of anti-sedition literature </w:t>
      </w:r>
      <w:r w:rsidRPr="005D1443">
        <w:rPr>
          <w:rFonts w:ascii="Times New Roman" w:hAnsi="Times New Roman" w:cs="Times New Roman"/>
          <w:sz w:val="24"/>
          <w:szCs w:val="24"/>
        </w:rPr>
        <w:t>deserve</w:t>
      </w:r>
      <w:r w:rsidR="00D47703" w:rsidRPr="005D1443">
        <w:rPr>
          <w:rFonts w:ascii="Times New Roman" w:hAnsi="Times New Roman" w:cs="Times New Roman"/>
          <w:sz w:val="24"/>
          <w:szCs w:val="24"/>
        </w:rPr>
        <w:t>s</w:t>
      </w:r>
      <w:r w:rsidRPr="005D1443">
        <w:rPr>
          <w:rFonts w:ascii="Times New Roman" w:hAnsi="Times New Roman" w:cs="Times New Roman"/>
          <w:sz w:val="24"/>
          <w:szCs w:val="24"/>
        </w:rPr>
        <w:t xml:space="preserve"> our attention. </w:t>
      </w:r>
      <w:r w:rsidR="00D47703" w:rsidRPr="005D1443">
        <w:rPr>
          <w:rFonts w:ascii="Times New Roman" w:hAnsi="Times New Roman" w:cs="Times New Roman"/>
          <w:sz w:val="24"/>
          <w:szCs w:val="24"/>
        </w:rPr>
        <w:t>An</w:t>
      </w:r>
      <w:r w:rsidRPr="005D1443">
        <w:rPr>
          <w:rFonts w:ascii="Times New Roman" w:hAnsi="Times New Roman" w:cs="Times New Roman"/>
          <w:sz w:val="24"/>
          <w:szCs w:val="24"/>
        </w:rPr>
        <w:t xml:space="preserve"> octavo pamphlet entitled </w:t>
      </w:r>
      <w:proofErr w:type="gramStart"/>
      <w:r w:rsidRPr="005D1443">
        <w:rPr>
          <w:rFonts w:ascii="Times New Roman" w:hAnsi="Times New Roman" w:cs="Times New Roman"/>
          <w:i/>
          <w:sz w:val="24"/>
          <w:szCs w:val="24"/>
        </w:rPr>
        <w:t>An</w:t>
      </w:r>
      <w:proofErr w:type="gram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aunswere</w:t>
      </w:r>
      <w:proofErr w:type="spellEnd"/>
      <w:r w:rsidRPr="005D1443">
        <w:rPr>
          <w:rFonts w:ascii="Times New Roman" w:hAnsi="Times New Roman" w:cs="Times New Roman"/>
          <w:i/>
          <w:sz w:val="24"/>
          <w:szCs w:val="24"/>
        </w:rPr>
        <w:t xml:space="preserve"> to the proclamation of the rebels in the north. 1569 </w:t>
      </w:r>
      <w:r w:rsidRPr="005D1443">
        <w:rPr>
          <w:rFonts w:ascii="Times New Roman" w:hAnsi="Times New Roman" w:cs="Times New Roman"/>
          <w:sz w:val="24"/>
          <w:szCs w:val="24"/>
        </w:rPr>
        <w:t xml:space="preserve">was printed by William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who also reprinted </w:t>
      </w:r>
      <w:proofErr w:type="spellStart"/>
      <w:r w:rsidRPr="005D1443">
        <w:rPr>
          <w:rFonts w:ascii="Times New Roman" w:hAnsi="Times New Roman" w:cs="Times New Roman"/>
          <w:sz w:val="24"/>
          <w:szCs w:val="24"/>
        </w:rPr>
        <w:t>Cheke’s</w:t>
      </w:r>
      <w:proofErr w:type="spellEnd"/>
      <w:r w:rsidRPr="005D1443">
        <w:rPr>
          <w:rFonts w:ascii="Times New Roman" w:hAnsi="Times New Roman" w:cs="Times New Roman"/>
          <w:sz w:val="24"/>
          <w:szCs w:val="24"/>
        </w:rPr>
        <w:t xml:space="preserve"> </w:t>
      </w:r>
      <w:r w:rsidRPr="005D1443">
        <w:rPr>
          <w:rFonts w:ascii="Times New Roman" w:hAnsi="Times New Roman" w:cs="Times New Roman"/>
          <w:i/>
          <w:sz w:val="24"/>
          <w:szCs w:val="24"/>
        </w:rPr>
        <w:t>Hurt of sedition</w:t>
      </w:r>
      <w:r w:rsidRPr="005D1443">
        <w:rPr>
          <w:rFonts w:ascii="Times New Roman" w:hAnsi="Times New Roman" w:cs="Times New Roman"/>
          <w:sz w:val="24"/>
          <w:szCs w:val="24"/>
        </w:rPr>
        <w:t xml:space="preserve"> in the same year with a similar title page, featuring both the royal arms and the arms of the Stationers’ Company.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is typically assumed to have been the author of the </w:t>
      </w:r>
      <w:proofErr w:type="spellStart"/>
      <w:r w:rsidRPr="005D1443">
        <w:rPr>
          <w:rFonts w:ascii="Times New Roman" w:hAnsi="Times New Roman" w:cs="Times New Roman"/>
          <w:i/>
          <w:sz w:val="24"/>
          <w:szCs w:val="24"/>
        </w:rPr>
        <w:t>Aunswere</w:t>
      </w:r>
      <w:proofErr w:type="spellEnd"/>
      <w:r w:rsidRPr="005D1443">
        <w:rPr>
          <w:rFonts w:ascii="Times New Roman" w:hAnsi="Times New Roman" w:cs="Times New Roman"/>
          <w:sz w:val="24"/>
          <w:szCs w:val="24"/>
        </w:rPr>
        <w:t>, not just its printer, because it is signed ‘W. S.’ on the verso side of the final leaf.</w:t>
      </w:r>
      <w:r w:rsidRPr="005D1443">
        <w:rPr>
          <w:rStyle w:val="FootnoteReference"/>
          <w:rFonts w:ascii="Times New Roman" w:hAnsi="Times New Roman" w:cs="Times New Roman"/>
          <w:sz w:val="24"/>
          <w:szCs w:val="24"/>
        </w:rPr>
        <w:footnoteReference w:id="944"/>
      </w:r>
      <w:r w:rsidRPr="005D1443">
        <w:rPr>
          <w:rFonts w:ascii="Times New Roman" w:hAnsi="Times New Roman" w:cs="Times New Roman"/>
          <w:sz w:val="24"/>
          <w:szCs w:val="24"/>
        </w:rPr>
        <w:t xml:space="preserve"> This hypothesis is reinforced by the fact that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had tried his luck as a poet before, appending one of his own compositions to his edition of an anti-Catholic dialogue by Walter Haddon.</w:t>
      </w:r>
      <w:r w:rsidRPr="005D1443">
        <w:rPr>
          <w:rStyle w:val="FootnoteReference"/>
          <w:rFonts w:ascii="Times New Roman" w:hAnsi="Times New Roman" w:cs="Times New Roman"/>
          <w:sz w:val="24"/>
          <w:szCs w:val="24"/>
        </w:rPr>
        <w:footnoteReference w:id="945"/>
      </w:r>
      <w:r w:rsidRPr="005D1443">
        <w:rPr>
          <w:rFonts w:ascii="Times New Roman" w:hAnsi="Times New Roman" w:cs="Times New Roman"/>
          <w:sz w:val="24"/>
          <w:szCs w:val="24"/>
        </w:rPr>
        <w:t xml:space="preserve"> Although it seems to have been written before the rebellion had ended, the </w:t>
      </w:r>
      <w:proofErr w:type="spellStart"/>
      <w:r w:rsidRPr="005D1443">
        <w:rPr>
          <w:rFonts w:ascii="Times New Roman" w:hAnsi="Times New Roman" w:cs="Times New Roman"/>
          <w:i/>
          <w:sz w:val="24"/>
          <w:szCs w:val="24"/>
        </w:rPr>
        <w:t>Aunswere</w:t>
      </w:r>
      <w:proofErr w:type="spellEnd"/>
      <w:r w:rsidRPr="005D1443">
        <w:rPr>
          <w:rFonts w:ascii="Times New Roman" w:hAnsi="Times New Roman" w:cs="Times New Roman"/>
          <w:sz w:val="24"/>
          <w:szCs w:val="24"/>
        </w:rPr>
        <w:t xml:space="preserve"> was apparently registered with the Stationers’ Company between Christmas 1569 and 1 January 1570 because it was entered into the register after a book of Christmas carols and before a series of new year’s day ballads.</w:t>
      </w:r>
      <w:r w:rsidRPr="005D1443">
        <w:rPr>
          <w:rStyle w:val="FootnoteReference"/>
          <w:rFonts w:ascii="Times New Roman" w:hAnsi="Times New Roman" w:cs="Times New Roman"/>
          <w:sz w:val="24"/>
          <w:szCs w:val="24"/>
        </w:rPr>
        <w:footnoteReference w:id="946"/>
      </w:r>
      <w:r w:rsidRPr="005D1443">
        <w:rPr>
          <w:rFonts w:ascii="Times New Roman" w:hAnsi="Times New Roman" w:cs="Times New Roman"/>
          <w:sz w:val="24"/>
          <w:szCs w:val="24"/>
        </w:rPr>
        <w:t xml:space="preserve"> Around six weeks had passed since the earls had made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and the rebellion had already effectively collapsed on 20 December.</w:t>
      </w:r>
      <w:r w:rsidRPr="005D1443">
        <w:rPr>
          <w:rStyle w:val="FootnoteReference"/>
          <w:rFonts w:ascii="Times New Roman" w:hAnsi="Times New Roman" w:cs="Times New Roman"/>
          <w:sz w:val="24"/>
          <w:szCs w:val="24"/>
        </w:rPr>
        <w:footnoteReference w:id="947"/>
      </w:r>
      <w:r w:rsidRPr="005D1443">
        <w:rPr>
          <w:rFonts w:ascii="Times New Roman" w:hAnsi="Times New Roman" w:cs="Times New Roman"/>
          <w:sz w:val="24"/>
          <w:szCs w:val="24"/>
        </w:rPr>
        <w:t xml:space="preserve"> Thus, this metrical pamphlet was patently designed to influence public opinion rather than to open real communication with the rebel leaders.</w:t>
      </w:r>
    </w:p>
    <w:p w14:paraId="04442114" w14:textId="33346B60" w:rsidR="008C4444" w:rsidRPr="005D1443" w:rsidRDefault="004D7AD6" w:rsidP="00D364AD">
      <w:pPr>
        <w:spacing w:line="360" w:lineRule="auto"/>
        <w:ind w:firstLine="720"/>
        <w:rPr>
          <w:rFonts w:ascii="Times New Roman" w:hAnsi="Times New Roman" w:cs="Times New Roman"/>
          <w:sz w:val="24"/>
          <w:szCs w:val="24"/>
        </w:rPr>
      </w:pPr>
      <w:proofErr w:type="spellStart"/>
      <w:r w:rsidRPr="005D1443">
        <w:rPr>
          <w:rFonts w:ascii="Times New Roman" w:hAnsi="Times New Roman" w:cs="Times New Roman"/>
          <w:sz w:val="24"/>
          <w:szCs w:val="24"/>
        </w:rPr>
        <w:t>Seres’s</w:t>
      </w:r>
      <w:proofErr w:type="spellEnd"/>
      <w:r w:rsidRPr="005D1443">
        <w:rPr>
          <w:rFonts w:ascii="Times New Roman" w:hAnsi="Times New Roman" w:cs="Times New Roman"/>
          <w:sz w:val="24"/>
          <w:szCs w:val="24"/>
        </w:rPr>
        <w:t xml:space="preserve"> involvement in the production of the pamphlet is </w:t>
      </w:r>
      <w:r w:rsidR="00D638E8" w:rsidRPr="005D1443">
        <w:rPr>
          <w:rFonts w:ascii="Times New Roman" w:hAnsi="Times New Roman" w:cs="Times New Roman"/>
          <w:sz w:val="24"/>
          <w:szCs w:val="24"/>
        </w:rPr>
        <w:t>also circumstantial</w:t>
      </w:r>
      <w:r w:rsidRPr="005D1443">
        <w:rPr>
          <w:rFonts w:ascii="Times New Roman" w:hAnsi="Times New Roman" w:cs="Times New Roman"/>
          <w:sz w:val="24"/>
          <w:szCs w:val="24"/>
        </w:rPr>
        <w:t xml:space="preserve"> evidence of government initiative, for he had long been Cecil’s servant and client.</w:t>
      </w:r>
      <w:r w:rsidR="00D638E8" w:rsidRPr="005D1443">
        <w:rPr>
          <w:rFonts w:ascii="Times New Roman" w:hAnsi="Times New Roman" w:cs="Times New Roman"/>
          <w:sz w:val="24"/>
          <w:szCs w:val="24"/>
        </w:rPr>
        <w:t xml:space="preserve"> Elizabeth </w:t>
      </w:r>
      <w:proofErr w:type="spellStart"/>
      <w:r w:rsidR="00D638E8" w:rsidRPr="005D1443">
        <w:rPr>
          <w:rFonts w:ascii="Times New Roman" w:hAnsi="Times New Roman" w:cs="Times New Roman"/>
          <w:sz w:val="24"/>
          <w:szCs w:val="24"/>
        </w:rPr>
        <w:t>Evenden</w:t>
      </w:r>
      <w:proofErr w:type="spellEnd"/>
      <w:r w:rsidR="00D638E8" w:rsidRPr="005D1443">
        <w:rPr>
          <w:rFonts w:ascii="Times New Roman" w:hAnsi="Times New Roman" w:cs="Times New Roman"/>
          <w:sz w:val="24"/>
          <w:szCs w:val="24"/>
        </w:rPr>
        <w:t xml:space="preserve"> suggests that he adopted the hedgehog as his trade sign as a nod to Cecil, but she seems to have confused the Sidney crest, which feature</w:t>
      </w:r>
      <w:r w:rsidR="00BB719A" w:rsidRPr="005D1443">
        <w:rPr>
          <w:rFonts w:ascii="Times New Roman" w:hAnsi="Times New Roman" w:cs="Times New Roman"/>
          <w:sz w:val="24"/>
          <w:szCs w:val="24"/>
        </w:rPr>
        <w:t>s</w:t>
      </w:r>
      <w:r w:rsidR="00D638E8" w:rsidRPr="005D1443">
        <w:rPr>
          <w:rFonts w:ascii="Times New Roman" w:hAnsi="Times New Roman" w:cs="Times New Roman"/>
          <w:sz w:val="24"/>
          <w:szCs w:val="24"/>
        </w:rPr>
        <w:t xml:space="preserve"> a </w:t>
      </w:r>
      <w:r w:rsidR="00BB719A" w:rsidRPr="005D1443">
        <w:rPr>
          <w:rFonts w:ascii="Times New Roman" w:hAnsi="Times New Roman" w:cs="Times New Roman"/>
          <w:sz w:val="24"/>
          <w:szCs w:val="24"/>
        </w:rPr>
        <w:t>porcupine</w:t>
      </w:r>
      <w:r w:rsidR="00D638E8" w:rsidRPr="005D1443">
        <w:rPr>
          <w:rFonts w:ascii="Times New Roman" w:hAnsi="Times New Roman" w:cs="Times New Roman"/>
          <w:sz w:val="24"/>
          <w:szCs w:val="24"/>
        </w:rPr>
        <w:t xml:space="preserve">, with </w:t>
      </w:r>
      <w:r w:rsidR="00D638E8" w:rsidRPr="005D1443">
        <w:rPr>
          <w:rFonts w:ascii="Times New Roman" w:hAnsi="Times New Roman" w:cs="Times New Roman"/>
          <w:sz w:val="24"/>
          <w:szCs w:val="24"/>
        </w:rPr>
        <w:lastRenderedPageBreak/>
        <w:t>the Cecil crest, which does not.</w:t>
      </w:r>
      <w:r w:rsidR="00D638E8" w:rsidRPr="005D1443">
        <w:rPr>
          <w:rStyle w:val="FootnoteReference"/>
          <w:rFonts w:ascii="Times New Roman" w:hAnsi="Times New Roman" w:cs="Times New Roman"/>
          <w:sz w:val="24"/>
          <w:szCs w:val="24"/>
        </w:rPr>
        <w:footnoteReference w:id="948"/>
      </w:r>
      <w:r w:rsidR="00D638E8" w:rsidRPr="005D1443">
        <w:rPr>
          <w:rFonts w:ascii="Times New Roman" w:hAnsi="Times New Roman" w:cs="Times New Roman"/>
          <w:sz w:val="24"/>
          <w:szCs w:val="24"/>
        </w:rPr>
        <w:t xml:space="preserve"> Still, there is no question that the two men were close. Not only was </w:t>
      </w:r>
      <w:proofErr w:type="spellStart"/>
      <w:r w:rsidR="00D638E8" w:rsidRPr="005D1443">
        <w:rPr>
          <w:rFonts w:ascii="Times New Roman" w:hAnsi="Times New Roman" w:cs="Times New Roman"/>
          <w:sz w:val="24"/>
          <w:szCs w:val="24"/>
        </w:rPr>
        <w:t>Seres</w:t>
      </w:r>
      <w:proofErr w:type="spellEnd"/>
      <w:r w:rsidR="00D638E8" w:rsidRPr="005D1443">
        <w:rPr>
          <w:rFonts w:ascii="Times New Roman" w:hAnsi="Times New Roman" w:cs="Times New Roman"/>
          <w:sz w:val="24"/>
          <w:szCs w:val="24"/>
        </w:rPr>
        <w:t xml:space="preserve"> a</w:t>
      </w:r>
      <w:r w:rsidR="00FD2DD0" w:rsidRPr="005D1443">
        <w:rPr>
          <w:rFonts w:ascii="Times New Roman" w:hAnsi="Times New Roman" w:cs="Times New Roman"/>
          <w:sz w:val="24"/>
          <w:szCs w:val="24"/>
        </w:rPr>
        <w:t>t one stage a</w:t>
      </w:r>
      <w:r w:rsidR="00D638E8" w:rsidRPr="005D1443">
        <w:rPr>
          <w:rFonts w:ascii="Times New Roman" w:hAnsi="Times New Roman" w:cs="Times New Roman"/>
          <w:sz w:val="24"/>
          <w:szCs w:val="24"/>
        </w:rPr>
        <w:t xml:space="preserve"> member of Cecil’s household,</w:t>
      </w:r>
      <w:r w:rsidR="006B6019" w:rsidRPr="005D1443">
        <w:rPr>
          <w:rFonts w:ascii="Times New Roman" w:hAnsi="Times New Roman" w:cs="Times New Roman"/>
          <w:sz w:val="24"/>
          <w:szCs w:val="24"/>
        </w:rPr>
        <w:t xml:space="preserve"> but</w:t>
      </w:r>
      <w:r w:rsidR="00D638E8" w:rsidRPr="005D1443">
        <w:rPr>
          <w:rFonts w:ascii="Times New Roman" w:hAnsi="Times New Roman" w:cs="Times New Roman"/>
          <w:sz w:val="24"/>
          <w:szCs w:val="24"/>
        </w:rPr>
        <w:t xml:space="preserve"> he had even rented property from Cecil in March 1549.</w:t>
      </w:r>
      <w:r w:rsidR="00D638E8" w:rsidRPr="005D1443">
        <w:rPr>
          <w:rStyle w:val="FootnoteReference"/>
          <w:rFonts w:ascii="Times New Roman" w:hAnsi="Times New Roman" w:cs="Times New Roman"/>
          <w:sz w:val="24"/>
          <w:szCs w:val="24"/>
        </w:rPr>
        <w:footnoteReference w:id="949"/>
      </w:r>
      <w:r w:rsidR="00D638E8" w:rsidRPr="005D1443">
        <w:rPr>
          <w:rFonts w:ascii="Times New Roman" w:hAnsi="Times New Roman" w:cs="Times New Roman"/>
          <w:sz w:val="24"/>
          <w:szCs w:val="24"/>
        </w:rPr>
        <w:t xml:space="preserve"> </w:t>
      </w:r>
      <w:r w:rsidRPr="005D1443">
        <w:rPr>
          <w:rFonts w:ascii="Times New Roman" w:hAnsi="Times New Roman" w:cs="Times New Roman"/>
          <w:sz w:val="24"/>
          <w:szCs w:val="24"/>
        </w:rPr>
        <w:t xml:space="preserve">Two years after the printing of the </w:t>
      </w:r>
      <w:proofErr w:type="spellStart"/>
      <w:r w:rsidRPr="005D1443">
        <w:rPr>
          <w:rFonts w:ascii="Times New Roman" w:hAnsi="Times New Roman" w:cs="Times New Roman"/>
          <w:i/>
          <w:sz w:val="24"/>
          <w:szCs w:val="24"/>
        </w:rPr>
        <w:t>Aunswere</w:t>
      </w:r>
      <w:proofErr w:type="spellEnd"/>
      <w:r w:rsidRPr="005D1443">
        <w:rPr>
          <w:rFonts w:ascii="Times New Roman" w:hAnsi="Times New Roman" w:cs="Times New Roman"/>
          <w:sz w:val="24"/>
          <w:szCs w:val="24"/>
        </w:rPr>
        <w:t xml:space="preserve">, Cecil procured for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and his son the exclusive rights to print all prayer books, primers and psalters in Latin and English.</w:t>
      </w:r>
      <w:r w:rsidRPr="005D1443">
        <w:rPr>
          <w:rStyle w:val="FootnoteReference"/>
          <w:rFonts w:ascii="Times New Roman" w:hAnsi="Times New Roman" w:cs="Times New Roman"/>
          <w:sz w:val="24"/>
          <w:szCs w:val="24"/>
        </w:rPr>
        <w:footnoteReference w:id="950"/>
      </w:r>
      <w:r w:rsidRPr="005D1443">
        <w:rPr>
          <w:rFonts w:ascii="Times New Roman" w:hAnsi="Times New Roman" w:cs="Times New Roman"/>
          <w:sz w:val="24"/>
          <w:szCs w:val="24"/>
        </w:rPr>
        <w:t xml:space="preserve"> Moreover, there is no evidence that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was circulated in London outside of official circles in 1569, so it is unlikely that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could have acquired a copy without Cecil’s cooperation. The pamphlet is composed of 210 couplets, each couplet being composed of one line of iambic tetrameter and another line of </w:t>
      </w:r>
      <w:proofErr w:type="spellStart"/>
      <w:r w:rsidRPr="005D1443">
        <w:rPr>
          <w:rFonts w:ascii="Times New Roman" w:hAnsi="Times New Roman" w:cs="Times New Roman"/>
          <w:sz w:val="24"/>
          <w:szCs w:val="24"/>
        </w:rPr>
        <w:t>trimeter</w:t>
      </w:r>
      <w:proofErr w:type="spellEnd"/>
      <w:r w:rsidRPr="005D1443">
        <w:rPr>
          <w:rFonts w:ascii="Times New Roman" w:hAnsi="Times New Roman" w:cs="Times New Roman"/>
          <w:sz w:val="24"/>
          <w:szCs w:val="24"/>
        </w:rPr>
        <w:t xml:space="preserve">, which gives the poem a monotonous but memorable rhythm. The first sixteen lines follow an ABAB rhyme </w:t>
      </w:r>
      <w:proofErr w:type="gramStart"/>
      <w:r w:rsidRPr="005D1443">
        <w:rPr>
          <w:rFonts w:ascii="Times New Roman" w:hAnsi="Times New Roman" w:cs="Times New Roman"/>
          <w:sz w:val="24"/>
          <w:szCs w:val="24"/>
        </w:rPr>
        <w:t>scheme</w:t>
      </w:r>
      <w:proofErr w:type="gramEnd"/>
      <w:r w:rsidRPr="005D1443">
        <w:rPr>
          <w:rFonts w:ascii="Times New Roman" w:hAnsi="Times New Roman" w:cs="Times New Roman"/>
          <w:sz w:val="24"/>
          <w:szCs w:val="24"/>
        </w:rPr>
        <w:t xml:space="preserve"> but the author soon switches to an ABCB scheme, perhaps realizing that this would allay the risk of running out of rhym</w:t>
      </w:r>
      <w:r w:rsidR="009B5EDF" w:rsidRPr="005D1443">
        <w:rPr>
          <w:rFonts w:ascii="Times New Roman" w:hAnsi="Times New Roman" w:cs="Times New Roman"/>
          <w:sz w:val="24"/>
          <w:szCs w:val="24"/>
        </w:rPr>
        <w:t>e</w:t>
      </w:r>
      <w:r w:rsidRPr="005D1443">
        <w:rPr>
          <w:rFonts w:ascii="Times New Roman" w:hAnsi="Times New Roman" w:cs="Times New Roman"/>
          <w:sz w:val="24"/>
          <w:szCs w:val="24"/>
        </w:rPr>
        <w:t xml:space="preserve"> words.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begins with an eight-line invocation to God (sig. A3r), followed by an address to the rebel leaders (sigs. A3r-B1v), before concluding by addressing common rebels (sigs. B1v-B3v). In his address to the earls,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reads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as if it were a petition of grievance, dividing it into thirteen articles, which leads to some absurdity as the author finds himself interpreting single words as complete units of expression. As Cranmer had criticized the Western rebels in 1549 for using the phrase ‘We will have’, so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criticizes the Northern rebels for using the first-person plural pronoun in their writings, which should be reserved as the ‘Princes phrase’.</w:t>
      </w:r>
      <w:r w:rsidRPr="005D1443">
        <w:rPr>
          <w:rStyle w:val="FootnoteReference"/>
          <w:rFonts w:ascii="Times New Roman" w:hAnsi="Times New Roman" w:cs="Times New Roman"/>
          <w:sz w:val="24"/>
          <w:szCs w:val="24"/>
        </w:rPr>
        <w:footnoteReference w:id="951"/>
      </w:r>
      <w:r w:rsidRPr="005D1443">
        <w:rPr>
          <w:rFonts w:ascii="Times New Roman" w:hAnsi="Times New Roman" w:cs="Times New Roman"/>
          <w:sz w:val="24"/>
          <w:szCs w:val="24"/>
        </w:rPr>
        <w:t xml:space="preserve"> Borrowing an argument that had been used in 1536, he writes that Elizabeth has settled all religious questions with the assent of lay nobles, bishops and commons in </w:t>
      </w:r>
      <w:r w:rsidR="002428FE" w:rsidRPr="005D1443">
        <w:rPr>
          <w:rFonts w:ascii="Times New Roman" w:hAnsi="Times New Roman" w:cs="Times New Roman"/>
          <w:sz w:val="24"/>
          <w:szCs w:val="24"/>
        </w:rPr>
        <w:t>Parliament</w:t>
      </w:r>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52"/>
      </w:r>
      <w:r w:rsidRPr="005D1443">
        <w:rPr>
          <w:rFonts w:ascii="Times New Roman" w:hAnsi="Times New Roman" w:cs="Times New Roman"/>
          <w:sz w:val="24"/>
          <w:szCs w:val="24"/>
        </w:rPr>
        <w:t xml:space="preserve"> Moreover, he suggests that the rebel leaders are at risk of legitimizing popular rebellions in the tradition of those stirred up by ‘</w:t>
      </w:r>
      <w:proofErr w:type="spellStart"/>
      <w:r w:rsidRPr="005D1443">
        <w:rPr>
          <w:rFonts w:ascii="Times New Roman" w:hAnsi="Times New Roman" w:cs="Times New Roman"/>
          <w:sz w:val="24"/>
          <w:szCs w:val="24"/>
        </w:rPr>
        <w:t>Captaine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Cobler</w:t>
      </w:r>
      <w:proofErr w:type="spellEnd"/>
      <w:r w:rsidRPr="005D1443">
        <w:rPr>
          <w:rFonts w:ascii="Times New Roman" w:hAnsi="Times New Roman" w:cs="Times New Roman"/>
          <w:sz w:val="24"/>
          <w:szCs w:val="24"/>
        </w:rPr>
        <w:t xml:space="preserve">’ and ‘Jack </w:t>
      </w:r>
      <w:proofErr w:type="spellStart"/>
      <w:r w:rsidRPr="005D1443">
        <w:rPr>
          <w:rFonts w:ascii="Times New Roman" w:hAnsi="Times New Roman" w:cs="Times New Roman"/>
          <w:sz w:val="24"/>
          <w:szCs w:val="24"/>
        </w:rPr>
        <w:t>Strawe</w:t>
      </w:r>
      <w:proofErr w:type="spellEnd"/>
      <w:r w:rsidRPr="005D1443">
        <w:rPr>
          <w:rFonts w:ascii="Times New Roman" w:hAnsi="Times New Roman" w:cs="Times New Roman"/>
          <w:sz w:val="24"/>
          <w:szCs w:val="24"/>
        </w:rPr>
        <w:t xml:space="preserve">’ in 1536 and 1381. Turning finally to the rank and file, he advises them to ‘take </w:t>
      </w:r>
      <w:proofErr w:type="spellStart"/>
      <w:r w:rsidRPr="005D1443">
        <w:rPr>
          <w:rFonts w:ascii="Times New Roman" w:hAnsi="Times New Roman" w:cs="Times New Roman"/>
          <w:sz w:val="24"/>
          <w:szCs w:val="24"/>
        </w:rPr>
        <w:t>counsell</w:t>
      </w:r>
      <w:proofErr w:type="spellEnd"/>
      <w:r w:rsidRPr="005D1443">
        <w:rPr>
          <w:rFonts w:ascii="Times New Roman" w:hAnsi="Times New Roman" w:cs="Times New Roman"/>
          <w:sz w:val="24"/>
          <w:szCs w:val="24"/>
        </w:rPr>
        <w:t xml:space="preserve"> yet in time / afore </w:t>
      </w:r>
      <w:proofErr w:type="spellStart"/>
      <w:r w:rsidRPr="005D1443">
        <w:rPr>
          <w:rFonts w:ascii="Times New Roman" w:hAnsi="Times New Roman" w:cs="Times New Roman"/>
          <w:sz w:val="24"/>
          <w:szCs w:val="24"/>
        </w:rPr>
        <w:t>yee</w:t>
      </w:r>
      <w:proofErr w:type="spellEnd"/>
      <w:r w:rsidRPr="005D1443">
        <w:rPr>
          <w:rFonts w:ascii="Times New Roman" w:hAnsi="Times New Roman" w:cs="Times New Roman"/>
          <w:sz w:val="24"/>
          <w:szCs w:val="24"/>
        </w:rPr>
        <w:t xml:space="preserve"> go to </w:t>
      </w:r>
      <w:proofErr w:type="spellStart"/>
      <w:r w:rsidRPr="005D1443">
        <w:rPr>
          <w:rFonts w:ascii="Times New Roman" w:hAnsi="Times New Roman" w:cs="Times New Roman"/>
          <w:sz w:val="24"/>
          <w:szCs w:val="24"/>
        </w:rPr>
        <w:t>farre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53"/>
      </w:r>
    </w:p>
    <w:p w14:paraId="44B5BEA7" w14:textId="71DF031E" w:rsidR="004D7AD6"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In writing a metrical response rather than a prose oration,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seems to have been inspired by </w:t>
      </w:r>
      <w:r w:rsidR="00B649F6">
        <w:rPr>
          <w:rFonts w:ascii="Times New Roman" w:hAnsi="Times New Roman" w:cs="Times New Roman"/>
          <w:sz w:val="24"/>
          <w:szCs w:val="24"/>
        </w:rPr>
        <w:t xml:space="preserve">the Yorkshire schoolmaster </w:t>
      </w:r>
      <w:r w:rsidRPr="005D1443">
        <w:rPr>
          <w:rFonts w:ascii="Times New Roman" w:hAnsi="Times New Roman" w:cs="Times New Roman"/>
          <w:sz w:val="24"/>
          <w:szCs w:val="24"/>
        </w:rPr>
        <w:t xml:space="preserve">Wilfrid Holme’s </w:t>
      </w:r>
      <w:r w:rsidRPr="005D1443">
        <w:rPr>
          <w:rFonts w:ascii="Times New Roman" w:hAnsi="Times New Roman" w:cs="Times New Roman"/>
          <w:i/>
          <w:sz w:val="24"/>
          <w:szCs w:val="24"/>
        </w:rPr>
        <w:t xml:space="preserve">Fall and </w:t>
      </w:r>
      <w:proofErr w:type="spellStart"/>
      <w:r w:rsidRPr="005D1443">
        <w:rPr>
          <w:rFonts w:ascii="Times New Roman" w:hAnsi="Times New Roman" w:cs="Times New Roman"/>
          <w:i/>
          <w:sz w:val="24"/>
          <w:szCs w:val="24"/>
        </w:rPr>
        <w:t>Euill</w:t>
      </w:r>
      <w:proofErr w:type="spellEnd"/>
      <w:r w:rsidRPr="005D1443">
        <w:rPr>
          <w:rFonts w:ascii="Times New Roman" w:hAnsi="Times New Roman" w:cs="Times New Roman"/>
          <w:i/>
          <w:sz w:val="24"/>
          <w:szCs w:val="24"/>
        </w:rPr>
        <w:t xml:space="preserve"> Success of Rebellion</w:t>
      </w:r>
      <w:r w:rsidRPr="005D1443">
        <w:rPr>
          <w:rFonts w:ascii="Times New Roman" w:hAnsi="Times New Roman" w:cs="Times New Roman"/>
          <w:sz w:val="24"/>
          <w:szCs w:val="24"/>
        </w:rPr>
        <w:t xml:space="preserve">, which was written in reaction to the Pilgrimage of Grace but remained </w:t>
      </w:r>
      <w:r w:rsidRPr="005D1443">
        <w:rPr>
          <w:rFonts w:ascii="Times New Roman" w:hAnsi="Times New Roman" w:cs="Times New Roman"/>
          <w:sz w:val="24"/>
          <w:szCs w:val="24"/>
        </w:rPr>
        <w:lastRenderedPageBreak/>
        <w:t>unpublished until 1572.</w:t>
      </w:r>
      <w:r w:rsidRPr="005D1443">
        <w:rPr>
          <w:rStyle w:val="FootnoteReference"/>
          <w:rFonts w:ascii="Times New Roman" w:hAnsi="Times New Roman" w:cs="Times New Roman"/>
          <w:sz w:val="24"/>
          <w:szCs w:val="24"/>
        </w:rPr>
        <w:footnoteReference w:id="954"/>
      </w:r>
      <w:r w:rsidRPr="005D1443">
        <w:rPr>
          <w:rFonts w:ascii="Times New Roman" w:hAnsi="Times New Roman" w:cs="Times New Roman"/>
          <w:sz w:val="24"/>
          <w:szCs w:val="24"/>
        </w:rPr>
        <w:t xml:space="preserve"> If Cecil did indeed commission </w:t>
      </w:r>
      <w:proofErr w:type="spellStart"/>
      <w:r w:rsidRPr="005D1443">
        <w:rPr>
          <w:rFonts w:ascii="Times New Roman" w:hAnsi="Times New Roman" w:cs="Times New Roman"/>
          <w:sz w:val="24"/>
          <w:szCs w:val="24"/>
        </w:rPr>
        <w:t>Seres</w:t>
      </w:r>
      <w:proofErr w:type="spellEnd"/>
      <w:r w:rsidRPr="005D1443">
        <w:rPr>
          <w:rFonts w:ascii="Times New Roman" w:hAnsi="Times New Roman" w:cs="Times New Roman"/>
          <w:sz w:val="24"/>
          <w:szCs w:val="24"/>
        </w:rPr>
        <w:t xml:space="preserve"> to write and print the </w:t>
      </w:r>
      <w:proofErr w:type="spellStart"/>
      <w:r w:rsidRPr="005D1443">
        <w:rPr>
          <w:rFonts w:ascii="Times New Roman" w:hAnsi="Times New Roman" w:cs="Times New Roman"/>
          <w:i/>
          <w:sz w:val="24"/>
          <w:szCs w:val="24"/>
        </w:rPr>
        <w:t>Aunswere</w:t>
      </w:r>
      <w:proofErr w:type="spellEnd"/>
      <w:r w:rsidRPr="005D1443">
        <w:rPr>
          <w:rFonts w:ascii="Times New Roman" w:hAnsi="Times New Roman" w:cs="Times New Roman"/>
          <w:sz w:val="24"/>
          <w:szCs w:val="24"/>
        </w:rPr>
        <w:t xml:space="preserve">, it seems that he was ready to experiment with different forms of literary counterinsurgency in the wake of the Northern Rebellion, perhaps suspecting that balladry might work a stronger effect on people’s minds than oratory. Unfortunately, the pamphlet does not seem to have been a success, judging by the fact that some copies were never folded or stitched but were instead sold as waste to the junior printer Richard East and his partner Henry Middleton, who used them to line the </w:t>
      </w:r>
      <w:r w:rsidR="001A71DD" w:rsidRPr="005D1443">
        <w:rPr>
          <w:rFonts w:ascii="Times New Roman" w:hAnsi="Times New Roman" w:cs="Times New Roman"/>
          <w:sz w:val="24"/>
          <w:szCs w:val="24"/>
        </w:rPr>
        <w:t>binding</w:t>
      </w:r>
      <w:r w:rsidRPr="005D1443">
        <w:rPr>
          <w:rFonts w:ascii="Times New Roman" w:hAnsi="Times New Roman" w:cs="Times New Roman"/>
          <w:sz w:val="24"/>
          <w:szCs w:val="24"/>
        </w:rPr>
        <w:t xml:space="preserve"> of an edition of the Psalms with Calvin’s commentary, printed for Lucas Harrison in 1571.</w:t>
      </w:r>
      <w:r w:rsidRPr="005D1443">
        <w:rPr>
          <w:rStyle w:val="FootnoteReference"/>
          <w:rFonts w:ascii="Times New Roman" w:hAnsi="Times New Roman" w:cs="Times New Roman"/>
          <w:sz w:val="24"/>
          <w:szCs w:val="24"/>
        </w:rPr>
        <w:footnoteReference w:id="955"/>
      </w:r>
    </w:p>
    <w:p w14:paraId="1387840C" w14:textId="77777777" w:rsidR="009F0E4C" w:rsidRDefault="009F0E4C" w:rsidP="009F0E4C">
      <w:pPr>
        <w:spacing w:line="240" w:lineRule="auto"/>
        <w:ind w:firstLine="720"/>
        <w:rPr>
          <w:rFonts w:ascii="Times New Roman" w:hAnsi="Times New Roman" w:cs="Times New Roman"/>
          <w:sz w:val="24"/>
          <w:szCs w:val="24"/>
        </w:rPr>
      </w:pPr>
    </w:p>
    <w:p w14:paraId="6B7CF6DF" w14:textId="47413936" w:rsidR="007C5C98" w:rsidRDefault="007C5C98" w:rsidP="007C5C98">
      <w:pPr>
        <w:spacing w:after="0" w:line="360" w:lineRule="auto"/>
        <w:jc w:val="center"/>
        <w:rPr>
          <w:rFonts w:ascii="Tahoma" w:hAnsi="Tahoma" w:cs="Tahoma"/>
          <w:sz w:val="24"/>
          <w:szCs w:val="24"/>
        </w:rPr>
      </w:pPr>
      <w:r>
        <w:rPr>
          <w:rFonts w:ascii="Tahoma" w:hAnsi="Tahoma" w:cs="Tahoma"/>
          <w:sz w:val="24"/>
          <w:szCs w:val="24"/>
        </w:rPr>
        <w:t xml:space="preserve">The Second Wave: ‘A Brief Discourse’ and the </w:t>
      </w:r>
      <w:r w:rsidRPr="006A5CDE">
        <w:rPr>
          <w:rFonts w:ascii="Tahoma" w:hAnsi="Tahoma" w:cs="Tahoma"/>
          <w:i/>
          <w:sz w:val="24"/>
          <w:szCs w:val="24"/>
        </w:rPr>
        <w:t xml:space="preserve">Homily Against </w:t>
      </w:r>
      <w:r w:rsidR="006A5CDE" w:rsidRPr="006A5CDE">
        <w:rPr>
          <w:rFonts w:ascii="Tahoma" w:hAnsi="Tahoma" w:cs="Tahoma"/>
          <w:i/>
          <w:sz w:val="24"/>
          <w:szCs w:val="24"/>
        </w:rPr>
        <w:t>Disobedience</w:t>
      </w:r>
    </w:p>
    <w:p w14:paraId="0B5FE3F7" w14:textId="6547945C" w:rsidR="004D7AD6" w:rsidRPr="005D1443" w:rsidRDefault="004D7AD6" w:rsidP="007C5C98">
      <w:pPr>
        <w:spacing w:after="0" w:line="360" w:lineRule="auto"/>
        <w:jc w:val="center"/>
        <w:rPr>
          <w:rFonts w:ascii="Times New Roman" w:hAnsi="Times New Roman" w:cs="Times New Roman"/>
          <w:caps/>
          <w:szCs w:val="24"/>
        </w:rPr>
      </w:pPr>
    </w:p>
    <w:p w14:paraId="78B91F4B" w14:textId="7CDEF205" w:rsidR="004D7AD6" w:rsidRPr="005D1443" w:rsidRDefault="00D47703"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After the rebels had been defeated and punished, another</w:t>
      </w:r>
      <w:r w:rsidR="004D7AD6" w:rsidRPr="005D1443">
        <w:rPr>
          <w:rFonts w:ascii="Times New Roman" w:hAnsi="Times New Roman" w:cs="Times New Roman"/>
          <w:sz w:val="24"/>
          <w:szCs w:val="24"/>
        </w:rPr>
        <w:t xml:space="preserve"> response to the rebellion was drawn up which apparently never made it into print, entitled ‘A Brief discourse of the </w:t>
      </w:r>
      <w:proofErr w:type="spellStart"/>
      <w:r w:rsidR="004D7AD6" w:rsidRPr="005D1443">
        <w:rPr>
          <w:rFonts w:ascii="Times New Roman" w:hAnsi="Times New Roman" w:cs="Times New Roman"/>
          <w:sz w:val="24"/>
          <w:szCs w:val="24"/>
        </w:rPr>
        <w:t>Traiterous</w:t>
      </w:r>
      <w:proofErr w:type="spellEnd"/>
      <w:r w:rsidR="004D7AD6" w:rsidRPr="005D1443">
        <w:rPr>
          <w:rFonts w:ascii="Times New Roman" w:hAnsi="Times New Roman" w:cs="Times New Roman"/>
          <w:sz w:val="24"/>
          <w:szCs w:val="24"/>
        </w:rPr>
        <w:t xml:space="preserve"> attempts and practises of the </w:t>
      </w:r>
      <w:proofErr w:type="spellStart"/>
      <w:r w:rsidR="004D7AD6" w:rsidRPr="005D1443">
        <w:rPr>
          <w:rFonts w:ascii="Times New Roman" w:hAnsi="Times New Roman" w:cs="Times New Roman"/>
          <w:sz w:val="24"/>
          <w:szCs w:val="24"/>
        </w:rPr>
        <w:t>Earles</w:t>
      </w:r>
      <w:proofErr w:type="spellEnd"/>
      <w:r w:rsidR="004D7AD6" w:rsidRPr="005D1443">
        <w:rPr>
          <w:rFonts w:ascii="Times New Roman" w:hAnsi="Times New Roman" w:cs="Times New Roman"/>
          <w:sz w:val="24"/>
          <w:szCs w:val="24"/>
        </w:rPr>
        <w:t xml:space="preserve"> of </w:t>
      </w:r>
      <w:proofErr w:type="spellStart"/>
      <w:r w:rsidR="004D7AD6" w:rsidRPr="005D1443">
        <w:rPr>
          <w:rFonts w:ascii="Times New Roman" w:hAnsi="Times New Roman" w:cs="Times New Roman"/>
          <w:sz w:val="24"/>
          <w:szCs w:val="24"/>
        </w:rPr>
        <w:t>Northumberlande</w:t>
      </w:r>
      <w:proofErr w:type="spellEnd"/>
      <w:r w:rsidR="004D7AD6" w:rsidRPr="005D1443">
        <w:rPr>
          <w:rFonts w:ascii="Times New Roman" w:hAnsi="Times New Roman" w:cs="Times New Roman"/>
          <w:sz w:val="24"/>
          <w:szCs w:val="24"/>
        </w:rPr>
        <w:t xml:space="preserve"> and Westmoreland and other </w:t>
      </w:r>
      <w:proofErr w:type="spellStart"/>
      <w:r w:rsidR="004D7AD6" w:rsidRPr="005D1443">
        <w:rPr>
          <w:rFonts w:ascii="Times New Roman" w:hAnsi="Times New Roman" w:cs="Times New Roman"/>
          <w:sz w:val="24"/>
          <w:szCs w:val="24"/>
        </w:rPr>
        <w:t>Traytors</w:t>
      </w:r>
      <w:proofErr w:type="spellEnd"/>
      <w:r w:rsidR="004D7AD6" w:rsidRPr="005D1443">
        <w:rPr>
          <w:rFonts w:ascii="Times New Roman" w:hAnsi="Times New Roman" w:cs="Times New Roman"/>
          <w:sz w:val="24"/>
          <w:szCs w:val="24"/>
        </w:rPr>
        <w:t xml:space="preserve"> and </w:t>
      </w:r>
      <w:proofErr w:type="spellStart"/>
      <w:r w:rsidR="004D7AD6" w:rsidRPr="005D1443">
        <w:rPr>
          <w:rFonts w:ascii="Times New Roman" w:hAnsi="Times New Roman" w:cs="Times New Roman"/>
          <w:sz w:val="24"/>
          <w:szCs w:val="24"/>
        </w:rPr>
        <w:t>Rebbels</w:t>
      </w:r>
      <w:proofErr w:type="spellEnd"/>
      <w:r w:rsidR="004D7AD6" w:rsidRPr="005D1443">
        <w:rPr>
          <w:rFonts w:ascii="Times New Roman" w:hAnsi="Times New Roman" w:cs="Times New Roman"/>
          <w:sz w:val="24"/>
          <w:szCs w:val="24"/>
        </w:rPr>
        <w:t xml:space="preserve"> assembled in the north parts of England 1509 [</w:t>
      </w:r>
      <w:r w:rsidR="004D7AD6" w:rsidRPr="005D1443">
        <w:rPr>
          <w:rFonts w:ascii="Times New Roman" w:hAnsi="Times New Roman" w:cs="Times New Roman"/>
          <w:i/>
          <w:sz w:val="24"/>
          <w:szCs w:val="24"/>
        </w:rPr>
        <w:t>sic</w:t>
      </w:r>
      <w:r w:rsidR="004D7AD6" w:rsidRPr="005D1443">
        <w:rPr>
          <w:rFonts w:ascii="Times New Roman" w:hAnsi="Times New Roman" w:cs="Times New Roman"/>
          <w:sz w:val="24"/>
          <w:szCs w:val="24"/>
        </w:rPr>
        <w:t>.]’. This tract must have been written after 22 August 1572 since it refers to the execution of the Duke of Northumberland.</w:t>
      </w:r>
      <w:r w:rsidR="004D7AD6" w:rsidRPr="005D1443">
        <w:rPr>
          <w:rStyle w:val="FootnoteReference"/>
          <w:rFonts w:ascii="Times New Roman" w:hAnsi="Times New Roman" w:cs="Times New Roman"/>
          <w:sz w:val="24"/>
          <w:szCs w:val="24"/>
        </w:rPr>
        <w:footnoteReference w:id="956"/>
      </w:r>
      <w:r w:rsidR="004D7AD6" w:rsidRPr="005D1443">
        <w:rPr>
          <w:rFonts w:ascii="Times New Roman" w:hAnsi="Times New Roman" w:cs="Times New Roman"/>
          <w:sz w:val="24"/>
          <w:szCs w:val="24"/>
        </w:rPr>
        <w:t xml:space="preserve"> It survives in two manuscript copies drawn up in the early seventeenth century. Both of these copies are among collections of sixteenth- and seventeenth-century state tracts, one in the British Library and the other in the library of Trinity College, Dublin.</w:t>
      </w:r>
      <w:r w:rsidR="004D7AD6" w:rsidRPr="005D1443">
        <w:rPr>
          <w:rStyle w:val="FootnoteReference"/>
          <w:rFonts w:ascii="Times New Roman" w:hAnsi="Times New Roman" w:cs="Times New Roman"/>
          <w:sz w:val="24"/>
          <w:szCs w:val="24"/>
        </w:rPr>
        <w:footnoteReference w:id="957"/>
      </w:r>
      <w:r w:rsidR="004D7AD6" w:rsidRPr="005D1443">
        <w:rPr>
          <w:rFonts w:ascii="Times New Roman" w:hAnsi="Times New Roman" w:cs="Times New Roman"/>
          <w:sz w:val="24"/>
          <w:szCs w:val="24"/>
        </w:rPr>
        <w:t xml:space="preserve"> The existence of the Trinity copy was once mentioned in a footnote by Conyers Read but otherwise the tract has gone entirely unnoticed.</w:t>
      </w:r>
      <w:r w:rsidR="004D7AD6" w:rsidRPr="005D1443">
        <w:rPr>
          <w:rStyle w:val="FootnoteReference"/>
          <w:rFonts w:ascii="Times New Roman" w:hAnsi="Times New Roman" w:cs="Times New Roman"/>
          <w:sz w:val="24"/>
          <w:szCs w:val="24"/>
        </w:rPr>
        <w:footnoteReference w:id="958"/>
      </w:r>
      <w:r w:rsidR="004D7AD6" w:rsidRPr="005D1443">
        <w:rPr>
          <w:rFonts w:ascii="Times New Roman" w:hAnsi="Times New Roman" w:cs="Times New Roman"/>
          <w:sz w:val="24"/>
          <w:szCs w:val="24"/>
        </w:rPr>
        <w:t xml:space="preserve"> Curiously, both copies feature an incorrect date in the title: the title of the Trinity copy contains the date 1589 and the Stowe copy, 1509.</w:t>
      </w:r>
      <w:r w:rsidR="004D7AD6" w:rsidRPr="005D1443">
        <w:rPr>
          <w:rStyle w:val="FootnoteReference"/>
          <w:rFonts w:ascii="Times New Roman" w:hAnsi="Times New Roman" w:cs="Times New Roman"/>
          <w:sz w:val="24"/>
          <w:szCs w:val="24"/>
        </w:rPr>
        <w:footnoteReference w:id="959"/>
      </w:r>
    </w:p>
    <w:p w14:paraId="70F272A9" w14:textId="1BCBAE04" w:rsidR="004D7AD6" w:rsidRPr="005D1443" w:rsidRDefault="004D7AD6"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 xml:space="preserve">On examination of the shape of the numbers in the Trinity copy, it seems as if the scribe originally wrote ‘1509’ before correcting the date to ‘1589’. It is </w:t>
      </w:r>
      <w:r w:rsidR="00776D78">
        <w:rPr>
          <w:rFonts w:ascii="Times New Roman" w:hAnsi="Times New Roman" w:cs="Times New Roman"/>
          <w:sz w:val="24"/>
          <w:szCs w:val="24"/>
        </w:rPr>
        <w:t>possible</w:t>
      </w:r>
      <w:r w:rsidRPr="005D1443">
        <w:rPr>
          <w:rFonts w:ascii="Times New Roman" w:hAnsi="Times New Roman" w:cs="Times New Roman"/>
          <w:sz w:val="24"/>
          <w:szCs w:val="24"/>
        </w:rPr>
        <w:t xml:space="preserve"> that he had been instructed to correct the date to 1569, but mistakenly added a stroke to the base </w:t>
      </w:r>
      <w:r w:rsidRPr="005D1443">
        <w:rPr>
          <w:rFonts w:ascii="Times New Roman" w:hAnsi="Times New Roman" w:cs="Times New Roman"/>
          <w:sz w:val="24"/>
          <w:szCs w:val="24"/>
        </w:rPr>
        <w:lastRenderedPageBreak/>
        <w:t xml:space="preserve">of the zero rather than the top, thereby introducing another incorrect date. That the scribe began with the date 1509 makes it very likely that the Trinity copy was originally copied from the Stowe copy, or else that they were copied from a shared original. In any case, the original Elizabethan source is lost so it is unlikely that we shall ever positively identify the tract’s author or learn anything more specific about its composition. If a name might be suggested, it is that of Francis Walsingham. ‘A Brief discourse’ is written in the same matter-of-fact, humourless style as the </w:t>
      </w:r>
      <w:r w:rsidRPr="005D1443">
        <w:rPr>
          <w:rFonts w:ascii="Times New Roman" w:hAnsi="Times New Roman" w:cs="Times New Roman"/>
          <w:i/>
          <w:iCs/>
          <w:sz w:val="24"/>
          <w:szCs w:val="24"/>
        </w:rPr>
        <w:t>A Discourse touching the pretended match</w:t>
      </w:r>
      <w:r w:rsidRPr="005D1443">
        <w:rPr>
          <w:rFonts w:ascii="Times New Roman" w:hAnsi="Times New Roman" w:cs="Times New Roman"/>
          <w:sz w:val="24"/>
          <w:szCs w:val="24"/>
        </w:rPr>
        <w:t xml:space="preserve">, which as we have seen was probably written by Walsingham. The signposting with which ‘A Brief discourse’ opens, moreover, might suggest that it was designed as a sequel to the earlier pamphlet: ‘First </w:t>
      </w:r>
      <w:proofErr w:type="spellStart"/>
      <w:r w:rsidRPr="005D1443">
        <w:rPr>
          <w:rFonts w:ascii="Times New Roman" w:hAnsi="Times New Roman" w:cs="Times New Roman"/>
          <w:sz w:val="24"/>
          <w:szCs w:val="24"/>
        </w:rPr>
        <w:t>imediatlie</w:t>
      </w:r>
      <w:proofErr w:type="spellEnd"/>
      <w:r w:rsidRPr="005D1443">
        <w:rPr>
          <w:rFonts w:ascii="Times New Roman" w:hAnsi="Times New Roman" w:cs="Times New Roman"/>
          <w:sz w:val="24"/>
          <w:szCs w:val="24"/>
        </w:rPr>
        <w:t xml:space="preserve"> or not </w:t>
      </w:r>
      <w:proofErr w:type="spellStart"/>
      <w:r w:rsidRPr="005D1443">
        <w:rPr>
          <w:rFonts w:ascii="Times New Roman" w:hAnsi="Times New Roman" w:cs="Times New Roman"/>
          <w:sz w:val="24"/>
          <w:szCs w:val="24"/>
        </w:rPr>
        <w:t>longe</w:t>
      </w:r>
      <w:proofErr w:type="spellEnd"/>
      <w:r w:rsidRPr="005D1443">
        <w:rPr>
          <w:rFonts w:ascii="Times New Roman" w:hAnsi="Times New Roman" w:cs="Times New Roman"/>
          <w:sz w:val="24"/>
          <w:szCs w:val="24"/>
        </w:rPr>
        <w:t xml:space="preserve"> after the late Duke of Norfolk had practised to </w:t>
      </w:r>
      <w:proofErr w:type="spellStart"/>
      <w:r w:rsidRPr="005D1443">
        <w:rPr>
          <w:rFonts w:ascii="Times New Roman" w:hAnsi="Times New Roman" w:cs="Times New Roman"/>
          <w:sz w:val="24"/>
          <w:szCs w:val="24"/>
        </w:rPr>
        <w:t>marrie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Scottishe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queene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hee</w:t>
      </w:r>
      <w:proofErr w:type="spellEnd"/>
      <w:r w:rsidRPr="005D1443">
        <w:rPr>
          <w:rFonts w:ascii="Times New Roman" w:hAnsi="Times New Roman" w:cs="Times New Roman"/>
          <w:sz w:val="24"/>
          <w:szCs w:val="24"/>
        </w:rPr>
        <w:t xml:space="preserve"> sent one of his </w:t>
      </w:r>
      <w:proofErr w:type="spellStart"/>
      <w:r w:rsidRPr="005D1443">
        <w:rPr>
          <w:rFonts w:ascii="Times New Roman" w:hAnsi="Times New Roman" w:cs="Times New Roman"/>
          <w:sz w:val="24"/>
          <w:szCs w:val="24"/>
        </w:rPr>
        <w:t>seruants</w:t>
      </w:r>
      <w:proofErr w:type="spellEnd"/>
      <w:r w:rsidRPr="005D1443">
        <w:rPr>
          <w:rFonts w:ascii="Times New Roman" w:hAnsi="Times New Roman" w:cs="Times New Roman"/>
          <w:sz w:val="24"/>
          <w:szCs w:val="24"/>
        </w:rPr>
        <w:t xml:space="preserve"> to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theire</w:t>
      </w:r>
      <w:proofErr w:type="spellEnd"/>
      <w:r w:rsidRPr="005D1443">
        <w:rPr>
          <w:rFonts w:ascii="Times New Roman" w:hAnsi="Times New Roman" w:cs="Times New Roman"/>
          <w:sz w:val="24"/>
          <w:szCs w:val="24"/>
        </w:rPr>
        <w:t xml:space="preserve"> good wills and aides therein…’.</w:t>
      </w:r>
      <w:r w:rsidRPr="005D1443">
        <w:rPr>
          <w:rStyle w:val="FootnoteReference"/>
          <w:rFonts w:ascii="Times New Roman" w:hAnsi="Times New Roman" w:cs="Times New Roman"/>
          <w:sz w:val="24"/>
          <w:szCs w:val="24"/>
        </w:rPr>
        <w:footnoteReference w:id="960"/>
      </w:r>
      <w:r w:rsidRPr="005D1443">
        <w:rPr>
          <w:rFonts w:ascii="Times New Roman" w:hAnsi="Times New Roman" w:cs="Times New Roman"/>
          <w:sz w:val="24"/>
          <w:szCs w:val="24"/>
        </w:rPr>
        <w:t xml:space="preserve"> It is clear, at least, that the author had access to official letters and papers because he refers, for instance, to correspondence between the queen and the rebel earls.</w:t>
      </w:r>
      <w:r w:rsidRPr="005D1443">
        <w:rPr>
          <w:rStyle w:val="FootnoteReference"/>
          <w:rFonts w:ascii="Times New Roman" w:hAnsi="Times New Roman" w:cs="Times New Roman"/>
          <w:sz w:val="24"/>
          <w:szCs w:val="24"/>
        </w:rPr>
        <w:footnoteReference w:id="961"/>
      </w:r>
      <w:r w:rsidRPr="005D1443">
        <w:rPr>
          <w:rFonts w:ascii="Times New Roman" w:hAnsi="Times New Roman" w:cs="Times New Roman"/>
          <w:sz w:val="24"/>
          <w:szCs w:val="24"/>
        </w:rPr>
        <w:t xml:space="preserve"> The threefold purpose of this tract is quite </w:t>
      </w:r>
      <w:r w:rsidR="00A50645" w:rsidRPr="005D1443">
        <w:rPr>
          <w:rFonts w:ascii="Times New Roman" w:hAnsi="Times New Roman" w:cs="Times New Roman"/>
          <w:sz w:val="24"/>
          <w:szCs w:val="24"/>
        </w:rPr>
        <w:t>obvious</w:t>
      </w:r>
      <w:r w:rsidRPr="005D1443">
        <w:rPr>
          <w:rFonts w:ascii="Times New Roman" w:hAnsi="Times New Roman" w:cs="Times New Roman"/>
          <w:sz w:val="24"/>
          <w:szCs w:val="24"/>
        </w:rPr>
        <w:t xml:space="preserve">: it presents an official narrative of the events of the Northern rebellion, refutes the arguments of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and offers a justification of the government’s severe execution of justice.</w:t>
      </w:r>
    </w:p>
    <w:p w14:paraId="2025A553" w14:textId="271A3B4F" w:rsidR="004D7AD6"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t>Unlike Norton, the author begins by naming the ringleaders of the rebellion, before describing the preparations made by the earls and the queen’s loyal servants in the North.</w:t>
      </w:r>
      <w:r w:rsidRPr="005D1443">
        <w:rPr>
          <w:rStyle w:val="FootnoteReference"/>
          <w:rFonts w:ascii="Times New Roman" w:hAnsi="Times New Roman" w:cs="Times New Roman"/>
          <w:sz w:val="24"/>
          <w:szCs w:val="24"/>
        </w:rPr>
        <w:footnoteReference w:id="962"/>
      </w:r>
      <w:r w:rsidRPr="005D1443">
        <w:rPr>
          <w:rFonts w:ascii="Times New Roman" w:hAnsi="Times New Roman" w:cs="Times New Roman"/>
          <w:sz w:val="24"/>
          <w:szCs w:val="24"/>
        </w:rPr>
        <w:t xml:space="preserve"> He </w:t>
      </w:r>
      <w:r w:rsidR="009752C6" w:rsidRPr="005D1443">
        <w:rPr>
          <w:rFonts w:ascii="Times New Roman" w:hAnsi="Times New Roman" w:cs="Times New Roman"/>
          <w:sz w:val="24"/>
          <w:szCs w:val="24"/>
        </w:rPr>
        <w:t>lifts an argument from</w:t>
      </w:r>
      <w:r w:rsidRPr="005D1443">
        <w:rPr>
          <w:rFonts w:ascii="Times New Roman" w:hAnsi="Times New Roman" w:cs="Times New Roman"/>
          <w:sz w:val="24"/>
          <w:szCs w:val="24"/>
        </w:rPr>
        <w:t xml:space="preserve"> Norton’s address </w:t>
      </w:r>
      <w:r w:rsidRPr="005D1443">
        <w:rPr>
          <w:rFonts w:ascii="Times New Roman" w:hAnsi="Times New Roman" w:cs="Times New Roman"/>
          <w:i/>
          <w:sz w:val="24"/>
          <w:szCs w:val="24"/>
        </w:rPr>
        <w:t xml:space="preserve">To the </w:t>
      </w:r>
      <w:proofErr w:type="spellStart"/>
      <w:r w:rsidRPr="005D1443">
        <w:rPr>
          <w:rFonts w:ascii="Times New Roman" w:hAnsi="Times New Roman" w:cs="Times New Roman"/>
          <w:i/>
          <w:sz w:val="24"/>
          <w:szCs w:val="24"/>
        </w:rPr>
        <w:t>Quenes</w:t>
      </w:r>
      <w:proofErr w:type="spellEnd"/>
      <w:r w:rsidRPr="005D1443">
        <w:rPr>
          <w:rFonts w:ascii="Times New Roman" w:hAnsi="Times New Roman" w:cs="Times New Roman"/>
          <w:i/>
          <w:sz w:val="24"/>
          <w:szCs w:val="24"/>
        </w:rPr>
        <w:t xml:space="preserve"> </w:t>
      </w:r>
      <w:proofErr w:type="spellStart"/>
      <w:r w:rsidRPr="005D1443">
        <w:rPr>
          <w:rFonts w:ascii="Times New Roman" w:hAnsi="Times New Roman" w:cs="Times New Roman"/>
          <w:i/>
          <w:sz w:val="24"/>
          <w:szCs w:val="24"/>
        </w:rPr>
        <w:t>Subiects</w:t>
      </w:r>
      <w:proofErr w:type="spellEnd"/>
      <w:r w:rsidRPr="005D1443">
        <w:rPr>
          <w:rFonts w:ascii="Times New Roman" w:hAnsi="Times New Roman" w:cs="Times New Roman"/>
          <w:i/>
          <w:sz w:val="24"/>
          <w:szCs w:val="24"/>
        </w:rPr>
        <w:t xml:space="preserve"> </w:t>
      </w:r>
      <w:r w:rsidRPr="005D1443">
        <w:rPr>
          <w:rFonts w:ascii="Times New Roman" w:hAnsi="Times New Roman" w:cs="Times New Roman"/>
          <w:sz w:val="24"/>
          <w:szCs w:val="24"/>
        </w:rPr>
        <w:t xml:space="preserve">when he writes that the rebel earls ‘made </w:t>
      </w:r>
      <w:proofErr w:type="spellStart"/>
      <w:r w:rsidRPr="005D1443">
        <w:rPr>
          <w:rFonts w:ascii="Times New Roman" w:hAnsi="Times New Roman" w:cs="Times New Roman"/>
          <w:sz w:val="24"/>
          <w:szCs w:val="24"/>
        </w:rPr>
        <w:t>proclamac</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ons</w:t>
      </w:r>
      <w:proofErr w:type="spellEnd"/>
      <w:r w:rsidRPr="005D1443">
        <w:rPr>
          <w:rFonts w:ascii="Times New Roman" w:hAnsi="Times New Roman" w:cs="Times New Roman"/>
          <w:sz w:val="24"/>
          <w:szCs w:val="24"/>
        </w:rPr>
        <w:t xml:space="preserve"> in the </w:t>
      </w:r>
      <w:proofErr w:type="spellStart"/>
      <w:r w:rsidRPr="005D1443">
        <w:rPr>
          <w:rFonts w:ascii="Times New Roman" w:hAnsi="Times New Roman" w:cs="Times New Roman"/>
          <w:sz w:val="24"/>
          <w:szCs w:val="24"/>
        </w:rPr>
        <w:t>Queenes</w:t>
      </w:r>
      <w:proofErr w:type="spellEnd"/>
      <w:r w:rsidRPr="005D1443">
        <w:rPr>
          <w:rFonts w:ascii="Times New Roman" w:hAnsi="Times New Roman" w:cs="Times New Roman"/>
          <w:sz w:val="24"/>
          <w:szCs w:val="24"/>
        </w:rPr>
        <w:t xml:space="preserve"> name not meaning </w:t>
      </w:r>
      <w:proofErr w:type="spellStart"/>
      <w:r w:rsidRPr="005D1443">
        <w:rPr>
          <w:rFonts w:ascii="Times New Roman" w:hAnsi="Times New Roman" w:cs="Times New Roman"/>
          <w:sz w:val="24"/>
          <w:szCs w:val="24"/>
        </w:rPr>
        <w:t>Queene</w:t>
      </w:r>
      <w:proofErr w:type="spellEnd"/>
      <w:r w:rsidRPr="005D1443">
        <w:rPr>
          <w:rFonts w:ascii="Times New Roman" w:hAnsi="Times New Roman" w:cs="Times New Roman"/>
          <w:sz w:val="24"/>
          <w:szCs w:val="24"/>
        </w:rPr>
        <w:t xml:space="preserve"> Eliza[</w:t>
      </w:r>
      <w:proofErr w:type="spellStart"/>
      <w:r w:rsidRPr="005D1443">
        <w:rPr>
          <w:rFonts w:ascii="Times New Roman" w:hAnsi="Times New Roman" w:cs="Times New Roman"/>
          <w:sz w:val="24"/>
          <w:szCs w:val="24"/>
        </w:rPr>
        <w:t>beth</w:t>
      </w:r>
      <w:proofErr w:type="spellEnd"/>
      <w:r w:rsidRPr="005D1443">
        <w:rPr>
          <w:rFonts w:ascii="Times New Roman" w:hAnsi="Times New Roman" w:cs="Times New Roman"/>
          <w:sz w:val="24"/>
          <w:szCs w:val="24"/>
        </w:rPr>
        <w:t xml:space="preserve">] &amp; therefore it was </w:t>
      </w:r>
      <w:proofErr w:type="spellStart"/>
      <w:r w:rsidRPr="005D1443">
        <w:rPr>
          <w:rFonts w:ascii="Times New Roman" w:hAnsi="Times New Roman" w:cs="Times New Roman"/>
          <w:sz w:val="24"/>
          <w:szCs w:val="24"/>
        </w:rPr>
        <w:t>saide</w:t>
      </w:r>
      <w:proofErr w:type="spellEnd"/>
      <w:r w:rsidRPr="005D1443">
        <w:rPr>
          <w:rFonts w:ascii="Times New Roman" w:hAnsi="Times New Roman" w:cs="Times New Roman"/>
          <w:sz w:val="24"/>
          <w:szCs w:val="24"/>
        </w:rPr>
        <w:t xml:space="preserve"> they </w:t>
      </w:r>
      <w:proofErr w:type="spellStart"/>
      <w:r w:rsidRPr="005D1443">
        <w:rPr>
          <w:rFonts w:ascii="Times New Roman" w:hAnsi="Times New Roman" w:cs="Times New Roman"/>
          <w:sz w:val="24"/>
          <w:szCs w:val="24"/>
        </w:rPr>
        <w:t>meante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Scottishe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Queene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63"/>
      </w:r>
      <w:r w:rsidRPr="005D1443">
        <w:rPr>
          <w:rFonts w:ascii="Times New Roman" w:hAnsi="Times New Roman" w:cs="Times New Roman"/>
          <w:sz w:val="24"/>
          <w:szCs w:val="24"/>
        </w:rPr>
        <w:t xml:space="preserve"> Next, he presents a summary of the arguments of the </w:t>
      </w:r>
      <w:proofErr w:type="spellStart"/>
      <w:r w:rsidRPr="005D1443">
        <w:rPr>
          <w:rFonts w:ascii="Times New Roman" w:hAnsi="Times New Roman" w:cs="Times New Roman"/>
          <w:sz w:val="24"/>
          <w:szCs w:val="24"/>
        </w:rPr>
        <w:t>Staindrop</w:t>
      </w:r>
      <w:proofErr w:type="spellEnd"/>
      <w:r w:rsidRPr="005D1443">
        <w:rPr>
          <w:rFonts w:ascii="Times New Roman" w:hAnsi="Times New Roman" w:cs="Times New Roman"/>
          <w:sz w:val="24"/>
          <w:szCs w:val="24"/>
        </w:rPr>
        <w:t xml:space="preserve"> proclamation and proceeds to rebut them point by point.</w:t>
      </w:r>
      <w:r w:rsidRPr="005D1443">
        <w:rPr>
          <w:rStyle w:val="FootnoteReference"/>
          <w:rFonts w:ascii="Times New Roman" w:hAnsi="Times New Roman" w:cs="Times New Roman"/>
          <w:sz w:val="24"/>
          <w:szCs w:val="24"/>
        </w:rPr>
        <w:footnoteReference w:id="964"/>
      </w:r>
      <w:r w:rsidRPr="005D1443">
        <w:rPr>
          <w:rFonts w:ascii="Times New Roman" w:hAnsi="Times New Roman" w:cs="Times New Roman"/>
          <w:sz w:val="24"/>
          <w:szCs w:val="24"/>
        </w:rPr>
        <w:t xml:space="preserve"> In response to their complaint about evil councillors, the author argues that they really intended to depose the queen and that ‘the like </w:t>
      </w:r>
      <w:proofErr w:type="spellStart"/>
      <w:r w:rsidRPr="005D1443">
        <w:rPr>
          <w:rFonts w:ascii="Times New Roman" w:hAnsi="Times New Roman" w:cs="Times New Roman"/>
          <w:sz w:val="24"/>
          <w:szCs w:val="24"/>
        </w:rPr>
        <w:t>findinge</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faulte</w:t>
      </w:r>
      <w:proofErr w:type="spellEnd"/>
      <w:r w:rsidRPr="005D1443">
        <w:rPr>
          <w:rFonts w:ascii="Times New Roman" w:hAnsi="Times New Roman" w:cs="Times New Roman"/>
          <w:sz w:val="24"/>
          <w:szCs w:val="24"/>
        </w:rPr>
        <w:t xml:space="preserve"> w[</w:t>
      </w:r>
      <w:proofErr w:type="spellStart"/>
      <w:r w:rsidRPr="005D1443">
        <w:rPr>
          <w:rFonts w:ascii="Times New Roman" w:hAnsi="Times New Roman" w:cs="Times New Roman"/>
          <w:sz w:val="24"/>
          <w:szCs w:val="24"/>
        </w:rPr>
        <w:t>i</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th</w:t>
      </w:r>
      <w:proofErr w:type="spellEnd"/>
      <w:r w:rsidRPr="005D1443">
        <w:rPr>
          <w:rFonts w:ascii="Times New Roman" w:hAnsi="Times New Roman" w:cs="Times New Roman"/>
          <w:sz w:val="24"/>
          <w:szCs w:val="24"/>
        </w:rPr>
        <w:t xml:space="preserve"> Counsellors is </w:t>
      </w:r>
      <w:proofErr w:type="spellStart"/>
      <w:r w:rsidRPr="005D1443">
        <w:rPr>
          <w:rFonts w:ascii="Times New Roman" w:hAnsi="Times New Roman" w:cs="Times New Roman"/>
          <w:sz w:val="24"/>
          <w:szCs w:val="24"/>
        </w:rPr>
        <w:t>euer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parte</w:t>
      </w:r>
      <w:proofErr w:type="spellEnd"/>
      <w:r w:rsidRPr="005D1443">
        <w:rPr>
          <w:rFonts w:ascii="Times New Roman" w:hAnsi="Times New Roman" w:cs="Times New Roman"/>
          <w:sz w:val="24"/>
          <w:szCs w:val="24"/>
        </w:rPr>
        <w:t xml:space="preserve"> of such as </w:t>
      </w:r>
      <w:proofErr w:type="spellStart"/>
      <w:r w:rsidRPr="005D1443">
        <w:rPr>
          <w:rFonts w:ascii="Times New Roman" w:hAnsi="Times New Roman" w:cs="Times New Roman"/>
          <w:sz w:val="24"/>
          <w:szCs w:val="24"/>
        </w:rPr>
        <w:t>Rebell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againste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theire</w:t>
      </w:r>
      <w:proofErr w:type="spellEnd"/>
      <w:r w:rsidRPr="005D1443">
        <w:rPr>
          <w:rFonts w:ascii="Times New Roman" w:hAnsi="Times New Roman" w:cs="Times New Roman"/>
          <w:sz w:val="24"/>
          <w:szCs w:val="24"/>
        </w:rPr>
        <w:t xml:space="preserve"> princes’.</w:t>
      </w:r>
      <w:r w:rsidRPr="005D1443">
        <w:rPr>
          <w:rStyle w:val="FootnoteReference"/>
          <w:rFonts w:ascii="Times New Roman" w:hAnsi="Times New Roman" w:cs="Times New Roman"/>
          <w:sz w:val="24"/>
          <w:szCs w:val="24"/>
        </w:rPr>
        <w:footnoteReference w:id="965"/>
      </w:r>
      <w:r w:rsidRPr="005D1443">
        <w:rPr>
          <w:rFonts w:ascii="Times New Roman" w:hAnsi="Times New Roman" w:cs="Times New Roman"/>
          <w:sz w:val="24"/>
          <w:szCs w:val="24"/>
        </w:rPr>
        <w:t xml:space="preserve"> As for their intent to restore Catholicism, he claims that they ‘</w:t>
      </w:r>
      <w:proofErr w:type="spellStart"/>
      <w:r w:rsidRPr="005D1443">
        <w:rPr>
          <w:rFonts w:ascii="Times New Roman" w:hAnsi="Times New Roman" w:cs="Times New Roman"/>
          <w:sz w:val="24"/>
          <w:szCs w:val="24"/>
        </w:rPr>
        <w:t>neuer</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vnderstoode</w:t>
      </w:r>
      <w:proofErr w:type="spellEnd"/>
      <w:r w:rsidRPr="005D1443">
        <w:rPr>
          <w:rFonts w:ascii="Times New Roman" w:hAnsi="Times New Roman" w:cs="Times New Roman"/>
          <w:sz w:val="24"/>
          <w:szCs w:val="24"/>
        </w:rPr>
        <w:t xml:space="preserve">’ Elizabeth’s religious settlement, and that the rebel leaders ‘themselves in </w:t>
      </w:r>
      <w:proofErr w:type="spellStart"/>
      <w:r w:rsidRPr="005D1443">
        <w:rPr>
          <w:rFonts w:ascii="Times New Roman" w:hAnsi="Times New Roman" w:cs="Times New Roman"/>
          <w:sz w:val="24"/>
          <w:szCs w:val="24"/>
        </w:rPr>
        <w:t>Parliamente</w:t>
      </w:r>
      <w:proofErr w:type="spellEnd"/>
      <w:r w:rsidRPr="005D1443">
        <w:rPr>
          <w:rFonts w:ascii="Times New Roman" w:hAnsi="Times New Roman" w:cs="Times New Roman"/>
          <w:sz w:val="24"/>
          <w:szCs w:val="24"/>
        </w:rPr>
        <w:t xml:space="preserve"> were at the </w:t>
      </w:r>
      <w:proofErr w:type="spellStart"/>
      <w:r w:rsidRPr="005D1443">
        <w:rPr>
          <w:rFonts w:ascii="Times New Roman" w:hAnsi="Times New Roman" w:cs="Times New Roman"/>
          <w:sz w:val="24"/>
          <w:szCs w:val="24"/>
        </w:rPr>
        <w:t>makinge</w:t>
      </w:r>
      <w:proofErr w:type="spellEnd"/>
      <w:r w:rsidRPr="005D1443">
        <w:rPr>
          <w:rFonts w:ascii="Times New Roman" w:hAnsi="Times New Roman" w:cs="Times New Roman"/>
          <w:sz w:val="24"/>
          <w:szCs w:val="24"/>
        </w:rPr>
        <w:t xml:space="preserve"> of the </w:t>
      </w:r>
      <w:proofErr w:type="spellStart"/>
      <w:r w:rsidRPr="005D1443">
        <w:rPr>
          <w:rFonts w:ascii="Times New Roman" w:hAnsi="Times New Roman" w:cs="Times New Roman"/>
          <w:sz w:val="24"/>
          <w:szCs w:val="24"/>
        </w:rPr>
        <w:t>lawe</w:t>
      </w:r>
      <w:proofErr w:type="spellEnd"/>
      <w:r w:rsidRPr="005D1443">
        <w:rPr>
          <w:rFonts w:ascii="Times New Roman" w:hAnsi="Times New Roman" w:cs="Times New Roman"/>
          <w:sz w:val="24"/>
          <w:szCs w:val="24"/>
        </w:rPr>
        <w:t xml:space="preserve"> for </w:t>
      </w:r>
      <w:proofErr w:type="spellStart"/>
      <w:r w:rsidRPr="005D1443">
        <w:rPr>
          <w:rFonts w:ascii="Times New Roman" w:hAnsi="Times New Roman" w:cs="Times New Roman"/>
          <w:sz w:val="24"/>
          <w:szCs w:val="24"/>
        </w:rPr>
        <w:t>vniformitie</w:t>
      </w:r>
      <w:proofErr w:type="spellEnd"/>
      <w:r w:rsidRPr="005D1443">
        <w:rPr>
          <w:rFonts w:ascii="Times New Roman" w:hAnsi="Times New Roman" w:cs="Times New Roman"/>
          <w:sz w:val="24"/>
          <w:szCs w:val="24"/>
        </w:rPr>
        <w:t xml:space="preserve"> of Common prayer and knew it to be </w:t>
      </w:r>
      <w:proofErr w:type="spellStart"/>
      <w:r w:rsidRPr="005D1443">
        <w:rPr>
          <w:rFonts w:ascii="Times New Roman" w:hAnsi="Times New Roman" w:cs="Times New Roman"/>
          <w:sz w:val="24"/>
          <w:szCs w:val="24"/>
        </w:rPr>
        <w:t>godlie</w:t>
      </w:r>
      <w:proofErr w:type="spellEnd"/>
      <w:r w:rsidRPr="005D1443">
        <w:rPr>
          <w:rFonts w:ascii="Times New Roman" w:hAnsi="Times New Roman" w:cs="Times New Roman"/>
          <w:sz w:val="24"/>
          <w:szCs w:val="24"/>
        </w:rPr>
        <w:t xml:space="preserve"> done by </w:t>
      </w:r>
      <w:r w:rsidRPr="005D1443">
        <w:rPr>
          <w:rFonts w:ascii="Times New Roman" w:hAnsi="Times New Roman" w:cs="Times New Roman"/>
          <w:sz w:val="24"/>
          <w:szCs w:val="24"/>
        </w:rPr>
        <w:lastRenderedPageBreak/>
        <w:t xml:space="preserve">the assent of the </w:t>
      </w:r>
      <w:proofErr w:type="spellStart"/>
      <w:r w:rsidRPr="005D1443">
        <w:rPr>
          <w:rFonts w:ascii="Times New Roman" w:hAnsi="Times New Roman" w:cs="Times New Roman"/>
          <w:sz w:val="24"/>
          <w:szCs w:val="24"/>
        </w:rPr>
        <w:t>Parliam</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en</w:t>
      </w:r>
      <w:proofErr w:type="spellEnd"/>
      <w:r w:rsidRPr="005D1443">
        <w:rPr>
          <w:rFonts w:ascii="Times New Roman" w:hAnsi="Times New Roman" w:cs="Times New Roman"/>
          <w:sz w:val="24"/>
          <w:szCs w:val="24"/>
        </w:rPr>
        <w:t xml:space="preserve">]t and not by </w:t>
      </w:r>
      <w:proofErr w:type="spellStart"/>
      <w:r w:rsidRPr="005D1443">
        <w:rPr>
          <w:rFonts w:ascii="Times New Roman" w:hAnsi="Times New Roman" w:cs="Times New Roman"/>
          <w:sz w:val="24"/>
          <w:szCs w:val="24"/>
        </w:rPr>
        <w:t>anie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priuate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councellors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66"/>
      </w:r>
      <w:r w:rsidRPr="005D1443">
        <w:rPr>
          <w:rFonts w:ascii="Times New Roman" w:hAnsi="Times New Roman" w:cs="Times New Roman"/>
          <w:sz w:val="24"/>
          <w:szCs w:val="24"/>
        </w:rPr>
        <w:t xml:space="preserve"> This is precisely the argument which had been expressed in the king’s response to the Lincolnshire rebels in 1536 regarding the dissolution of the monasteries.</w:t>
      </w:r>
      <w:r w:rsidRPr="005D1443">
        <w:rPr>
          <w:rStyle w:val="FootnoteReference"/>
          <w:rFonts w:ascii="Times New Roman" w:hAnsi="Times New Roman" w:cs="Times New Roman"/>
          <w:sz w:val="24"/>
          <w:szCs w:val="24"/>
        </w:rPr>
        <w:footnoteReference w:id="967"/>
      </w:r>
    </w:p>
    <w:p w14:paraId="393BE3A2" w14:textId="306B2298" w:rsidR="003628CC" w:rsidRPr="005D1443" w:rsidRDefault="004D7AD6" w:rsidP="00D364AD">
      <w:pPr>
        <w:spacing w:line="360" w:lineRule="auto"/>
        <w:ind w:firstLine="567"/>
        <w:rPr>
          <w:rFonts w:ascii="Times New Roman" w:hAnsi="Times New Roman" w:cs="Times New Roman"/>
          <w:sz w:val="24"/>
          <w:szCs w:val="24"/>
        </w:rPr>
      </w:pPr>
      <w:r w:rsidRPr="005D1443">
        <w:rPr>
          <w:rFonts w:ascii="Times New Roman" w:hAnsi="Times New Roman" w:cs="Times New Roman"/>
          <w:sz w:val="24"/>
          <w:szCs w:val="24"/>
        </w:rPr>
        <w:t xml:space="preserve">After each point of the proclamation has been </w:t>
      </w:r>
      <w:r w:rsidR="003B3FB3">
        <w:rPr>
          <w:rFonts w:ascii="Times New Roman" w:hAnsi="Times New Roman" w:cs="Times New Roman"/>
          <w:sz w:val="24"/>
          <w:szCs w:val="24"/>
        </w:rPr>
        <w:t>rebutted</w:t>
      </w:r>
      <w:r w:rsidRPr="005D1443">
        <w:rPr>
          <w:rFonts w:ascii="Times New Roman" w:hAnsi="Times New Roman" w:cs="Times New Roman"/>
          <w:sz w:val="24"/>
          <w:szCs w:val="24"/>
        </w:rPr>
        <w:t xml:space="preserve">, the author continues his narrative of the rebellion, describing the manner in which the rebels destroyed copies of the Bible, Erasmus’s </w:t>
      </w:r>
      <w:r w:rsidRPr="005D1443">
        <w:rPr>
          <w:rFonts w:ascii="Times New Roman" w:hAnsi="Times New Roman" w:cs="Times New Roman"/>
          <w:i/>
          <w:sz w:val="24"/>
          <w:szCs w:val="24"/>
        </w:rPr>
        <w:t>Paraphrases</w:t>
      </w:r>
      <w:r w:rsidRPr="005D1443">
        <w:rPr>
          <w:rFonts w:ascii="Times New Roman" w:hAnsi="Times New Roman" w:cs="Times New Roman"/>
          <w:sz w:val="24"/>
          <w:szCs w:val="24"/>
        </w:rPr>
        <w:t xml:space="preserve">, the homilies, ‘Mr Jewells </w:t>
      </w:r>
      <w:proofErr w:type="spellStart"/>
      <w:r w:rsidRPr="005D1443">
        <w:rPr>
          <w:rFonts w:ascii="Times New Roman" w:hAnsi="Times New Roman" w:cs="Times New Roman"/>
          <w:sz w:val="24"/>
          <w:szCs w:val="24"/>
        </w:rPr>
        <w:t>bookes</w:t>
      </w:r>
      <w:proofErr w:type="spellEnd"/>
      <w:r w:rsidRPr="005D1443">
        <w:rPr>
          <w:rFonts w:ascii="Times New Roman" w:hAnsi="Times New Roman" w:cs="Times New Roman"/>
          <w:sz w:val="24"/>
          <w:szCs w:val="24"/>
        </w:rPr>
        <w:t xml:space="preserve">’ and ‘all other good </w:t>
      </w:r>
      <w:proofErr w:type="spellStart"/>
      <w:r w:rsidRPr="005D1443">
        <w:rPr>
          <w:rFonts w:ascii="Times New Roman" w:hAnsi="Times New Roman" w:cs="Times New Roman"/>
          <w:sz w:val="24"/>
          <w:szCs w:val="24"/>
        </w:rPr>
        <w:t>bookes</w:t>
      </w:r>
      <w:proofErr w:type="spellEnd"/>
      <w:r w:rsidRPr="005D1443">
        <w:rPr>
          <w:rFonts w:ascii="Times New Roman" w:hAnsi="Times New Roman" w:cs="Times New Roman"/>
          <w:sz w:val="24"/>
          <w:szCs w:val="24"/>
        </w:rPr>
        <w:t xml:space="preserve"> they </w:t>
      </w:r>
      <w:proofErr w:type="spellStart"/>
      <w:r w:rsidRPr="005D1443">
        <w:rPr>
          <w:rFonts w:ascii="Times New Roman" w:hAnsi="Times New Roman" w:cs="Times New Roman"/>
          <w:sz w:val="24"/>
          <w:szCs w:val="24"/>
        </w:rPr>
        <w:t>coulde</w:t>
      </w:r>
      <w:proofErr w:type="spellEnd"/>
      <w:r w:rsidRPr="005D1443">
        <w:rPr>
          <w:rFonts w:ascii="Times New Roman" w:hAnsi="Times New Roman" w:cs="Times New Roman"/>
          <w:sz w:val="24"/>
          <w:szCs w:val="24"/>
        </w:rPr>
        <w:t xml:space="preserve"> get’.</w:t>
      </w:r>
      <w:r w:rsidRPr="005D1443">
        <w:rPr>
          <w:rStyle w:val="FootnoteReference"/>
          <w:rFonts w:ascii="Times New Roman" w:hAnsi="Times New Roman" w:cs="Times New Roman"/>
          <w:sz w:val="24"/>
          <w:szCs w:val="24"/>
        </w:rPr>
        <w:footnoteReference w:id="968"/>
      </w:r>
      <w:r w:rsidRPr="005D1443">
        <w:rPr>
          <w:rFonts w:ascii="Times New Roman" w:hAnsi="Times New Roman" w:cs="Times New Roman"/>
          <w:sz w:val="24"/>
          <w:szCs w:val="24"/>
        </w:rPr>
        <w:t xml:space="preserve"> The rebellion was not, it is suggested, a truly popular movement since the rebel leaders ‘</w:t>
      </w:r>
      <w:proofErr w:type="spellStart"/>
      <w:r w:rsidRPr="005D1443">
        <w:rPr>
          <w:rFonts w:ascii="Times New Roman" w:hAnsi="Times New Roman" w:cs="Times New Roman"/>
          <w:sz w:val="24"/>
          <w:szCs w:val="24"/>
        </w:rPr>
        <w:t>deceiued</w:t>
      </w:r>
      <w:proofErr w:type="spellEnd"/>
      <w:r w:rsidRPr="005D1443">
        <w:rPr>
          <w:rFonts w:ascii="Times New Roman" w:hAnsi="Times New Roman" w:cs="Times New Roman"/>
          <w:sz w:val="24"/>
          <w:szCs w:val="24"/>
        </w:rPr>
        <w:t xml:space="preserve"> the ignorant and </w:t>
      </w:r>
      <w:proofErr w:type="spellStart"/>
      <w:r w:rsidRPr="005D1443">
        <w:rPr>
          <w:rFonts w:ascii="Times New Roman" w:hAnsi="Times New Roman" w:cs="Times New Roman"/>
          <w:sz w:val="24"/>
          <w:szCs w:val="24"/>
        </w:rPr>
        <w:t>blinde</w:t>
      </w:r>
      <w:proofErr w:type="spellEnd"/>
      <w:r w:rsidRPr="005D1443">
        <w:rPr>
          <w:rFonts w:ascii="Times New Roman" w:hAnsi="Times New Roman" w:cs="Times New Roman"/>
          <w:sz w:val="24"/>
          <w:szCs w:val="24"/>
        </w:rPr>
        <w:t xml:space="preserve"> people in all places </w:t>
      </w:r>
      <w:proofErr w:type="spellStart"/>
      <w:r w:rsidRPr="005D1443">
        <w:rPr>
          <w:rFonts w:ascii="Times New Roman" w:hAnsi="Times New Roman" w:cs="Times New Roman"/>
          <w:sz w:val="24"/>
          <w:szCs w:val="24"/>
        </w:rPr>
        <w:t>nighe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vnto</w:t>
      </w:r>
      <w:proofErr w:type="spellEnd"/>
      <w:r w:rsidRPr="005D1443">
        <w:rPr>
          <w:rFonts w:ascii="Times New Roman" w:hAnsi="Times New Roman" w:cs="Times New Roman"/>
          <w:sz w:val="24"/>
          <w:szCs w:val="24"/>
        </w:rPr>
        <w:t xml:space="preserve"> them and </w:t>
      </w:r>
      <w:proofErr w:type="spellStart"/>
      <w:r w:rsidRPr="005D1443">
        <w:rPr>
          <w:rFonts w:ascii="Times New Roman" w:hAnsi="Times New Roman" w:cs="Times New Roman"/>
          <w:sz w:val="24"/>
          <w:szCs w:val="24"/>
        </w:rPr>
        <w:t>inforced</w:t>
      </w:r>
      <w:proofErr w:type="spellEnd"/>
      <w:r w:rsidRPr="005D1443">
        <w:rPr>
          <w:rFonts w:ascii="Times New Roman" w:hAnsi="Times New Roman" w:cs="Times New Roman"/>
          <w:sz w:val="24"/>
          <w:szCs w:val="24"/>
        </w:rPr>
        <w:t xml:space="preserve"> them to </w:t>
      </w:r>
      <w:proofErr w:type="spellStart"/>
      <w:r w:rsidRPr="005D1443">
        <w:rPr>
          <w:rFonts w:ascii="Times New Roman" w:hAnsi="Times New Roman" w:cs="Times New Roman"/>
          <w:sz w:val="24"/>
          <w:szCs w:val="24"/>
        </w:rPr>
        <w:t>resorte</w:t>
      </w:r>
      <w:proofErr w:type="spellEnd"/>
      <w:r w:rsidRPr="005D1443">
        <w:rPr>
          <w:rFonts w:ascii="Times New Roman" w:hAnsi="Times New Roman" w:cs="Times New Roman"/>
          <w:sz w:val="24"/>
          <w:szCs w:val="24"/>
        </w:rPr>
        <w:t xml:space="preserve"> to them in Armour’.</w:t>
      </w:r>
      <w:r w:rsidRPr="005D1443">
        <w:rPr>
          <w:rStyle w:val="FootnoteReference"/>
          <w:rFonts w:ascii="Times New Roman" w:hAnsi="Times New Roman" w:cs="Times New Roman"/>
          <w:sz w:val="24"/>
          <w:szCs w:val="24"/>
        </w:rPr>
        <w:footnoteReference w:id="969"/>
      </w:r>
      <w:r w:rsidRPr="005D1443">
        <w:rPr>
          <w:rFonts w:ascii="Times New Roman" w:hAnsi="Times New Roman" w:cs="Times New Roman"/>
          <w:sz w:val="24"/>
          <w:szCs w:val="24"/>
        </w:rPr>
        <w:t xml:space="preserve"> After setting forth the narrative, the author then proceeds to defend the reprisals taken by the government against the rebels. He estimates that out of a total of ‘30000 or 40000’ rebels, there were no more than </w:t>
      </w:r>
      <w:r w:rsidR="001D02C0" w:rsidRPr="005D1443">
        <w:rPr>
          <w:rFonts w:ascii="Times New Roman" w:hAnsi="Times New Roman" w:cs="Times New Roman"/>
          <w:sz w:val="24"/>
          <w:szCs w:val="24"/>
        </w:rPr>
        <w:t>‘</w:t>
      </w:r>
      <w:r w:rsidRPr="005D1443">
        <w:rPr>
          <w:rFonts w:ascii="Times New Roman" w:hAnsi="Times New Roman" w:cs="Times New Roman"/>
          <w:sz w:val="24"/>
          <w:szCs w:val="24"/>
        </w:rPr>
        <w:t xml:space="preserve">60 indicted and attainted’, and of those only ‘10 or 12 executed and those of small </w:t>
      </w:r>
      <w:proofErr w:type="spellStart"/>
      <w:r w:rsidRPr="005D1443">
        <w:rPr>
          <w:rFonts w:ascii="Times New Roman" w:hAnsi="Times New Roman" w:cs="Times New Roman"/>
          <w:sz w:val="24"/>
          <w:szCs w:val="24"/>
        </w:rPr>
        <w:t>behauiour</w:t>
      </w:r>
      <w:proofErr w:type="spellEnd"/>
      <w:r w:rsidRPr="005D1443">
        <w:rPr>
          <w:rFonts w:ascii="Times New Roman" w:hAnsi="Times New Roman" w:cs="Times New Roman"/>
          <w:sz w:val="24"/>
          <w:szCs w:val="24"/>
        </w:rPr>
        <w:t xml:space="preserve"> and substance &amp; the rest pardoned except those </w:t>
      </w:r>
      <w:proofErr w:type="spellStart"/>
      <w:r w:rsidRPr="005D1443">
        <w:rPr>
          <w:rFonts w:ascii="Times New Roman" w:hAnsi="Times New Roman" w:cs="Times New Roman"/>
          <w:sz w:val="24"/>
          <w:szCs w:val="24"/>
        </w:rPr>
        <w:t>fewe</w:t>
      </w:r>
      <w:proofErr w:type="spellEnd"/>
      <w:r w:rsidRPr="005D1443">
        <w:rPr>
          <w:rFonts w:ascii="Times New Roman" w:hAnsi="Times New Roman" w:cs="Times New Roman"/>
          <w:sz w:val="24"/>
          <w:szCs w:val="24"/>
        </w:rPr>
        <w:t xml:space="preserve"> that be </w:t>
      </w:r>
      <w:proofErr w:type="spellStart"/>
      <w:r w:rsidRPr="005D1443">
        <w:rPr>
          <w:rFonts w:ascii="Times New Roman" w:hAnsi="Times New Roman" w:cs="Times New Roman"/>
          <w:sz w:val="24"/>
          <w:szCs w:val="24"/>
        </w:rPr>
        <w:t>fledde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70"/>
      </w:r>
      <w:r w:rsidRPr="005D1443">
        <w:rPr>
          <w:rFonts w:ascii="Times New Roman" w:hAnsi="Times New Roman" w:cs="Times New Roman"/>
          <w:sz w:val="24"/>
          <w:szCs w:val="24"/>
        </w:rPr>
        <w:t xml:space="preserve"> There were ‘3 or 400 of such </w:t>
      </w:r>
      <w:proofErr w:type="spellStart"/>
      <w:r w:rsidRPr="005D1443">
        <w:rPr>
          <w:rFonts w:ascii="Times New Roman" w:hAnsi="Times New Roman" w:cs="Times New Roman"/>
          <w:sz w:val="24"/>
          <w:szCs w:val="24"/>
        </w:rPr>
        <w:t>poore</w:t>
      </w:r>
      <w:proofErr w:type="spellEnd"/>
      <w:r w:rsidRPr="005D1443">
        <w:rPr>
          <w:rFonts w:ascii="Times New Roman" w:hAnsi="Times New Roman" w:cs="Times New Roman"/>
          <w:sz w:val="24"/>
          <w:szCs w:val="24"/>
        </w:rPr>
        <w:t xml:space="preserve"> persons as raised the people by the precepts &amp; </w:t>
      </w:r>
      <w:proofErr w:type="spellStart"/>
      <w:r w:rsidRPr="005D1443">
        <w:rPr>
          <w:rFonts w:ascii="Times New Roman" w:hAnsi="Times New Roman" w:cs="Times New Roman"/>
          <w:sz w:val="24"/>
          <w:szCs w:val="24"/>
        </w:rPr>
        <w:t>commandm</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en</w:t>
      </w:r>
      <w:proofErr w:type="spellEnd"/>
      <w:r w:rsidRPr="005D1443">
        <w:rPr>
          <w:rFonts w:ascii="Times New Roman" w:hAnsi="Times New Roman" w:cs="Times New Roman"/>
          <w:sz w:val="24"/>
          <w:szCs w:val="24"/>
        </w:rPr>
        <w:t>]</w:t>
      </w:r>
      <w:proofErr w:type="spellStart"/>
      <w:r w:rsidRPr="005D1443">
        <w:rPr>
          <w:rFonts w:ascii="Times New Roman" w:hAnsi="Times New Roman" w:cs="Times New Roman"/>
          <w:sz w:val="24"/>
          <w:szCs w:val="24"/>
        </w:rPr>
        <w:t>tes</w:t>
      </w:r>
      <w:proofErr w:type="spellEnd"/>
      <w:r w:rsidRPr="005D1443">
        <w:rPr>
          <w:rFonts w:ascii="Times New Roman" w:hAnsi="Times New Roman" w:cs="Times New Roman"/>
          <w:sz w:val="24"/>
          <w:szCs w:val="24"/>
        </w:rPr>
        <w:t xml:space="preserve"> of the </w:t>
      </w:r>
      <w:proofErr w:type="spellStart"/>
      <w:r w:rsidRPr="005D1443">
        <w:rPr>
          <w:rFonts w:ascii="Times New Roman" w:hAnsi="Times New Roman" w:cs="Times New Roman"/>
          <w:sz w:val="24"/>
          <w:szCs w:val="24"/>
        </w:rPr>
        <w:t>saide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Earles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onelie</w:t>
      </w:r>
      <w:proofErr w:type="spellEnd"/>
      <w:r w:rsidRPr="005D1443">
        <w:rPr>
          <w:rFonts w:ascii="Times New Roman" w:hAnsi="Times New Roman" w:cs="Times New Roman"/>
          <w:sz w:val="24"/>
          <w:szCs w:val="24"/>
        </w:rPr>
        <w:t xml:space="preserve"> executed by </w:t>
      </w:r>
      <w:proofErr w:type="spellStart"/>
      <w:r w:rsidRPr="005D1443">
        <w:rPr>
          <w:rFonts w:ascii="Times New Roman" w:hAnsi="Times New Roman" w:cs="Times New Roman"/>
          <w:sz w:val="24"/>
          <w:szCs w:val="24"/>
        </w:rPr>
        <w:t>marshall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lawe</w:t>
      </w:r>
      <w:proofErr w:type="spellEnd"/>
      <w:r w:rsidRPr="005D1443">
        <w:rPr>
          <w:rFonts w:ascii="Times New Roman" w:hAnsi="Times New Roman" w:cs="Times New Roman"/>
          <w:sz w:val="24"/>
          <w:szCs w:val="24"/>
        </w:rPr>
        <w:t xml:space="preserve">, yet </w:t>
      </w:r>
      <w:proofErr w:type="spellStart"/>
      <w:r w:rsidRPr="005D1443">
        <w:rPr>
          <w:rFonts w:ascii="Times New Roman" w:hAnsi="Times New Roman" w:cs="Times New Roman"/>
          <w:sz w:val="24"/>
          <w:szCs w:val="24"/>
        </w:rPr>
        <w:t>theire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wiues</w:t>
      </w:r>
      <w:proofErr w:type="spellEnd"/>
      <w:r w:rsidRPr="005D1443">
        <w:rPr>
          <w:rFonts w:ascii="Times New Roman" w:hAnsi="Times New Roman" w:cs="Times New Roman"/>
          <w:sz w:val="24"/>
          <w:szCs w:val="24"/>
        </w:rPr>
        <w:t xml:space="preserve"> and children had their </w:t>
      </w:r>
      <w:proofErr w:type="spellStart"/>
      <w:r w:rsidRPr="005D1443">
        <w:rPr>
          <w:rFonts w:ascii="Times New Roman" w:hAnsi="Times New Roman" w:cs="Times New Roman"/>
          <w:sz w:val="24"/>
          <w:szCs w:val="24"/>
        </w:rPr>
        <w:t>landes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farmes</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goodes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71"/>
      </w:r>
      <w:r w:rsidRPr="005D1443">
        <w:rPr>
          <w:rFonts w:ascii="Times New Roman" w:hAnsi="Times New Roman" w:cs="Times New Roman"/>
          <w:sz w:val="24"/>
          <w:szCs w:val="24"/>
        </w:rPr>
        <w:t xml:space="preserve"> As for the rest, there were ‘</w:t>
      </w:r>
      <w:proofErr w:type="spellStart"/>
      <w:r w:rsidRPr="005D1443">
        <w:rPr>
          <w:rFonts w:ascii="Times New Roman" w:hAnsi="Times New Roman" w:cs="Times New Roman"/>
          <w:sz w:val="24"/>
          <w:szCs w:val="24"/>
        </w:rPr>
        <w:t>aboue</w:t>
      </w:r>
      <w:proofErr w:type="spellEnd"/>
      <w:r w:rsidRPr="005D1443">
        <w:rPr>
          <w:rFonts w:ascii="Times New Roman" w:hAnsi="Times New Roman" w:cs="Times New Roman"/>
          <w:sz w:val="24"/>
          <w:szCs w:val="24"/>
        </w:rPr>
        <w:t xml:space="preserve"> 4400 that submitted </w:t>
      </w:r>
      <w:proofErr w:type="spellStart"/>
      <w:r w:rsidRPr="005D1443">
        <w:rPr>
          <w:rFonts w:ascii="Times New Roman" w:hAnsi="Times New Roman" w:cs="Times New Roman"/>
          <w:sz w:val="24"/>
          <w:szCs w:val="24"/>
        </w:rPr>
        <w:t>themselues</w:t>
      </w:r>
      <w:proofErr w:type="spellEnd"/>
      <w:r w:rsidRPr="005D1443">
        <w:rPr>
          <w:rFonts w:ascii="Times New Roman" w:hAnsi="Times New Roman" w:cs="Times New Roman"/>
          <w:sz w:val="24"/>
          <w:szCs w:val="24"/>
        </w:rPr>
        <w:t xml:space="preserve"> to her </w:t>
      </w:r>
      <w:proofErr w:type="spellStart"/>
      <w:r w:rsidRPr="005D1443">
        <w:rPr>
          <w:rFonts w:ascii="Times New Roman" w:hAnsi="Times New Roman" w:cs="Times New Roman"/>
          <w:sz w:val="24"/>
          <w:szCs w:val="24"/>
        </w:rPr>
        <w:t>mercie</w:t>
      </w:r>
      <w:proofErr w:type="spellEnd"/>
      <w:r w:rsidRPr="005D1443">
        <w:rPr>
          <w:rFonts w:ascii="Times New Roman" w:hAnsi="Times New Roman" w:cs="Times New Roman"/>
          <w:sz w:val="24"/>
          <w:szCs w:val="24"/>
        </w:rPr>
        <w:t xml:space="preserve"> and </w:t>
      </w:r>
      <w:proofErr w:type="spellStart"/>
      <w:r w:rsidRPr="005D1443">
        <w:rPr>
          <w:rFonts w:ascii="Times New Roman" w:hAnsi="Times New Roman" w:cs="Times New Roman"/>
          <w:sz w:val="24"/>
          <w:szCs w:val="24"/>
        </w:rPr>
        <w:t>paide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uerie</w:t>
      </w:r>
      <w:proofErr w:type="spellEnd"/>
      <w:r w:rsidRPr="005D1443">
        <w:rPr>
          <w:rFonts w:ascii="Times New Roman" w:hAnsi="Times New Roman" w:cs="Times New Roman"/>
          <w:sz w:val="24"/>
          <w:szCs w:val="24"/>
        </w:rPr>
        <w:t xml:space="preserve"> small fines &amp; were pardoned and had their </w:t>
      </w:r>
      <w:proofErr w:type="spellStart"/>
      <w:r w:rsidRPr="005D1443">
        <w:rPr>
          <w:rFonts w:ascii="Times New Roman" w:hAnsi="Times New Roman" w:cs="Times New Roman"/>
          <w:sz w:val="24"/>
          <w:szCs w:val="24"/>
        </w:rPr>
        <w:t>liues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landes</w:t>
      </w:r>
      <w:proofErr w:type="spellEnd"/>
      <w:r w:rsidRPr="005D1443">
        <w:rPr>
          <w:rFonts w:ascii="Times New Roman" w:hAnsi="Times New Roman" w:cs="Times New Roman"/>
          <w:sz w:val="24"/>
          <w:szCs w:val="24"/>
        </w:rPr>
        <w:t xml:space="preserve"> and goods to </w:t>
      </w:r>
      <w:proofErr w:type="spellStart"/>
      <w:r w:rsidRPr="005D1443">
        <w:rPr>
          <w:rFonts w:ascii="Times New Roman" w:hAnsi="Times New Roman" w:cs="Times New Roman"/>
          <w:sz w:val="24"/>
          <w:szCs w:val="24"/>
        </w:rPr>
        <w:t>theire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vses</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72"/>
      </w:r>
      <w:r w:rsidR="003628CC" w:rsidRPr="005D1443">
        <w:rPr>
          <w:rFonts w:ascii="Times New Roman" w:hAnsi="Times New Roman" w:cs="Times New Roman"/>
          <w:sz w:val="24"/>
          <w:szCs w:val="24"/>
        </w:rPr>
        <w:t xml:space="preserve"> The author’s estimate of deaths by martial law is broadly in agreement with a carefully researched estimate by Susan E. Taylor, who suggested that around four or five hundred men were killed.</w:t>
      </w:r>
      <w:r w:rsidR="003628CC" w:rsidRPr="005D1443">
        <w:rPr>
          <w:rStyle w:val="FootnoteReference"/>
          <w:rFonts w:ascii="Times New Roman" w:hAnsi="Times New Roman" w:cs="Times New Roman"/>
          <w:sz w:val="24"/>
          <w:szCs w:val="24"/>
        </w:rPr>
        <w:footnoteReference w:id="973"/>
      </w:r>
    </w:p>
    <w:p w14:paraId="5F44123B" w14:textId="41F042B5" w:rsidR="004D7AD6" w:rsidRPr="005D1443" w:rsidRDefault="004D7AD6" w:rsidP="007A0094">
      <w:pPr>
        <w:spacing w:after="0" w:line="360" w:lineRule="auto"/>
        <w:ind w:firstLine="567"/>
        <w:rPr>
          <w:rFonts w:ascii="Times New Roman" w:hAnsi="Times New Roman" w:cs="Times New Roman"/>
          <w:sz w:val="24"/>
          <w:szCs w:val="24"/>
        </w:rPr>
      </w:pPr>
      <w:r w:rsidRPr="005D1443">
        <w:rPr>
          <w:rFonts w:ascii="Times New Roman" w:hAnsi="Times New Roman" w:cs="Times New Roman"/>
          <w:sz w:val="24"/>
          <w:szCs w:val="24"/>
        </w:rPr>
        <w:t>To hammer home the wickedness of the rebels, the author then summarizes the speech which Northumberland had delivered at the scaffold in York:</w:t>
      </w:r>
    </w:p>
    <w:p w14:paraId="36EEB3C3" w14:textId="77777777" w:rsidR="007A0094" w:rsidRDefault="007A0094" w:rsidP="007A0094">
      <w:pPr>
        <w:spacing w:after="0" w:line="240" w:lineRule="auto"/>
        <w:ind w:left="567" w:right="521"/>
        <w:rPr>
          <w:rFonts w:ascii="Times New Roman" w:hAnsi="Times New Roman" w:cs="Times New Roman"/>
          <w:sz w:val="20"/>
          <w:szCs w:val="24"/>
        </w:rPr>
      </w:pPr>
    </w:p>
    <w:p w14:paraId="517C3A4C" w14:textId="0652F0DB" w:rsidR="004D7AD6" w:rsidRPr="005D1443" w:rsidRDefault="004D7AD6" w:rsidP="00A47D1C">
      <w:pPr>
        <w:spacing w:after="0" w:line="240" w:lineRule="auto"/>
        <w:ind w:left="567" w:right="521"/>
        <w:rPr>
          <w:rFonts w:ascii="Times New Roman" w:hAnsi="Times New Roman" w:cs="Times New Roman"/>
          <w:sz w:val="20"/>
          <w:szCs w:val="24"/>
        </w:rPr>
      </w:pPr>
      <w:r w:rsidRPr="005D1443">
        <w:rPr>
          <w:rFonts w:ascii="Times New Roman" w:hAnsi="Times New Roman" w:cs="Times New Roman"/>
          <w:sz w:val="20"/>
          <w:szCs w:val="24"/>
        </w:rPr>
        <w:t xml:space="preserve">…neither did </w:t>
      </w:r>
      <w:proofErr w:type="spellStart"/>
      <w:r w:rsidRPr="005D1443">
        <w:rPr>
          <w:rFonts w:ascii="Times New Roman" w:hAnsi="Times New Roman" w:cs="Times New Roman"/>
          <w:sz w:val="20"/>
          <w:szCs w:val="24"/>
        </w:rPr>
        <w:t>hee</w:t>
      </w:r>
      <w:proofErr w:type="spellEnd"/>
      <w:r w:rsidRPr="005D1443">
        <w:rPr>
          <w:rFonts w:ascii="Times New Roman" w:hAnsi="Times New Roman" w:cs="Times New Roman"/>
          <w:sz w:val="20"/>
          <w:szCs w:val="24"/>
        </w:rPr>
        <w:t xml:space="preserve"> acknowledge her </w:t>
      </w:r>
      <w:proofErr w:type="spellStart"/>
      <w:r w:rsidRPr="005D1443">
        <w:rPr>
          <w:rFonts w:ascii="Times New Roman" w:hAnsi="Times New Roman" w:cs="Times New Roman"/>
          <w:sz w:val="20"/>
          <w:szCs w:val="24"/>
        </w:rPr>
        <w:t>highnes</w:t>
      </w:r>
      <w:proofErr w:type="spellEnd"/>
      <w:r w:rsidRPr="005D1443">
        <w:rPr>
          <w:rFonts w:ascii="Times New Roman" w:hAnsi="Times New Roman" w:cs="Times New Roman"/>
          <w:sz w:val="20"/>
          <w:szCs w:val="24"/>
        </w:rPr>
        <w:t xml:space="preserve"> to be his </w:t>
      </w:r>
      <w:proofErr w:type="spellStart"/>
      <w:r w:rsidRPr="005D1443">
        <w:rPr>
          <w:rFonts w:ascii="Times New Roman" w:hAnsi="Times New Roman" w:cs="Times New Roman"/>
          <w:sz w:val="20"/>
          <w:szCs w:val="24"/>
        </w:rPr>
        <w:t>soueraigne</w:t>
      </w:r>
      <w:proofErr w:type="spellEnd"/>
      <w:r w:rsidRPr="005D1443">
        <w:rPr>
          <w:rFonts w:ascii="Times New Roman" w:hAnsi="Times New Roman" w:cs="Times New Roman"/>
          <w:sz w:val="20"/>
          <w:szCs w:val="24"/>
        </w:rPr>
        <w:t>, nor acknowledge his offence to her ma[</w:t>
      </w:r>
      <w:proofErr w:type="spellStart"/>
      <w:r w:rsidRPr="005D1443">
        <w:rPr>
          <w:rFonts w:ascii="Times New Roman" w:hAnsi="Times New Roman" w:cs="Times New Roman"/>
          <w:sz w:val="20"/>
          <w:szCs w:val="24"/>
        </w:rPr>
        <w:t>ies</w:t>
      </w:r>
      <w:proofErr w:type="spellEnd"/>
      <w:r w:rsidRPr="005D1443">
        <w:rPr>
          <w:rFonts w:ascii="Times New Roman" w:hAnsi="Times New Roman" w:cs="Times New Roman"/>
          <w:sz w:val="20"/>
          <w:szCs w:val="24"/>
        </w:rPr>
        <w:t xml:space="preserve">]tie nor </w:t>
      </w:r>
      <w:proofErr w:type="spellStart"/>
      <w:r w:rsidRPr="005D1443">
        <w:rPr>
          <w:rFonts w:ascii="Times New Roman" w:hAnsi="Times New Roman" w:cs="Times New Roman"/>
          <w:sz w:val="20"/>
          <w:szCs w:val="24"/>
        </w:rPr>
        <w:t>praie</w:t>
      </w:r>
      <w:proofErr w:type="spellEnd"/>
      <w:r w:rsidRPr="005D1443">
        <w:rPr>
          <w:rFonts w:ascii="Times New Roman" w:hAnsi="Times New Roman" w:cs="Times New Roman"/>
          <w:sz w:val="20"/>
          <w:szCs w:val="24"/>
        </w:rPr>
        <w:t xml:space="preserve"> for her nor require </w:t>
      </w:r>
      <w:proofErr w:type="spellStart"/>
      <w:r w:rsidRPr="005D1443">
        <w:rPr>
          <w:rFonts w:ascii="Times New Roman" w:hAnsi="Times New Roman" w:cs="Times New Roman"/>
          <w:sz w:val="20"/>
          <w:szCs w:val="24"/>
        </w:rPr>
        <w:t>anie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goodnes</w:t>
      </w:r>
      <w:proofErr w:type="spellEnd"/>
      <w:r w:rsidRPr="005D1443">
        <w:rPr>
          <w:rFonts w:ascii="Times New Roman" w:hAnsi="Times New Roman" w:cs="Times New Roman"/>
          <w:sz w:val="20"/>
          <w:szCs w:val="24"/>
        </w:rPr>
        <w:t xml:space="preserve"> at her </w:t>
      </w:r>
      <w:proofErr w:type="spellStart"/>
      <w:r w:rsidRPr="005D1443">
        <w:rPr>
          <w:rFonts w:ascii="Times New Roman" w:hAnsi="Times New Roman" w:cs="Times New Roman"/>
          <w:sz w:val="20"/>
          <w:szCs w:val="24"/>
        </w:rPr>
        <w:t>handes</w:t>
      </w:r>
      <w:proofErr w:type="spellEnd"/>
      <w:r w:rsidRPr="005D1443">
        <w:rPr>
          <w:rFonts w:ascii="Times New Roman" w:hAnsi="Times New Roman" w:cs="Times New Roman"/>
          <w:sz w:val="20"/>
          <w:szCs w:val="24"/>
        </w:rPr>
        <w:t xml:space="preserve"> for his wife and children… but </w:t>
      </w:r>
      <w:proofErr w:type="spellStart"/>
      <w:r w:rsidRPr="005D1443">
        <w:rPr>
          <w:rFonts w:ascii="Times New Roman" w:hAnsi="Times New Roman" w:cs="Times New Roman"/>
          <w:sz w:val="20"/>
          <w:szCs w:val="24"/>
        </w:rPr>
        <w:t>hee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saide</w:t>
      </w:r>
      <w:proofErr w:type="spellEnd"/>
      <w:r w:rsidRPr="005D1443">
        <w:rPr>
          <w:rFonts w:ascii="Times New Roman" w:hAnsi="Times New Roman" w:cs="Times New Roman"/>
          <w:sz w:val="20"/>
          <w:szCs w:val="24"/>
        </w:rPr>
        <w:t xml:space="preserve"> the </w:t>
      </w:r>
      <w:proofErr w:type="spellStart"/>
      <w:r w:rsidRPr="005D1443">
        <w:rPr>
          <w:rFonts w:ascii="Times New Roman" w:hAnsi="Times New Roman" w:cs="Times New Roman"/>
          <w:sz w:val="20"/>
          <w:szCs w:val="24"/>
        </w:rPr>
        <w:t>realme</w:t>
      </w:r>
      <w:proofErr w:type="spellEnd"/>
      <w:r w:rsidRPr="005D1443">
        <w:rPr>
          <w:rFonts w:ascii="Times New Roman" w:hAnsi="Times New Roman" w:cs="Times New Roman"/>
          <w:sz w:val="20"/>
          <w:szCs w:val="24"/>
        </w:rPr>
        <w:t xml:space="preserve"> was a </w:t>
      </w:r>
      <w:proofErr w:type="spellStart"/>
      <w:r w:rsidRPr="005D1443">
        <w:rPr>
          <w:rFonts w:ascii="Times New Roman" w:hAnsi="Times New Roman" w:cs="Times New Roman"/>
          <w:sz w:val="20"/>
          <w:szCs w:val="24"/>
        </w:rPr>
        <w:t>Schisme</w:t>
      </w:r>
      <w:proofErr w:type="spellEnd"/>
      <w:r w:rsidRPr="005D1443">
        <w:rPr>
          <w:rFonts w:ascii="Times New Roman" w:hAnsi="Times New Roman" w:cs="Times New Roman"/>
          <w:sz w:val="20"/>
          <w:szCs w:val="24"/>
        </w:rPr>
        <w:t xml:space="preserve"> and wee </w:t>
      </w:r>
      <w:proofErr w:type="spellStart"/>
      <w:r w:rsidRPr="005D1443">
        <w:rPr>
          <w:rFonts w:ascii="Times New Roman" w:hAnsi="Times New Roman" w:cs="Times New Roman"/>
          <w:sz w:val="20"/>
          <w:szCs w:val="24"/>
        </w:rPr>
        <w:t>Schismatiques</w:t>
      </w:r>
      <w:proofErr w:type="spellEnd"/>
      <w:r w:rsidRPr="005D1443">
        <w:rPr>
          <w:rFonts w:ascii="Times New Roman" w:hAnsi="Times New Roman" w:cs="Times New Roman"/>
          <w:sz w:val="20"/>
          <w:szCs w:val="24"/>
        </w:rPr>
        <w:t xml:space="preserve"> &amp; before his death </w:t>
      </w:r>
      <w:proofErr w:type="spellStart"/>
      <w:r w:rsidRPr="005D1443">
        <w:rPr>
          <w:rFonts w:ascii="Times New Roman" w:hAnsi="Times New Roman" w:cs="Times New Roman"/>
          <w:sz w:val="20"/>
          <w:szCs w:val="24"/>
        </w:rPr>
        <w:t>hee</w:t>
      </w:r>
      <w:proofErr w:type="spellEnd"/>
      <w:r w:rsidRPr="005D1443">
        <w:rPr>
          <w:rFonts w:ascii="Times New Roman" w:hAnsi="Times New Roman" w:cs="Times New Roman"/>
          <w:sz w:val="20"/>
          <w:szCs w:val="24"/>
        </w:rPr>
        <w:t xml:space="preserve"> </w:t>
      </w:r>
      <w:proofErr w:type="spellStart"/>
      <w:r w:rsidRPr="005D1443">
        <w:rPr>
          <w:rFonts w:ascii="Times New Roman" w:hAnsi="Times New Roman" w:cs="Times New Roman"/>
          <w:sz w:val="20"/>
          <w:szCs w:val="24"/>
        </w:rPr>
        <w:t>saide</w:t>
      </w:r>
      <w:proofErr w:type="spellEnd"/>
      <w:r w:rsidRPr="005D1443">
        <w:rPr>
          <w:rFonts w:ascii="Times New Roman" w:hAnsi="Times New Roman" w:cs="Times New Roman"/>
          <w:sz w:val="20"/>
          <w:szCs w:val="24"/>
        </w:rPr>
        <w:t xml:space="preserve"> he trusted </w:t>
      </w:r>
      <w:proofErr w:type="spellStart"/>
      <w:r w:rsidRPr="005D1443">
        <w:rPr>
          <w:rFonts w:ascii="Times New Roman" w:hAnsi="Times New Roman" w:cs="Times New Roman"/>
          <w:sz w:val="20"/>
          <w:szCs w:val="24"/>
        </w:rPr>
        <w:t>shortlie</w:t>
      </w:r>
      <w:proofErr w:type="spellEnd"/>
      <w:r w:rsidRPr="005D1443">
        <w:rPr>
          <w:rFonts w:ascii="Times New Roman" w:hAnsi="Times New Roman" w:cs="Times New Roman"/>
          <w:sz w:val="20"/>
          <w:szCs w:val="24"/>
        </w:rPr>
        <w:t xml:space="preserve"> to be in </w:t>
      </w:r>
      <w:proofErr w:type="spellStart"/>
      <w:r w:rsidRPr="005D1443">
        <w:rPr>
          <w:rFonts w:ascii="Times New Roman" w:hAnsi="Times New Roman" w:cs="Times New Roman"/>
          <w:sz w:val="20"/>
          <w:szCs w:val="24"/>
        </w:rPr>
        <w:t>heauen</w:t>
      </w:r>
      <w:proofErr w:type="spellEnd"/>
      <w:r w:rsidRPr="005D1443">
        <w:rPr>
          <w:rFonts w:ascii="Times New Roman" w:hAnsi="Times New Roman" w:cs="Times New Roman"/>
          <w:sz w:val="20"/>
          <w:szCs w:val="24"/>
        </w:rPr>
        <w:t xml:space="preserve"> w[</w:t>
      </w:r>
      <w:proofErr w:type="spellStart"/>
      <w:r w:rsidRPr="005D1443">
        <w:rPr>
          <w:rFonts w:ascii="Times New Roman" w:hAnsi="Times New Roman" w:cs="Times New Roman"/>
          <w:sz w:val="20"/>
          <w:szCs w:val="24"/>
        </w:rPr>
        <w:t>i</w:t>
      </w:r>
      <w:proofErr w:type="spellEnd"/>
      <w:r w:rsidRPr="005D1443">
        <w:rPr>
          <w:rFonts w:ascii="Times New Roman" w:hAnsi="Times New Roman" w:cs="Times New Roman"/>
          <w:sz w:val="20"/>
          <w:szCs w:val="24"/>
        </w:rPr>
        <w:t>]</w:t>
      </w:r>
      <w:proofErr w:type="spellStart"/>
      <w:r w:rsidRPr="005D1443">
        <w:rPr>
          <w:rFonts w:ascii="Times New Roman" w:hAnsi="Times New Roman" w:cs="Times New Roman"/>
          <w:sz w:val="20"/>
          <w:szCs w:val="24"/>
        </w:rPr>
        <w:t>th</w:t>
      </w:r>
      <w:proofErr w:type="spellEnd"/>
      <w:r w:rsidRPr="005D1443">
        <w:rPr>
          <w:rFonts w:ascii="Times New Roman" w:hAnsi="Times New Roman" w:cs="Times New Roman"/>
          <w:sz w:val="20"/>
          <w:szCs w:val="24"/>
        </w:rPr>
        <w:t xml:space="preserve"> such </w:t>
      </w:r>
      <w:proofErr w:type="spellStart"/>
      <w:r w:rsidRPr="005D1443">
        <w:rPr>
          <w:rFonts w:ascii="Times New Roman" w:hAnsi="Times New Roman" w:cs="Times New Roman"/>
          <w:sz w:val="20"/>
          <w:szCs w:val="24"/>
        </w:rPr>
        <w:t>martirs</w:t>
      </w:r>
      <w:proofErr w:type="spellEnd"/>
      <w:r w:rsidRPr="005D1443">
        <w:rPr>
          <w:rFonts w:ascii="Times New Roman" w:hAnsi="Times New Roman" w:cs="Times New Roman"/>
          <w:sz w:val="20"/>
          <w:szCs w:val="24"/>
        </w:rPr>
        <w:t xml:space="preserve"> as had </w:t>
      </w:r>
      <w:proofErr w:type="spellStart"/>
      <w:r w:rsidRPr="005D1443">
        <w:rPr>
          <w:rFonts w:ascii="Times New Roman" w:hAnsi="Times New Roman" w:cs="Times New Roman"/>
          <w:sz w:val="20"/>
          <w:szCs w:val="24"/>
        </w:rPr>
        <w:t>dyed</w:t>
      </w:r>
      <w:proofErr w:type="spellEnd"/>
      <w:r w:rsidRPr="005D1443">
        <w:rPr>
          <w:rFonts w:ascii="Times New Roman" w:hAnsi="Times New Roman" w:cs="Times New Roman"/>
          <w:sz w:val="20"/>
          <w:szCs w:val="24"/>
        </w:rPr>
        <w:t xml:space="preserve"> in the late rebellion.</w:t>
      </w:r>
      <w:r w:rsidRPr="005D1443">
        <w:rPr>
          <w:rStyle w:val="FootnoteReference"/>
          <w:rFonts w:ascii="Times New Roman" w:hAnsi="Times New Roman" w:cs="Times New Roman"/>
          <w:sz w:val="20"/>
          <w:szCs w:val="24"/>
        </w:rPr>
        <w:footnoteReference w:id="974"/>
      </w:r>
    </w:p>
    <w:p w14:paraId="0F76BCC4" w14:textId="77777777" w:rsidR="007A0094" w:rsidRDefault="007A0094" w:rsidP="007A0094">
      <w:pPr>
        <w:spacing w:after="0" w:line="240" w:lineRule="auto"/>
        <w:rPr>
          <w:rFonts w:ascii="Times New Roman" w:hAnsi="Times New Roman" w:cs="Times New Roman"/>
          <w:sz w:val="24"/>
          <w:szCs w:val="24"/>
        </w:rPr>
      </w:pPr>
    </w:p>
    <w:p w14:paraId="5E8A8CEF" w14:textId="28D8307B" w:rsidR="00A47D1C" w:rsidRDefault="004D7AD6" w:rsidP="009F0E4C">
      <w:pPr>
        <w:spacing w:line="360" w:lineRule="auto"/>
        <w:rPr>
          <w:rFonts w:ascii="Times New Roman" w:hAnsi="Times New Roman" w:cs="Times New Roman"/>
          <w:sz w:val="24"/>
          <w:szCs w:val="24"/>
        </w:rPr>
      </w:pPr>
      <w:r w:rsidRPr="005D1443">
        <w:rPr>
          <w:rFonts w:ascii="Times New Roman" w:hAnsi="Times New Roman" w:cs="Times New Roman"/>
          <w:sz w:val="24"/>
          <w:szCs w:val="24"/>
        </w:rPr>
        <w:lastRenderedPageBreak/>
        <w:t>This passage closely follows the version of Northumberland’s speech which was sent to Cecil, by that stage Lord Burghley, by Sir Thomas Gargrave on 23 August 1572.</w:t>
      </w:r>
      <w:r w:rsidRPr="005D1443">
        <w:rPr>
          <w:rStyle w:val="FootnoteReference"/>
          <w:rFonts w:ascii="Times New Roman" w:hAnsi="Times New Roman" w:cs="Times New Roman"/>
          <w:sz w:val="24"/>
          <w:szCs w:val="24"/>
        </w:rPr>
        <w:footnoteReference w:id="975"/>
      </w:r>
      <w:r w:rsidRPr="005D1443">
        <w:rPr>
          <w:rFonts w:ascii="Times New Roman" w:hAnsi="Times New Roman" w:cs="Times New Roman"/>
          <w:sz w:val="24"/>
          <w:szCs w:val="24"/>
        </w:rPr>
        <w:t xml:space="preserve"> It is likely that Gargrave’s letter was the author’s source, which provides even further evidence of Cecil’s role in organizing propaganda against the Northern rebels, and it is likely that the original plan was for ‘A Brief discourse’ to be printed, although it was possibly shelved due to a surplus of good propaganda material. In the peroration, the author concludes by calling on God to ‘</w:t>
      </w:r>
      <w:proofErr w:type="spellStart"/>
      <w:r w:rsidRPr="005D1443">
        <w:rPr>
          <w:rFonts w:ascii="Times New Roman" w:hAnsi="Times New Roman" w:cs="Times New Roman"/>
          <w:sz w:val="24"/>
          <w:szCs w:val="24"/>
        </w:rPr>
        <w:t>giue</w:t>
      </w:r>
      <w:proofErr w:type="spellEnd"/>
      <w:r w:rsidRPr="005D1443">
        <w:rPr>
          <w:rFonts w:ascii="Times New Roman" w:hAnsi="Times New Roman" w:cs="Times New Roman"/>
          <w:sz w:val="24"/>
          <w:szCs w:val="24"/>
        </w:rPr>
        <w:t xml:space="preserve"> her </w:t>
      </w:r>
      <w:proofErr w:type="spellStart"/>
      <w:r w:rsidRPr="005D1443">
        <w:rPr>
          <w:rFonts w:ascii="Times New Roman" w:hAnsi="Times New Roman" w:cs="Times New Roman"/>
          <w:sz w:val="24"/>
          <w:szCs w:val="24"/>
        </w:rPr>
        <w:t>Maiesties</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subiects</w:t>
      </w:r>
      <w:proofErr w:type="spellEnd"/>
      <w:r w:rsidRPr="005D1443">
        <w:rPr>
          <w:rFonts w:ascii="Times New Roman" w:hAnsi="Times New Roman" w:cs="Times New Roman"/>
          <w:sz w:val="24"/>
          <w:szCs w:val="24"/>
        </w:rPr>
        <w:t xml:space="preserve"> grace to be </w:t>
      </w:r>
      <w:proofErr w:type="spellStart"/>
      <w:r w:rsidRPr="005D1443">
        <w:rPr>
          <w:rFonts w:ascii="Times New Roman" w:hAnsi="Times New Roman" w:cs="Times New Roman"/>
          <w:sz w:val="24"/>
          <w:szCs w:val="24"/>
        </w:rPr>
        <w:t>thanckfull</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loyall</w:t>
      </w:r>
      <w:proofErr w:type="spellEnd"/>
      <w:r w:rsidRPr="005D1443">
        <w:rPr>
          <w:rFonts w:ascii="Times New Roman" w:hAnsi="Times New Roman" w:cs="Times New Roman"/>
          <w:sz w:val="24"/>
          <w:szCs w:val="24"/>
        </w:rPr>
        <w:t xml:space="preserve"> and true </w:t>
      </w:r>
      <w:proofErr w:type="spellStart"/>
      <w:r w:rsidRPr="005D1443">
        <w:rPr>
          <w:rFonts w:ascii="Times New Roman" w:hAnsi="Times New Roman" w:cs="Times New Roman"/>
          <w:sz w:val="24"/>
          <w:szCs w:val="24"/>
        </w:rPr>
        <w:t>subiects</w:t>
      </w:r>
      <w:proofErr w:type="spellEnd"/>
      <w:r w:rsidRPr="005D1443">
        <w:rPr>
          <w:rFonts w:ascii="Times New Roman" w:hAnsi="Times New Roman" w:cs="Times New Roman"/>
          <w:sz w:val="24"/>
          <w:szCs w:val="24"/>
        </w:rPr>
        <w:t xml:space="preserve"> from henceforth to her </w:t>
      </w:r>
      <w:proofErr w:type="spellStart"/>
      <w:r w:rsidRPr="005D1443">
        <w:rPr>
          <w:rFonts w:ascii="Times New Roman" w:hAnsi="Times New Roman" w:cs="Times New Roman"/>
          <w:sz w:val="24"/>
          <w:szCs w:val="24"/>
        </w:rPr>
        <w:t>Maiestie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976"/>
      </w:r>
      <w:r w:rsidR="009E37E3" w:rsidRPr="005D1443">
        <w:rPr>
          <w:rFonts w:ascii="Times New Roman" w:hAnsi="Times New Roman" w:cs="Times New Roman"/>
          <w:sz w:val="24"/>
          <w:szCs w:val="24"/>
        </w:rPr>
        <w:t xml:space="preserve"> </w:t>
      </w:r>
      <w:r w:rsidR="00051914" w:rsidRPr="005D1443">
        <w:rPr>
          <w:rFonts w:ascii="Times New Roman" w:hAnsi="Times New Roman" w:cs="Times New Roman"/>
          <w:sz w:val="24"/>
          <w:szCs w:val="24"/>
        </w:rPr>
        <w:t>The survival of this manuscript indicates that Cecil’s literary campaign against the Northern rebels</w:t>
      </w:r>
      <w:r w:rsidR="00801A89" w:rsidRPr="005D1443">
        <w:rPr>
          <w:rFonts w:ascii="Times New Roman" w:hAnsi="Times New Roman" w:cs="Times New Roman"/>
          <w:sz w:val="24"/>
          <w:szCs w:val="24"/>
        </w:rPr>
        <w:t xml:space="preserve"> continued</w:t>
      </w:r>
      <w:r w:rsidR="00051914" w:rsidRPr="005D1443">
        <w:rPr>
          <w:rFonts w:ascii="Times New Roman" w:hAnsi="Times New Roman" w:cs="Times New Roman"/>
          <w:sz w:val="24"/>
          <w:szCs w:val="24"/>
        </w:rPr>
        <w:t xml:space="preserve"> long after the rebellion had been suppressed, which proves that this activity was not a last resort forced on the government by a grave emergency, but </w:t>
      </w:r>
      <w:r w:rsidR="00FA6DE8" w:rsidRPr="005D1443">
        <w:rPr>
          <w:rFonts w:ascii="Times New Roman" w:hAnsi="Times New Roman" w:cs="Times New Roman"/>
          <w:sz w:val="24"/>
          <w:szCs w:val="24"/>
        </w:rPr>
        <w:t xml:space="preserve">rather a </w:t>
      </w:r>
      <w:r w:rsidR="00535DA6" w:rsidRPr="005D1443">
        <w:rPr>
          <w:rFonts w:ascii="Times New Roman" w:hAnsi="Times New Roman" w:cs="Times New Roman"/>
          <w:sz w:val="24"/>
          <w:szCs w:val="24"/>
        </w:rPr>
        <w:t>policy which it willingly</w:t>
      </w:r>
      <w:r w:rsidR="005A2C21" w:rsidRPr="005D1443">
        <w:rPr>
          <w:rFonts w:ascii="Times New Roman" w:hAnsi="Times New Roman" w:cs="Times New Roman"/>
          <w:sz w:val="24"/>
          <w:szCs w:val="24"/>
        </w:rPr>
        <w:t xml:space="preserve"> and actively</w:t>
      </w:r>
      <w:r w:rsidR="00535DA6" w:rsidRPr="005D1443">
        <w:rPr>
          <w:rFonts w:ascii="Times New Roman" w:hAnsi="Times New Roman" w:cs="Times New Roman"/>
          <w:sz w:val="24"/>
          <w:szCs w:val="24"/>
        </w:rPr>
        <w:t xml:space="preserve"> pursued.</w:t>
      </w:r>
    </w:p>
    <w:p w14:paraId="08C8953C" w14:textId="77777777" w:rsidR="009F0E4C" w:rsidRDefault="009F0E4C" w:rsidP="009F0E4C">
      <w:pPr>
        <w:spacing w:after="0" w:line="360" w:lineRule="auto"/>
        <w:rPr>
          <w:rFonts w:ascii="Times New Roman" w:hAnsi="Times New Roman" w:cs="Times New Roman"/>
          <w:sz w:val="24"/>
          <w:szCs w:val="24"/>
        </w:rPr>
      </w:pPr>
    </w:p>
    <w:p w14:paraId="73BB0154" w14:textId="7FF7BFEB" w:rsidR="004D7AD6" w:rsidRPr="005D1443" w:rsidRDefault="00CD5B78" w:rsidP="009F0E4C">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t>I</w:t>
      </w:r>
    </w:p>
    <w:p w14:paraId="682EED0C" w14:textId="6C9FBEF4" w:rsidR="00F52643" w:rsidRPr="005D1443" w:rsidRDefault="004D7AD6" w:rsidP="00300017">
      <w:pPr>
        <w:spacing w:before="240" w:line="360" w:lineRule="auto"/>
        <w:rPr>
          <w:rFonts w:ascii="Times New Roman" w:hAnsi="Times New Roman" w:cs="Times New Roman"/>
          <w:iCs/>
          <w:sz w:val="24"/>
          <w:szCs w:val="24"/>
        </w:rPr>
      </w:pPr>
      <w:proofErr w:type="gramStart"/>
      <w:r w:rsidRPr="005D1443">
        <w:rPr>
          <w:rFonts w:ascii="Times New Roman" w:hAnsi="Times New Roman" w:cs="Times New Roman"/>
          <w:iCs/>
          <w:sz w:val="24"/>
          <w:szCs w:val="24"/>
        </w:rPr>
        <w:t>All of</w:t>
      </w:r>
      <w:proofErr w:type="gramEnd"/>
      <w:r w:rsidRPr="005D1443">
        <w:rPr>
          <w:rFonts w:ascii="Times New Roman" w:hAnsi="Times New Roman" w:cs="Times New Roman"/>
          <w:iCs/>
          <w:sz w:val="24"/>
          <w:szCs w:val="24"/>
        </w:rPr>
        <w:t xml:space="preserve"> the other works on the subject of the rising are overshadowed </w:t>
      </w:r>
      <w:r w:rsidRPr="005D1443">
        <w:rPr>
          <w:rFonts w:ascii="Times New Roman" w:hAnsi="Times New Roman" w:cs="Times New Roman"/>
          <w:sz w:val="24"/>
          <w:szCs w:val="24"/>
        </w:rPr>
        <w:t xml:space="preserve">by the literary achievement and political significance of that most iconic work of Tudor anti-sedition literature, </w:t>
      </w:r>
      <w:r w:rsidRPr="005D1443">
        <w:rPr>
          <w:rFonts w:ascii="Times New Roman" w:hAnsi="Times New Roman" w:cs="Times New Roman"/>
          <w:i/>
          <w:iCs/>
          <w:sz w:val="24"/>
          <w:szCs w:val="24"/>
        </w:rPr>
        <w:t xml:space="preserve">An </w:t>
      </w:r>
      <w:proofErr w:type="spellStart"/>
      <w:r w:rsidRPr="005D1443">
        <w:rPr>
          <w:rFonts w:ascii="Times New Roman" w:hAnsi="Times New Roman" w:cs="Times New Roman"/>
          <w:i/>
          <w:iCs/>
          <w:sz w:val="24"/>
          <w:szCs w:val="24"/>
        </w:rPr>
        <w:t>homilie</w:t>
      </w:r>
      <w:proofErr w:type="spellEnd"/>
      <w:r w:rsidRPr="005D1443">
        <w:rPr>
          <w:rFonts w:ascii="Times New Roman" w:hAnsi="Times New Roman" w:cs="Times New Roman"/>
          <w:i/>
          <w:iCs/>
          <w:sz w:val="24"/>
          <w:szCs w:val="24"/>
        </w:rPr>
        <w:t xml:space="preserve"> </w:t>
      </w:r>
      <w:proofErr w:type="spellStart"/>
      <w:r w:rsidRPr="005D1443">
        <w:rPr>
          <w:rFonts w:ascii="Times New Roman" w:hAnsi="Times New Roman" w:cs="Times New Roman"/>
          <w:i/>
          <w:iCs/>
          <w:sz w:val="24"/>
          <w:szCs w:val="24"/>
        </w:rPr>
        <w:t>agaynst</w:t>
      </w:r>
      <w:proofErr w:type="spellEnd"/>
      <w:r w:rsidRPr="005D1443">
        <w:rPr>
          <w:rFonts w:ascii="Times New Roman" w:hAnsi="Times New Roman" w:cs="Times New Roman"/>
          <w:i/>
          <w:iCs/>
          <w:sz w:val="24"/>
          <w:szCs w:val="24"/>
        </w:rPr>
        <w:t xml:space="preserve"> disobedience and </w:t>
      </w:r>
      <w:proofErr w:type="spellStart"/>
      <w:r w:rsidRPr="005D1443">
        <w:rPr>
          <w:rFonts w:ascii="Times New Roman" w:hAnsi="Times New Roman" w:cs="Times New Roman"/>
          <w:i/>
          <w:iCs/>
          <w:sz w:val="24"/>
          <w:szCs w:val="24"/>
        </w:rPr>
        <w:t>wylful</w:t>
      </w:r>
      <w:proofErr w:type="spellEnd"/>
      <w:r w:rsidRPr="005D1443">
        <w:rPr>
          <w:rFonts w:ascii="Times New Roman" w:hAnsi="Times New Roman" w:cs="Times New Roman"/>
          <w:i/>
          <w:iCs/>
          <w:sz w:val="24"/>
          <w:szCs w:val="24"/>
        </w:rPr>
        <w:t xml:space="preserve"> rebellion</w:t>
      </w:r>
      <w:r w:rsidRPr="005D1443">
        <w:rPr>
          <w:rFonts w:ascii="Times New Roman" w:hAnsi="Times New Roman" w:cs="Times New Roman"/>
          <w:iCs/>
          <w:sz w:val="24"/>
          <w:szCs w:val="24"/>
        </w:rPr>
        <w:t>. This was printed as a stand</w:t>
      </w:r>
      <w:r w:rsidR="004706B0">
        <w:rPr>
          <w:rFonts w:ascii="Times New Roman" w:hAnsi="Times New Roman" w:cs="Times New Roman"/>
          <w:iCs/>
          <w:sz w:val="24"/>
          <w:szCs w:val="24"/>
        </w:rPr>
        <w:t>-</w:t>
      </w:r>
      <w:r w:rsidRPr="005D1443">
        <w:rPr>
          <w:rFonts w:ascii="Times New Roman" w:hAnsi="Times New Roman" w:cs="Times New Roman"/>
          <w:iCs/>
          <w:sz w:val="24"/>
          <w:szCs w:val="24"/>
        </w:rPr>
        <w:t>alone pamphlet in six separate quarto editions in 1570, one of which features the exact date 23 June 1570 on the title page.</w:t>
      </w:r>
      <w:r w:rsidRPr="005D1443">
        <w:rPr>
          <w:rStyle w:val="FootnoteReference"/>
          <w:rFonts w:ascii="Times New Roman" w:hAnsi="Times New Roman" w:cs="Times New Roman"/>
          <w:iCs/>
          <w:sz w:val="24"/>
          <w:szCs w:val="24"/>
        </w:rPr>
        <w:footnoteReference w:id="977"/>
      </w:r>
      <w:r w:rsidRPr="005D1443">
        <w:rPr>
          <w:rFonts w:ascii="Times New Roman" w:hAnsi="Times New Roman" w:cs="Times New Roman"/>
          <w:iCs/>
          <w:sz w:val="24"/>
          <w:szCs w:val="24"/>
        </w:rPr>
        <w:t xml:space="preserve"> It was first incorporated into the second volume of homilies appointed to be read in churches in 1571.</w:t>
      </w:r>
      <w:r w:rsidRPr="005D1443">
        <w:rPr>
          <w:rStyle w:val="FootnoteReference"/>
          <w:rFonts w:ascii="Times New Roman" w:hAnsi="Times New Roman" w:cs="Times New Roman"/>
          <w:iCs/>
          <w:sz w:val="24"/>
          <w:szCs w:val="24"/>
        </w:rPr>
        <w:footnoteReference w:id="978"/>
      </w:r>
      <w:r w:rsidRPr="005D1443">
        <w:rPr>
          <w:rFonts w:ascii="Times New Roman" w:hAnsi="Times New Roman" w:cs="Times New Roman"/>
          <w:iCs/>
          <w:sz w:val="24"/>
          <w:szCs w:val="24"/>
        </w:rPr>
        <w:t xml:space="preserve"> </w:t>
      </w:r>
      <w:r w:rsidRPr="005D1443">
        <w:rPr>
          <w:rFonts w:ascii="Times New Roman" w:hAnsi="Times New Roman" w:cs="Times New Roman"/>
          <w:sz w:val="24"/>
          <w:szCs w:val="24"/>
        </w:rPr>
        <w:t xml:space="preserve">This collection was probably edited by John Jewel, Bishop of Salisbury, and was first printed by the royal printers Richard </w:t>
      </w:r>
      <w:proofErr w:type="spellStart"/>
      <w:r w:rsidRPr="005D1443">
        <w:rPr>
          <w:rFonts w:ascii="Times New Roman" w:hAnsi="Times New Roman" w:cs="Times New Roman"/>
          <w:sz w:val="24"/>
          <w:szCs w:val="24"/>
        </w:rPr>
        <w:t>Jugge</w:t>
      </w:r>
      <w:proofErr w:type="spellEnd"/>
      <w:r w:rsidRPr="005D1443">
        <w:rPr>
          <w:rFonts w:ascii="Times New Roman" w:hAnsi="Times New Roman" w:cs="Times New Roman"/>
          <w:sz w:val="24"/>
          <w:szCs w:val="24"/>
        </w:rPr>
        <w:t xml:space="preserve"> and John Cawood in 1563. Since the homilies were written in collaboration with bishops around the country, one would have expected the contributors to have left a tremendous paper trail.</w:t>
      </w:r>
      <w:r w:rsidRPr="005D1443">
        <w:rPr>
          <w:rStyle w:val="FootnoteReference"/>
          <w:rFonts w:ascii="Times New Roman" w:hAnsi="Times New Roman" w:cs="Times New Roman"/>
          <w:sz w:val="24"/>
          <w:szCs w:val="24"/>
        </w:rPr>
        <w:footnoteReference w:id="979"/>
      </w:r>
      <w:r w:rsidRPr="005D1443">
        <w:rPr>
          <w:rFonts w:ascii="Times New Roman" w:hAnsi="Times New Roman" w:cs="Times New Roman"/>
          <w:sz w:val="24"/>
          <w:szCs w:val="24"/>
        </w:rPr>
        <w:t xml:space="preserve"> It is therefore extraordinary that not a single piece of manuscript material seems to have survived; </w:t>
      </w:r>
      <w:r w:rsidR="00B151EE" w:rsidRPr="005D1443">
        <w:rPr>
          <w:rFonts w:ascii="Times New Roman" w:hAnsi="Times New Roman" w:cs="Times New Roman"/>
          <w:sz w:val="24"/>
          <w:szCs w:val="24"/>
        </w:rPr>
        <w:t>we are tempted</w:t>
      </w:r>
      <w:r w:rsidRPr="005D1443">
        <w:rPr>
          <w:rFonts w:ascii="Times New Roman" w:hAnsi="Times New Roman" w:cs="Times New Roman"/>
          <w:sz w:val="24"/>
          <w:szCs w:val="24"/>
        </w:rPr>
        <w:t xml:space="preserve"> to speculate that some seventeenth-century antiquarian collected all the material together and then lost it. The </w:t>
      </w:r>
      <w:proofErr w:type="spellStart"/>
      <w:r w:rsidRPr="005D1443">
        <w:rPr>
          <w:rFonts w:ascii="Times New Roman" w:hAnsi="Times New Roman" w:cs="Times New Roman"/>
          <w:i/>
          <w:iCs/>
          <w:sz w:val="24"/>
          <w:szCs w:val="24"/>
        </w:rPr>
        <w:t>Homilie</w:t>
      </w:r>
      <w:proofErr w:type="spellEnd"/>
      <w:r w:rsidRPr="005D1443">
        <w:rPr>
          <w:rFonts w:ascii="Times New Roman" w:hAnsi="Times New Roman" w:cs="Times New Roman"/>
          <w:i/>
          <w:iCs/>
          <w:sz w:val="24"/>
          <w:szCs w:val="24"/>
        </w:rPr>
        <w:t xml:space="preserve"> </w:t>
      </w:r>
      <w:proofErr w:type="spellStart"/>
      <w:r w:rsidRPr="005D1443">
        <w:rPr>
          <w:rFonts w:ascii="Times New Roman" w:hAnsi="Times New Roman" w:cs="Times New Roman"/>
          <w:i/>
          <w:iCs/>
          <w:sz w:val="24"/>
          <w:szCs w:val="24"/>
        </w:rPr>
        <w:t>agaynst</w:t>
      </w:r>
      <w:proofErr w:type="spellEnd"/>
      <w:r w:rsidRPr="005D1443">
        <w:rPr>
          <w:rFonts w:ascii="Times New Roman" w:hAnsi="Times New Roman" w:cs="Times New Roman"/>
          <w:i/>
          <w:iCs/>
          <w:sz w:val="24"/>
          <w:szCs w:val="24"/>
        </w:rPr>
        <w:t xml:space="preserve"> disobedience </w:t>
      </w:r>
      <w:r w:rsidRPr="005D1443">
        <w:rPr>
          <w:rFonts w:ascii="Times New Roman" w:hAnsi="Times New Roman" w:cs="Times New Roman"/>
          <w:iCs/>
          <w:sz w:val="24"/>
          <w:szCs w:val="24"/>
        </w:rPr>
        <w:t xml:space="preserve">is no different; since no draft material survives, its author is </w:t>
      </w:r>
      <w:r w:rsidRPr="005D1443">
        <w:rPr>
          <w:rFonts w:ascii="Times New Roman" w:hAnsi="Times New Roman" w:cs="Times New Roman"/>
          <w:iCs/>
          <w:sz w:val="24"/>
          <w:szCs w:val="24"/>
        </w:rPr>
        <w:lastRenderedPageBreak/>
        <w:t>unlikely to be identified with certainty and it may even have bee</w:t>
      </w:r>
      <w:r w:rsidR="00F52643" w:rsidRPr="005D1443">
        <w:rPr>
          <w:rFonts w:ascii="Times New Roman" w:hAnsi="Times New Roman" w:cs="Times New Roman"/>
          <w:iCs/>
          <w:sz w:val="24"/>
          <w:szCs w:val="24"/>
        </w:rPr>
        <w:t>n the work of multiple authors.</w:t>
      </w:r>
    </w:p>
    <w:p w14:paraId="6B48D72C" w14:textId="5A1C6CFD" w:rsidR="004D7AD6" w:rsidRPr="005D1443" w:rsidRDefault="00F52643" w:rsidP="00D364AD">
      <w:pPr>
        <w:spacing w:line="360" w:lineRule="auto"/>
        <w:ind w:firstLine="720"/>
        <w:rPr>
          <w:rFonts w:ascii="Times New Roman" w:hAnsi="Times New Roman" w:cs="Times New Roman"/>
          <w:iCs/>
          <w:sz w:val="24"/>
          <w:szCs w:val="24"/>
        </w:rPr>
      </w:pPr>
      <w:r w:rsidRPr="005D1443">
        <w:rPr>
          <w:rFonts w:ascii="Times New Roman" w:hAnsi="Times New Roman" w:cs="Times New Roman"/>
          <w:iCs/>
          <w:sz w:val="24"/>
          <w:szCs w:val="24"/>
        </w:rPr>
        <w:t>Its</w:t>
      </w:r>
      <w:r w:rsidR="004D7AD6" w:rsidRPr="005D1443">
        <w:rPr>
          <w:rFonts w:ascii="Times New Roman" w:hAnsi="Times New Roman" w:cs="Times New Roman"/>
          <w:iCs/>
          <w:sz w:val="24"/>
          <w:szCs w:val="24"/>
        </w:rPr>
        <w:t xml:space="preserve"> conception may possibly be traced to the correspondence between </w:t>
      </w:r>
      <w:r w:rsidR="005E39AD" w:rsidRPr="005D1443">
        <w:rPr>
          <w:rFonts w:ascii="Times New Roman" w:hAnsi="Times New Roman" w:cs="Times New Roman"/>
          <w:iCs/>
          <w:sz w:val="24"/>
          <w:szCs w:val="24"/>
        </w:rPr>
        <w:t>the Council</w:t>
      </w:r>
      <w:r w:rsidR="004D7AD6" w:rsidRPr="005D1443">
        <w:rPr>
          <w:rFonts w:ascii="Times New Roman" w:hAnsi="Times New Roman" w:cs="Times New Roman"/>
          <w:iCs/>
          <w:sz w:val="24"/>
          <w:szCs w:val="24"/>
        </w:rPr>
        <w:t xml:space="preserve"> and Archbishop Parker in November 1569. In a letter signed by ten councillors from Windsor on 6 November, Parker was informed that </w:t>
      </w:r>
      <w:r w:rsidR="005E39AD" w:rsidRPr="005D1443">
        <w:rPr>
          <w:rFonts w:ascii="Times New Roman" w:hAnsi="Times New Roman" w:cs="Times New Roman"/>
          <w:iCs/>
          <w:sz w:val="24"/>
          <w:szCs w:val="24"/>
        </w:rPr>
        <w:t>the Council</w:t>
      </w:r>
      <w:r w:rsidR="004D7AD6" w:rsidRPr="005D1443">
        <w:rPr>
          <w:rFonts w:ascii="Times New Roman" w:hAnsi="Times New Roman" w:cs="Times New Roman"/>
          <w:iCs/>
          <w:sz w:val="24"/>
          <w:szCs w:val="24"/>
        </w:rPr>
        <w:t xml:space="preserve"> was labouring ‘by all good means possible… to provide speedily for the reformation and remedy’ of disorder in England, and instructed that ‘whatsoever your lordship shall think meet and needful to be granted or devised for your further assistance, thereof to advertise us’.</w:t>
      </w:r>
      <w:r w:rsidR="004D7AD6" w:rsidRPr="005D1443">
        <w:rPr>
          <w:rStyle w:val="FootnoteReference"/>
          <w:rFonts w:ascii="Times New Roman" w:hAnsi="Times New Roman" w:cs="Times New Roman"/>
          <w:iCs/>
          <w:sz w:val="24"/>
          <w:szCs w:val="24"/>
        </w:rPr>
        <w:footnoteReference w:id="980"/>
      </w:r>
      <w:r w:rsidR="004D7AD6" w:rsidRPr="005D1443">
        <w:rPr>
          <w:rFonts w:ascii="Times New Roman" w:hAnsi="Times New Roman" w:cs="Times New Roman"/>
          <w:iCs/>
          <w:sz w:val="24"/>
          <w:szCs w:val="24"/>
        </w:rPr>
        <w:t xml:space="preserve"> </w:t>
      </w:r>
      <w:proofErr w:type="spellStart"/>
      <w:r w:rsidR="004D7AD6" w:rsidRPr="005D1443">
        <w:rPr>
          <w:rFonts w:ascii="Times New Roman" w:hAnsi="Times New Roman" w:cs="Times New Roman"/>
          <w:iCs/>
          <w:sz w:val="24"/>
          <w:szCs w:val="24"/>
        </w:rPr>
        <w:t>Strype</w:t>
      </w:r>
      <w:proofErr w:type="spellEnd"/>
      <w:r w:rsidR="004D7AD6" w:rsidRPr="005D1443">
        <w:rPr>
          <w:rFonts w:ascii="Times New Roman" w:hAnsi="Times New Roman" w:cs="Times New Roman"/>
          <w:iCs/>
          <w:sz w:val="24"/>
          <w:szCs w:val="24"/>
        </w:rPr>
        <w:t xml:space="preserve"> claimed that Parker commissioned the production of the sermon but did not indicate its author.</w:t>
      </w:r>
      <w:r w:rsidR="004D7AD6" w:rsidRPr="005D1443">
        <w:rPr>
          <w:rStyle w:val="FootnoteReference"/>
          <w:rFonts w:ascii="Times New Roman" w:hAnsi="Times New Roman" w:cs="Times New Roman"/>
          <w:iCs/>
          <w:sz w:val="24"/>
          <w:szCs w:val="24"/>
        </w:rPr>
        <w:footnoteReference w:id="981"/>
      </w:r>
      <w:r w:rsidR="004D7AD6" w:rsidRPr="005D1443">
        <w:rPr>
          <w:rFonts w:ascii="Times New Roman" w:hAnsi="Times New Roman" w:cs="Times New Roman"/>
          <w:iCs/>
          <w:sz w:val="24"/>
          <w:szCs w:val="24"/>
        </w:rPr>
        <w:t xml:space="preserve"> To make an educated guess, the name of John Whitgift might be tentatively suggested, whom Parker later commissioned to write an answer to the puritan pamphlet </w:t>
      </w:r>
      <w:r w:rsidR="004D7AD6" w:rsidRPr="005D1443">
        <w:rPr>
          <w:rFonts w:ascii="Times New Roman" w:hAnsi="Times New Roman" w:cs="Times New Roman"/>
          <w:i/>
          <w:iCs/>
          <w:sz w:val="24"/>
          <w:szCs w:val="24"/>
        </w:rPr>
        <w:t>An admonition to the Parliament</w:t>
      </w:r>
      <w:r w:rsidR="004D7AD6" w:rsidRPr="005D1443">
        <w:rPr>
          <w:rFonts w:ascii="Times New Roman" w:hAnsi="Times New Roman" w:cs="Times New Roman"/>
          <w:iCs/>
          <w:sz w:val="24"/>
          <w:szCs w:val="24"/>
        </w:rPr>
        <w:t xml:space="preserve"> (1572) by John Field and Thomas Wilcox.</w:t>
      </w:r>
      <w:r w:rsidR="004D7AD6" w:rsidRPr="005D1443">
        <w:rPr>
          <w:rStyle w:val="FootnoteReference"/>
          <w:rFonts w:ascii="Times New Roman" w:hAnsi="Times New Roman" w:cs="Times New Roman"/>
          <w:iCs/>
          <w:sz w:val="24"/>
          <w:szCs w:val="24"/>
        </w:rPr>
        <w:footnoteReference w:id="982"/>
      </w:r>
      <w:r w:rsidR="004D7AD6" w:rsidRPr="005D1443">
        <w:rPr>
          <w:rFonts w:ascii="Times New Roman" w:hAnsi="Times New Roman" w:cs="Times New Roman"/>
          <w:iCs/>
          <w:sz w:val="24"/>
          <w:szCs w:val="24"/>
        </w:rPr>
        <w:t xml:space="preserve"> There are some likenesses between phrases in the homily and in Whitgift’s published writings: we might compare the homily’s ‘Surely that </w:t>
      </w:r>
      <w:proofErr w:type="spellStart"/>
      <w:r w:rsidR="004D7AD6" w:rsidRPr="005D1443">
        <w:rPr>
          <w:rFonts w:ascii="Times New Roman" w:hAnsi="Times New Roman" w:cs="Times New Roman"/>
          <w:iCs/>
          <w:sz w:val="24"/>
          <w:szCs w:val="24"/>
        </w:rPr>
        <w:t>whiche</w:t>
      </w:r>
      <w:proofErr w:type="spellEnd"/>
      <w:r w:rsidR="004D7AD6" w:rsidRPr="005D1443">
        <w:rPr>
          <w:rFonts w:ascii="Times New Roman" w:hAnsi="Times New Roman" w:cs="Times New Roman"/>
          <w:iCs/>
          <w:sz w:val="24"/>
          <w:szCs w:val="24"/>
        </w:rPr>
        <w:t xml:space="preserve"> they falsely </w:t>
      </w:r>
      <w:proofErr w:type="spellStart"/>
      <w:r w:rsidR="004D7AD6" w:rsidRPr="005D1443">
        <w:rPr>
          <w:rFonts w:ascii="Times New Roman" w:hAnsi="Times New Roman" w:cs="Times New Roman"/>
          <w:iCs/>
          <w:sz w:val="24"/>
          <w:szCs w:val="24"/>
        </w:rPr>
        <w:t>cal</w:t>
      </w:r>
      <w:proofErr w:type="spellEnd"/>
      <w:r w:rsidR="004D7AD6" w:rsidRPr="005D1443">
        <w:rPr>
          <w:rFonts w:ascii="Times New Roman" w:hAnsi="Times New Roman" w:cs="Times New Roman"/>
          <w:iCs/>
          <w:sz w:val="24"/>
          <w:szCs w:val="24"/>
        </w:rPr>
        <w:t xml:space="preserve"> reformation, is in </w:t>
      </w:r>
      <w:proofErr w:type="spellStart"/>
      <w:r w:rsidR="004D7AD6" w:rsidRPr="005D1443">
        <w:rPr>
          <w:rFonts w:ascii="Times New Roman" w:hAnsi="Times New Roman" w:cs="Times New Roman"/>
          <w:iCs/>
          <w:sz w:val="24"/>
          <w:szCs w:val="24"/>
        </w:rPr>
        <w:t>deede</w:t>
      </w:r>
      <w:proofErr w:type="spellEnd"/>
      <w:r w:rsidR="004D7AD6" w:rsidRPr="005D1443">
        <w:rPr>
          <w:rFonts w:ascii="Times New Roman" w:hAnsi="Times New Roman" w:cs="Times New Roman"/>
          <w:iCs/>
          <w:sz w:val="24"/>
          <w:szCs w:val="24"/>
        </w:rPr>
        <w:t xml:space="preserve"> not only a </w:t>
      </w:r>
      <w:proofErr w:type="spellStart"/>
      <w:r w:rsidR="004D7AD6" w:rsidRPr="005D1443">
        <w:rPr>
          <w:rFonts w:ascii="Times New Roman" w:hAnsi="Times New Roman" w:cs="Times New Roman"/>
          <w:iCs/>
          <w:sz w:val="24"/>
          <w:szCs w:val="24"/>
        </w:rPr>
        <w:t>defacying</w:t>
      </w:r>
      <w:proofErr w:type="spellEnd"/>
      <w:r w:rsidR="004D7AD6" w:rsidRPr="005D1443">
        <w:rPr>
          <w:rFonts w:ascii="Times New Roman" w:hAnsi="Times New Roman" w:cs="Times New Roman"/>
          <w:iCs/>
          <w:sz w:val="24"/>
          <w:szCs w:val="24"/>
        </w:rPr>
        <w:t xml:space="preserve"> or a deformation’ with Whitgift’s ‘This reformation you </w:t>
      </w:r>
      <w:proofErr w:type="spellStart"/>
      <w:r w:rsidR="004D7AD6" w:rsidRPr="005D1443">
        <w:rPr>
          <w:rFonts w:ascii="Times New Roman" w:hAnsi="Times New Roman" w:cs="Times New Roman"/>
          <w:iCs/>
          <w:sz w:val="24"/>
          <w:szCs w:val="24"/>
        </w:rPr>
        <w:t>séeke</w:t>
      </w:r>
      <w:proofErr w:type="spellEnd"/>
      <w:r w:rsidR="004D7AD6" w:rsidRPr="005D1443">
        <w:rPr>
          <w:rFonts w:ascii="Times New Roman" w:hAnsi="Times New Roman" w:cs="Times New Roman"/>
          <w:iCs/>
          <w:sz w:val="24"/>
          <w:szCs w:val="24"/>
        </w:rPr>
        <w:t xml:space="preserve"> for and desire, were rather a deformation’; although, as a cautionary note, this </w:t>
      </w:r>
      <w:r w:rsidR="00C8323E" w:rsidRPr="005D1443">
        <w:rPr>
          <w:rFonts w:ascii="Times New Roman" w:hAnsi="Times New Roman" w:cs="Times New Roman"/>
          <w:iCs/>
          <w:sz w:val="24"/>
          <w:szCs w:val="24"/>
        </w:rPr>
        <w:t>wordplay</w:t>
      </w:r>
      <w:r w:rsidR="008E3677" w:rsidRPr="005D1443">
        <w:rPr>
          <w:rFonts w:ascii="Times New Roman" w:hAnsi="Times New Roman" w:cs="Times New Roman"/>
          <w:iCs/>
          <w:sz w:val="24"/>
          <w:szCs w:val="24"/>
        </w:rPr>
        <w:t xml:space="preserve"> </w:t>
      </w:r>
      <w:r w:rsidR="004D7AD6" w:rsidRPr="005D1443">
        <w:rPr>
          <w:rFonts w:ascii="Times New Roman" w:hAnsi="Times New Roman" w:cs="Times New Roman"/>
          <w:iCs/>
          <w:sz w:val="24"/>
          <w:szCs w:val="24"/>
        </w:rPr>
        <w:t>was something of a commonplace.</w:t>
      </w:r>
      <w:r w:rsidR="004D7AD6" w:rsidRPr="005D1443">
        <w:rPr>
          <w:rStyle w:val="FootnoteReference"/>
          <w:rFonts w:ascii="Times New Roman" w:hAnsi="Times New Roman" w:cs="Times New Roman"/>
          <w:iCs/>
          <w:sz w:val="24"/>
          <w:szCs w:val="24"/>
        </w:rPr>
        <w:footnoteReference w:id="983"/>
      </w:r>
    </w:p>
    <w:p w14:paraId="6473AFD0" w14:textId="7C0E361A" w:rsidR="004D7AD6" w:rsidRPr="005D1443" w:rsidRDefault="00C43CB1" w:rsidP="00D364AD">
      <w:pPr>
        <w:spacing w:line="360" w:lineRule="auto"/>
        <w:ind w:firstLine="720"/>
        <w:rPr>
          <w:rFonts w:ascii="Times New Roman" w:hAnsi="Times New Roman" w:cs="Times New Roman"/>
          <w:sz w:val="24"/>
          <w:szCs w:val="24"/>
        </w:rPr>
      </w:pPr>
      <w:r w:rsidRPr="005D1443">
        <w:rPr>
          <w:rFonts w:ascii="Times New Roman" w:hAnsi="Times New Roman" w:cs="Times New Roman"/>
          <w:iCs/>
          <w:sz w:val="24"/>
          <w:szCs w:val="24"/>
        </w:rPr>
        <w:t>We would be hard-pressed</w:t>
      </w:r>
      <w:r w:rsidR="004D7AD6" w:rsidRPr="005D1443">
        <w:rPr>
          <w:rFonts w:ascii="Times New Roman" w:hAnsi="Times New Roman" w:cs="Times New Roman"/>
          <w:iCs/>
          <w:sz w:val="24"/>
          <w:szCs w:val="24"/>
        </w:rPr>
        <w:t xml:space="preserve"> to overstate the </w:t>
      </w:r>
      <w:r w:rsidR="006D0AEF" w:rsidRPr="005D1443">
        <w:rPr>
          <w:rFonts w:ascii="Times New Roman" w:hAnsi="Times New Roman" w:cs="Times New Roman"/>
          <w:iCs/>
          <w:sz w:val="24"/>
          <w:szCs w:val="24"/>
        </w:rPr>
        <w:t>importance</w:t>
      </w:r>
      <w:r w:rsidR="004D7AD6" w:rsidRPr="005D1443">
        <w:rPr>
          <w:rFonts w:ascii="Times New Roman" w:hAnsi="Times New Roman" w:cs="Times New Roman"/>
          <w:iCs/>
          <w:sz w:val="24"/>
          <w:szCs w:val="24"/>
        </w:rPr>
        <w:t xml:space="preserve"> of the </w:t>
      </w:r>
      <w:proofErr w:type="spellStart"/>
      <w:r w:rsidR="004D7AD6" w:rsidRPr="005D1443">
        <w:rPr>
          <w:rFonts w:ascii="Times New Roman" w:hAnsi="Times New Roman" w:cs="Times New Roman"/>
          <w:i/>
          <w:iCs/>
          <w:sz w:val="24"/>
          <w:szCs w:val="24"/>
        </w:rPr>
        <w:t>Homilie</w:t>
      </w:r>
      <w:proofErr w:type="spellEnd"/>
      <w:r w:rsidR="004D7AD6" w:rsidRPr="005D1443">
        <w:rPr>
          <w:rFonts w:ascii="Times New Roman" w:hAnsi="Times New Roman" w:cs="Times New Roman"/>
          <w:i/>
          <w:iCs/>
          <w:sz w:val="24"/>
          <w:szCs w:val="24"/>
        </w:rPr>
        <w:t xml:space="preserve"> </w:t>
      </w:r>
      <w:proofErr w:type="spellStart"/>
      <w:r w:rsidR="004D7AD6" w:rsidRPr="005D1443">
        <w:rPr>
          <w:rFonts w:ascii="Times New Roman" w:hAnsi="Times New Roman" w:cs="Times New Roman"/>
          <w:i/>
          <w:iCs/>
          <w:sz w:val="24"/>
          <w:szCs w:val="24"/>
        </w:rPr>
        <w:t>agaynst</w:t>
      </w:r>
      <w:proofErr w:type="spellEnd"/>
      <w:r w:rsidR="004D7AD6" w:rsidRPr="005D1443">
        <w:rPr>
          <w:rFonts w:ascii="Times New Roman" w:hAnsi="Times New Roman" w:cs="Times New Roman"/>
          <w:i/>
          <w:iCs/>
          <w:sz w:val="24"/>
          <w:szCs w:val="24"/>
        </w:rPr>
        <w:t xml:space="preserve"> disobedience</w:t>
      </w:r>
      <w:r w:rsidR="00FD16CF" w:rsidRPr="005D1443">
        <w:rPr>
          <w:rFonts w:ascii="Times New Roman" w:hAnsi="Times New Roman" w:cs="Times New Roman"/>
          <w:iCs/>
          <w:sz w:val="24"/>
          <w:szCs w:val="24"/>
        </w:rPr>
        <w:t>,</w:t>
      </w:r>
      <w:r w:rsidR="004D7AD6" w:rsidRPr="005D1443">
        <w:rPr>
          <w:rFonts w:ascii="Times New Roman" w:hAnsi="Times New Roman" w:cs="Times New Roman"/>
          <w:i/>
          <w:iCs/>
          <w:sz w:val="24"/>
          <w:szCs w:val="24"/>
        </w:rPr>
        <w:t xml:space="preserve"> </w:t>
      </w:r>
      <w:r w:rsidR="004D7AD6" w:rsidRPr="005D1443">
        <w:rPr>
          <w:rFonts w:ascii="Times New Roman" w:hAnsi="Times New Roman" w:cs="Times New Roman"/>
          <w:iCs/>
          <w:sz w:val="24"/>
          <w:szCs w:val="24"/>
        </w:rPr>
        <w:t xml:space="preserve">since it delivered the arguments and rhetoric of the anti-sedition pamphlets into parishes across the country for the benefit of the literate and illiterate alike. </w:t>
      </w:r>
      <w:r w:rsidR="004D7AD6" w:rsidRPr="005D1443">
        <w:rPr>
          <w:rFonts w:ascii="Times New Roman" w:hAnsi="Times New Roman" w:cs="Times New Roman"/>
          <w:sz w:val="24"/>
          <w:szCs w:val="24"/>
        </w:rPr>
        <w:t xml:space="preserve">There have been two modern editions of the work but neither adds much to our understanding as it has stood since John </w:t>
      </w:r>
      <w:proofErr w:type="spellStart"/>
      <w:r w:rsidR="004D7AD6" w:rsidRPr="005D1443">
        <w:rPr>
          <w:rFonts w:ascii="Times New Roman" w:hAnsi="Times New Roman" w:cs="Times New Roman"/>
          <w:sz w:val="24"/>
          <w:szCs w:val="24"/>
        </w:rPr>
        <w:t>Griffiths’s</w:t>
      </w:r>
      <w:proofErr w:type="spellEnd"/>
      <w:r w:rsidR="004D7AD6" w:rsidRPr="005D1443">
        <w:rPr>
          <w:rFonts w:ascii="Times New Roman" w:hAnsi="Times New Roman" w:cs="Times New Roman"/>
          <w:sz w:val="24"/>
          <w:szCs w:val="24"/>
        </w:rPr>
        <w:t xml:space="preserve"> superb edition of the two books of homilies in 1859.</w:t>
      </w:r>
      <w:r w:rsidR="004D7AD6" w:rsidRPr="005D1443">
        <w:rPr>
          <w:rStyle w:val="FootnoteReference"/>
          <w:rFonts w:ascii="Times New Roman" w:hAnsi="Times New Roman" w:cs="Times New Roman"/>
          <w:sz w:val="24"/>
          <w:szCs w:val="24"/>
        </w:rPr>
        <w:footnoteReference w:id="984"/>
      </w:r>
      <w:r w:rsidR="004D7AD6" w:rsidRPr="005D1443">
        <w:rPr>
          <w:rFonts w:ascii="Times New Roman" w:hAnsi="Times New Roman" w:cs="Times New Roman"/>
          <w:sz w:val="24"/>
          <w:szCs w:val="24"/>
        </w:rPr>
        <w:t xml:space="preserve"> A moderate amount of critical attention has been paid to the homily, although it has been more frequently mentioned than analysed. It caught the interest of E. M. W. </w:t>
      </w:r>
      <w:proofErr w:type="spellStart"/>
      <w:r w:rsidR="004D7AD6" w:rsidRPr="005D1443">
        <w:rPr>
          <w:rFonts w:ascii="Times New Roman" w:hAnsi="Times New Roman" w:cs="Times New Roman"/>
          <w:sz w:val="24"/>
          <w:szCs w:val="24"/>
        </w:rPr>
        <w:t>Tillyard</w:t>
      </w:r>
      <w:proofErr w:type="spellEnd"/>
      <w:r w:rsidR="004D7AD6" w:rsidRPr="005D1443">
        <w:rPr>
          <w:rFonts w:ascii="Times New Roman" w:hAnsi="Times New Roman" w:cs="Times New Roman"/>
          <w:sz w:val="24"/>
          <w:szCs w:val="24"/>
        </w:rPr>
        <w:t xml:space="preserve"> for the light it sheds on Shakespeare’s history plays, </w:t>
      </w:r>
      <w:r w:rsidR="00261F7E" w:rsidRPr="005D1443">
        <w:rPr>
          <w:rFonts w:ascii="Times New Roman" w:hAnsi="Times New Roman" w:cs="Times New Roman"/>
          <w:sz w:val="24"/>
          <w:szCs w:val="24"/>
        </w:rPr>
        <w:t xml:space="preserve">who </w:t>
      </w:r>
      <w:r w:rsidR="004D7AD6" w:rsidRPr="005D1443">
        <w:rPr>
          <w:rFonts w:ascii="Times New Roman" w:hAnsi="Times New Roman" w:cs="Times New Roman"/>
          <w:sz w:val="24"/>
          <w:szCs w:val="24"/>
        </w:rPr>
        <w:t xml:space="preserve">singled out certain passages for their </w:t>
      </w:r>
      <w:r w:rsidR="004D7AD6" w:rsidRPr="005D1443">
        <w:rPr>
          <w:rFonts w:ascii="Times New Roman" w:hAnsi="Times New Roman" w:cs="Times New Roman"/>
          <w:sz w:val="24"/>
          <w:szCs w:val="24"/>
        </w:rPr>
        <w:lastRenderedPageBreak/>
        <w:t>literary merit and others for their political significance.</w:t>
      </w:r>
      <w:r w:rsidR="004D7AD6" w:rsidRPr="005D1443">
        <w:rPr>
          <w:rStyle w:val="FootnoteReference"/>
          <w:rFonts w:ascii="Times New Roman" w:hAnsi="Times New Roman" w:cs="Times New Roman"/>
          <w:sz w:val="24"/>
          <w:szCs w:val="24"/>
        </w:rPr>
        <w:footnoteReference w:id="985"/>
      </w:r>
      <w:r w:rsidR="004D7AD6" w:rsidRPr="005D1443">
        <w:rPr>
          <w:rFonts w:ascii="Times New Roman" w:hAnsi="Times New Roman" w:cs="Times New Roman"/>
          <w:sz w:val="24"/>
          <w:szCs w:val="24"/>
        </w:rPr>
        <w:t xml:space="preserve"> The third part of the homily, he argue</w:t>
      </w:r>
      <w:r w:rsidR="004D0D3A" w:rsidRPr="005D1443">
        <w:rPr>
          <w:rFonts w:ascii="Times New Roman" w:hAnsi="Times New Roman" w:cs="Times New Roman"/>
          <w:sz w:val="24"/>
          <w:szCs w:val="24"/>
        </w:rPr>
        <w:t>d</w:t>
      </w:r>
      <w:r w:rsidR="004D7AD6" w:rsidRPr="005D1443">
        <w:rPr>
          <w:rFonts w:ascii="Times New Roman" w:hAnsi="Times New Roman" w:cs="Times New Roman"/>
          <w:sz w:val="24"/>
          <w:szCs w:val="24"/>
        </w:rPr>
        <w:t>, ‘gives a better background to the four history plays Shakespeare first wrote than any passage I know’.</w:t>
      </w:r>
      <w:r w:rsidR="004D7AD6" w:rsidRPr="005D1443">
        <w:rPr>
          <w:rStyle w:val="FootnoteReference"/>
          <w:rFonts w:ascii="Times New Roman" w:hAnsi="Times New Roman" w:cs="Times New Roman"/>
          <w:sz w:val="24"/>
          <w:szCs w:val="24"/>
        </w:rPr>
        <w:footnoteReference w:id="986"/>
      </w:r>
      <w:r w:rsidR="004D7AD6" w:rsidRPr="005D1443">
        <w:rPr>
          <w:rFonts w:ascii="Times New Roman" w:hAnsi="Times New Roman" w:cs="Times New Roman"/>
          <w:sz w:val="24"/>
          <w:szCs w:val="24"/>
        </w:rPr>
        <w:t xml:space="preserve"> Two proponents of the ‘cultural materialism’ movement, Alan </w:t>
      </w:r>
      <w:proofErr w:type="spellStart"/>
      <w:r w:rsidR="004D7AD6" w:rsidRPr="005D1443">
        <w:rPr>
          <w:rFonts w:ascii="Times New Roman" w:hAnsi="Times New Roman" w:cs="Times New Roman"/>
          <w:sz w:val="24"/>
          <w:szCs w:val="24"/>
        </w:rPr>
        <w:t>Sinfield</w:t>
      </w:r>
      <w:proofErr w:type="spellEnd"/>
      <w:r w:rsidR="004D7AD6" w:rsidRPr="005D1443">
        <w:rPr>
          <w:rFonts w:ascii="Times New Roman" w:hAnsi="Times New Roman" w:cs="Times New Roman"/>
          <w:sz w:val="24"/>
          <w:szCs w:val="24"/>
        </w:rPr>
        <w:t xml:space="preserve"> and Jonathan Dollimore, were subsequently outraged that </w:t>
      </w:r>
      <w:proofErr w:type="spellStart"/>
      <w:r w:rsidR="004D7AD6" w:rsidRPr="005D1443">
        <w:rPr>
          <w:rFonts w:ascii="Times New Roman" w:hAnsi="Times New Roman" w:cs="Times New Roman"/>
          <w:sz w:val="24"/>
          <w:szCs w:val="24"/>
        </w:rPr>
        <w:t>Tillyard</w:t>
      </w:r>
      <w:proofErr w:type="spellEnd"/>
      <w:r w:rsidR="004D7AD6" w:rsidRPr="005D1443">
        <w:rPr>
          <w:rFonts w:ascii="Times New Roman" w:hAnsi="Times New Roman" w:cs="Times New Roman"/>
          <w:sz w:val="24"/>
          <w:szCs w:val="24"/>
        </w:rPr>
        <w:t xml:space="preserve"> had praised the style of a work which was ‘designed to preserve an oppressive regime’.</w:t>
      </w:r>
      <w:r w:rsidR="004D7AD6" w:rsidRPr="005D1443">
        <w:rPr>
          <w:rStyle w:val="FootnoteReference"/>
          <w:rFonts w:ascii="Times New Roman" w:hAnsi="Times New Roman" w:cs="Times New Roman"/>
          <w:sz w:val="24"/>
          <w:szCs w:val="24"/>
        </w:rPr>
        <w:footnoteReference w:id="987"/>
      </w:r>
      <w:r w:rsidR="004D7AD6" w:rsidRPr="005D1443">
        <w:rPr>
          <w:rFonts w:ascii="Times New Roman" w:hAnsi="Times New Roman" w:cs="Times New Roman"/>
          <w:sz w:val="24"/>
          <w:szCs w:val="24"/>
        </w:rPr>
        <w:t xml:space="preserve"> Andrew Hadfield, who misdates the homily to 1574, compares it to Henrician obedience works by Richard Morison and Thomas Starkey and points out that it was designed for a ‘mass audience’.</w:t>
      </w:r>
      <w:r w:rsidR="004D7AD6" w:rsidRPr="005D1443">
        <w:rPr>
          <w:rStyle w:val="FootnoteReference"/>
          <w:rFonts w:ascii="Times New Roman" w:hAnsi="Times New Roman" w:cs="Times New Roman"/>
          <w:sz w:val="24"/>
          <w:szCs w:val="24"/>
        </w:rPr>
        <w:footnoteReference w:id="988"/>
      </w:r>
      <w:r w:rsidR="004D7AD6" w:rsidRPr="005D1443">
        <w:rPr>
          <w:rFonts w:ascii="Times New Roman" w:hAnsi="Times New Roman" w:cs="Times New Roman"/>
          <w:sz w:val="24"/>
          <w:szCs w:val="24"/>
        </w:rPr>
        <w:t xml:space="preserve"> Peter Mack has briefly analysed its rhetoric to demonstrate the sheer volume of tropes that may be found therein, including ‘aposiopesis, rhetorical question, correctio, </w:t>
      </w:r>
      <w:proofErr w:type="spellStart"/>
      <w:r w:rsidR="004D7AD6" w:rsidRPr="005D1443">
        <w:rPr>
          <w:rFonts w:ascii="Times New Roman" w:hAnsi="Times New Roman" w:cs="Times New Roman"/>
          <w:sz w:val="24"/>
          <w:szCs w:val="24"/>
        </w:rPr>
        <w:t>traductio</w:t>
      </w:r>
      <w:proofErr w:type="spellEnd"/>
      <w:r w:rsidR="004D7AD6" w:rsidRPr="005D1443">
        <w:rPr>
          <w:rFonts w:ascii="Times New Roman" w:hAnsi="Times New Roman" w:cs="Times New Roman"/>
          <w:sz w:val="24"/>
          <w:szCs w:val="24"/>
        </w:rPr>
        <w:t xml:space="preserve"> and elaboration of parts’.</w:t>
      </w:r>
      <w:r w:rsidR="004D7AD6" w:rsidRPr="005D1443">
        <w:rPr>
          <w:rStyle w:val="FootnoteReference"/>
          <w:rFonts w:ascii="Times New Roman" w:hAnsi="Times New Roman" w:cs="Times New Roman"/>
          <w:sz w:val="24"/>
          <w:szCs w:val="24"/>
        </w:rPr>
        <w:footnoteReference w:id="989"/>
      </w:r>
    </w:p>
    <w:p w14:paraId="452CB014" w14:textId="19E0C782" w:rsidR="004D7AD6" w:rsidRPr="005D1443" w:rsidRDefault="004D7AD6" w:rsidP="00D364AD">
      <w:pPr>
        <w:spacing w:line="360" w:lineRule="auto"/>
        <w:ind w:firstLine="720"/>
        <w:rPr>
          <w:rFonts w:ascii="Times New Roman" w:hAnsi="Times New Roman" w:cs="Times New Roman"/>
          <w:iCs/>
          <w:sz w:val="24"/>
          <w:szCs w:val="24"/>
        </w:rPr>
      </w:pPr>
      <w:r w:rsidRPr="005D1443">
        <w:rPr>
          <w:rFonts w:ascii="Times New Roman" w:hAnsi="Times New Roman" w:cs="Times New Roman"/>
          <w:iCs/>
          <w:sz w:val="24"/>
          <w:szCs w:val="24"/>
        </w:rPr>
        <w:t>The homily itself is composed of six parts followed by a prayer of thanksgiving for the suppression of the Northern Rebellion (sigs. K3r-K3v). The first part is a general presentation of the doctrine of obedience (sigs. A1r-C2r); the second part provides additional confirmation of the doctrine (sigs. C2v-D4r); the third part plumbs the depths of the sin of rebellion (sigs. D4v-F1v); the fourth part argues that private grudge can lead to rebellion and begins to examine its causes (sigs. F2r-G3v); the fifth part discusses the causes of rebellion in more detail (sigs. G4r-H3v); and the sixth part defends the Reformation while attacking rebellious Catholics (sigs. H4r-K2v). Each part was to end with the reading of a prayer for the protection of the queen, different from the prayer of thanksgiving, which is only printed after the first part but referred to thereafter as ‘The prayer: as before’ (sigs. C1v-C2r).</w:t>
      </w:r>
    </w:p>
    <w:p w14:paraId="42CD46CC" w14:textId="337C679A" w:rsidR="004D7AD6" w:rsidRPr="005D1443" w:rsidRDefault="004D7AD6" w:rsidP="00D364AD">
      <w:pPr>
        <w:spacing w:line="360" w:lineRule="auto"/>
        <w:ind w:firstLine="720"/>
        <w:rPr>
          <w:rFonts w:ascii="Times New Roman" w:hAnsi="Times New Roman" w:cs="Times New Roman"/>
          <w:iCs/>
          <w:sz w:val="24"/>
          <w:szCs w:val="24"/>
        </w:rPr>
      </w:pPr>
      <w:r w:rsidRPr="005D1443">
        <w:rPr>
          <w:rFonts w:ascii="Times New Roman" w:hAnsi="Times New Roman" w:cs="Times New Roman"/>
          <w:iCs/>
          <w:sz w:val="24"/>
          <w:szCs w:val="24"/>
        </w:rPr>
        <w:t>In the first part, before rehearsing the Lutheran argument that wicked rulers are sent to punish wicked populations,</w:t>
      </w:r>
      <w:r w:rsidR="0036303A">
        <w:rPr>
          <w:rStyle w:val="FootnoteReference"/>
          <w:rFonts w:ascii="Times New Roman" w:hAnsi="Times New Roman" w:cs="Times New Roman"/>
          <w:iCs/>
          <w:sz w:val="24"/>
          <w:szCs w:val="24"/>
        </w:rPr>
        <w:footnoteReference w:id="990"/>
      </w:r>
      <w:r w:rsidRPr="005D1443">
        <w:rPr>
          <w:rFonts w:ascii="Times New Roman" w:hAnsi="Times New Roman" w:cs="Times New Roman"/>
          <w:iCs/>
          <w:sz w:val="24"/>
          <w:szCs w:val="24"/>
        </w:rPr>
        <w:t xml:space="preserve"> the homilist empathetically observes that since different people have different </w:t>
      </w:r>
      <w:r w:rsidR="00582791" w:rsidRPr="005D1443">
        <w:rPr>
          <w:rFonts w:ascii="Times New Roman" w:hAnsi="Times New Roman" w:cs="Times New Roman"/>
          <w:iCs/>
          <w:sz w:val="24"/>
          <w:szCs w:val="24"/>
        </w:rPr>
        <w:t>criteria by which to identify a wicked ruler</w:t>
      </w:r>
      <w:r w:rsidRPr="005D1443">
        <w:rPr>
          <w:rFonts w:ascii="Times New Roman" w:hAnsi="Times New Roman" w:cs="Times New Roman"/>
          <w:iCs/>
          <w:sz w:val="24"/>
          <w:szCs w:val="24"/>
        </w:rPr>
        <w:t>, no government will be without its friends and enemies, which is why private subjects may not take it upon themselves to rebel against their prince.</w:t>
      </w:r>
      <w:r w:rsidRPr="005D1443">
        <w:rPr>
          <w:rStyle w:val="FootnoteReference"/>
          <w:rFonts w:ascii="Times New Roman" w:hAnsi="Times New Roman" w:cs="Times New Roman"/>
          <w:iCs/>
          <w:sz w:val="24"/>
          <w:szCs w:val="24"/>
        </w:rPr>
        <w:footnoteReference w:id="991"/>
      </w:r>
      <w:r w:rsidRPr="005D1443">
        <w:rPr>
          <w:rFonts w:ascii="Times New Roman" w:hAnsi="Times New Roman" w:cs="Times New Roman"/>
          <w:iCs/>
          <w:sz w:val="24"/>
          <w:szCs w:val="24"/>
        </w:rPr>
        <w:t xml:space="preserve"> Interestingly, he adapts this argument to suggest </w:t>
      </w:r>
      <w:r w:rsidRPr="005D1443">
        <w:rPr>
          <w:rFonts w:ascii="Times New Roman" w:hAnsi="Times New Roman" w:cs="Times New Roman"/>
          <w:iCs/>
          <w:sz w:val="24"/>
          <w:szCs w:val="24"/>
        </w:rPr>
        <w:lastRenderedPageBreak/>
        <w:t xml:space="preserve">that England was robbed of its ‘good Josias’ Edward VI because the people were too </w:t>
      </w:r>
      <w:r w:rsidR="00885D9A" w:rsidRPr="005D1443">
        <w:rPr>
          <w:rFonts w:ascii="Times New Roman" w:hAnsi="Times New Roman" w:cs="Times New Roman"/>
          <w:iCs/>
          <w:sz w:val="24"/>
          <w:szCs w:val="24"/>
        </w:rPr>
        <w:t>sinful</w:t>
      </w:r>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992"/>
      </w:r>
      <w:r w:rsidRPr="005D1443">
        <w:rPr>
          <w:rFonts w:ascii="Times New Roman" w:hAnsi="Times New Roman" w:cs="Times New Roman"/>
          <w:iCs/>
          <w:sz w:val="24"/>
          <w:szCs w:val="24"/>
        </w:rPr>
        <w:t xml:space="preserve"> Using the figure of </w:t>
      </w:r>
      <w:proofErr w:type="spellStart"/>
      <w:r w:rsidRPr="005D1443">
        <w:rPr>
          <w:rFonts w:ascii="Times New Roman" w:hAnsi="Times New Roman" w:cs="Times New Roman"/>
          <w:i/>
          <w:iCs/>
          <w:sz w:val="24"/>
          <w:szCs w:val="24"/>
        </w:rPr>
        <w:t>anthypophora</w:t>
      </w:r>
      <w:proofErr w:type="spellEnd"/>
      <w:r w:rsidRPr="005D1443">
        <w:rPr>
          <w:rFonts w:ascii="Times New Roman" w:hAnsi="Times New Roman" w:cs="Times New Roman"/>
          <w:iCs/>
          <w:sz w:val="24"/>
          <w:szCs w:val="24"/>
        </w:rPr>
        <w:t>, the homilist follows the example of Norton in doubting whether rebels may be rightly called subjects, since they are committed to the destruction of their own people.</w:t>
      </w:r>
      <w:r w:rsidRPr="005D1443">
        <w:rPr>
          <w:rStyle w:val="FootnoteReference"/>
          <w:rFonts w:ascii="Times New Roman" w:hAnsi="Times New Roman" w:cs="Times New Roman"/>
          <w:iCs/>
          <w:sz w:val="24"/>
          <w:szCs w:val="24"/>
        </w:rPr>
        <w:footnoteReference w:id="993"/>
      </w:r>
      <w:r w:rsidRPr="005D1443">
        <w:rPr>
          <w:rFonts w:ascii="Times New Roman" w:hAnsi="Times New Roman" w:cs="Times New Roman"/>
          <w:iCs/>
          <w:sz w:val="24"/>
          <w:szCs w:val="24"/>
        </w:rPr>
        <w:t xml:space="preserve"> In the second part, he progresses predictably to the example of David’s refusal to lay hands on King Saul, although more originally he specifies that Saul was out of God’s favour for having spared King Agag, whom God had commanded to be slain, which we might read as a deliberate exception clause to the rule that princes may never be killed, included to provide for the eventuality that Mary, Queen of Scots, who had already been deposed in 1567, might be executed one day.</w:t>
      </w:r>
      <w:r w:rsidRPr="005D1443">
        <w:rPr>
          <w:rStyle w:val="FootnoteReference"/>
          <w:rFonts w:ascii="Times New Roman" w:hAnsi="Times New Roman" w:cs="Times New Roman"/>
          <w:iCs/>
          <w:sz w:val="24"/>
          <w:szCs w:val="24"/>
        </w:rPr>
        <w:footnoteReference w:id="994"/>
      </w:r>
      <w:r w:rsidRPr="005D1443">
        <w:rPr>
          <w:rFonts w:ascii="Times New Roman" w:hAnsi="Times New Roman" w:cs="Times New Roman"/>
          <w:iCs/>
          <w:sz w:val="24"/>
          <w:szCs w:val="24"/>
        </w:rPr>
        <w:t xml:space="preserve"> Next, a dialogue is staged between loyal </w:t>
      </w:r>
      <w:r w:rsidR="00BA095D" w:rsidRPr="005D1443">
        <w:rPr>
          <w:rFonts w:ascii="Times New Roman" w:hAnsi="Times New Roman" w:cs="Times New Roman"/>
          <w:iCs/>
          <w:sz w:val="24"/>
          <w:szCs w:val="24"/>
        </w:rPr>
        <w:t>K</w:t>
      </w:r>
      <w:r w:rsidRPr="005D1443">
        <w:rPr>
          <w:rFonts w:ascii="Times New Roman" w:hAnsi="Times New Roman" w:cs="Times New Roman"/>
          <w:iCs/>
          <w:sz w:val="24"/>
          <w:szCs w:val="24"/>
        </w:rPr>
        <w:t xml:space="preserve">ing David and a disloyal rebel, whose </w:t>
      </w:r>
      <w:r w:rsidR="007E4993" w:rsidRPr="005D1443">
        <w:rPr>
          <w:rFonts w:ascii="Times New Roman" w:hAnsi="Times New Roman" w:cs="Times New Roman"/>
          <w:iCs/>
          <w:sz w:val="24"/>
          <w:szCs w:val="24"/>
        </w:rPr>
        <w:t>speaking parts are</w:t>
      </w:r>
      <w:r w:rsidRPr="005D1443">
        <w:rPr>
          <w:rFonts w:ascii="Times New Roman" w:hAnsi="Times New Roman" w:cs="Times New Roman"/>
          <w:iCs/>
          <w:sz w:val="24"/>
          <w:szCs w:val="24"/>
        </w:rPr>
        <w:t xml:space="preserve"> marked in the margin with the alternating notes ‘The </w:t>
      </w:r>
      <w:proofErr w:type="spellStart"/>
      <w:r w:rsidRPr="005D1443">
        <w:rPr>
          <w:rFonts w:ascii="Times New Roman" w:hAnsi="Times New Roman" w:cs="Times New Roman"/>
          <w:iCs/>
          <w:sz w:val="24"/>
          <w:szCs w:val="24"/>
        </w:rPr>
        <w:t>demaunde</w:t>
      </w:r>
      <w:proofErr w:type="spellEnd"/>
      <w:r w:rsidRPr="005D1443">
        <w:rPr>
          <w:rFonts w:ascii="Times New Roman" w:hAnsi="Times New Roman" w:cs="Times New Roman"/>
          <w:iCs/>
          <w:sz w:val="24"/>
          <w:szCs w:val="24"/>
        </w:rPr>
        <w:t xml:space="preserve">’ and ‘The </w:t>
      </w:r>
      <w:proofErr w:type="spellStart"/>
      <w:r w:rsidRPr="005D1443">
        <w:rPr>
          <w:rFonts w:ascii="Times New Roman" w:hAnsi="Times New Roman" w:cs="Times New Roman"/>
          <w:iCs/>
          <w:sz w:val="24"/>
          <w:szCs w:val="24"/>
        </w:rPr>
        <w:t>aunswere</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995"/>
      </w:r>
      <w:r w:rsidRPr="005D1443">
        <w:rPr>
          <w:rFonts w:ascii="Times New Roman" w:hAnsi="Times New Roman" w:cs="Times New Roman"/>
          <w:iCs/>
          <w:sz w:val="24"/>
          <w:szCs w:val="24"/>
        </w:rPr>
        <w:t xml:space="preserve"> The six demands are roughly identical as the rebel finds multiple ways of saying the same thing: ‘Are not they (say some) </w:t>
      </w:r>
      <w:proofErr w:type="spellStart"/>
      <w:r w:rsidRPr="005D1443">
        <w:rPr>
          <w:rFonts w:ascii="Times New Roman" w:hAnsi="Times New Roman" w:cs="Times New Roman"/>
          <w:iCs/>
          <w:sz w:val="24"/>
          <w:szCs w:val="24"/>
        </w:rPr>
        <w:t>lustie</w:t>
      </w:r>
      <w:proofErr w:type="spellEnd"/>
      <w:r w:rsidRPr="005D1443">
        <w:rPr>
          <w:rFonts w:ascii="Times New Roman" w:hAnsi="Times New Roman" w:cs="Times New Roman"/>
          <w:iCs/>
          <w:sz w:val="24"/>
          <w:szCs w:val="24"/>
        </w:rPr>
        <w:t xml:space="preserve"> and </w:t>
      </w:r>
      <w:proofErr w:type="spellStart"/>
      <w:r w:rsidRPr="005D1443">
        <w:rPr>
          <w:rFonts w:ascii="Times New Roman" w:hAnsi="Times New Roman" w:cs="Times New Roman"/>
          <w:iCs/>
          <w:sz w:val="24"/>
          <w:szCs w:val="24"/>
        </w:rPr>
        <w:t>couragious</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captaynes</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valiaunt</w:t>
      </w:r>
      <w:proofErr w:type="spellEnd"/>
      <w:r w:rsidRPr="005D1443">
        <w:rPr>
          <w:rFonts w:ascii="Times New Roman" w:hAnsi="Times New Roman" w:cs="Times New Roman"/>
          <w:iCs/>
          <w:sz w:val="24"/>
          <w:szCs w:val="24"/>
        </w:rPr>
        <w:t xml:space="preserve"> men of </w:t>
      </w:r>
      <w:proofErr w:type="spellStart"/>
      <w:r w:rsidRPr="005D1443">
        <w:rPr>
          <w:rFonts w:ascii="Times New Roman" w:hAnsi="Times New Roman" w:cs="Times New Roman"/>
          <w:iCs/>
          <w:sz w:val="24"/>
          <w:szCs w:val="24"/>
        </w:rPr>
        <w:t>stomache</w:t>
      </w:r>
      <w:proofErr w:type="spellEnd"/>
      <w:r w:rsidRPr="005D1443">
        <w:rPr>
          <w:rFonts w:ascii="Times New Roman" w:hAnsi="Times New Roman" w:cs="Times New Roman"/>
          <w:iCs/>
          <w:sz w:val="24"/>
          <w:szCs w:val="24"/>
        </w:rPr>
        <w:t xml:space="preserve">, and good </w:t>
      </w:r>
      <w:proofErr w:type="spellStart"/>
      <w:r w:rsidRPr="005D1443">
        <w:rPr>
          <w:rFonts w:ascii="Times New Roman" w:hAnsi="Times New Roman" w:cs="Times New Roman"/>
          <w:iCs/>
          <w:sz w:val="24"/>
          <w:szCs w:val="24"/>
        </w:rPr>
        <w:t>mens</w:t>
      </w:r>
      <w:proofErr w:type="spellEnd"/>
      <w:r w:rsidRPr="005D1443">
        <w:rPr>
          <w:rFonts w:ascii="Times New Roman" w:hAnsi="Times New Roman" w:cs="Times New Roman"/>
          <w:iCs/>
          <w:sz w:val="24"/>
          <w:szCs w:val="24"/>
        </w:rPr>
        <w:t xml:space="preserve"> bodies, that do venture by force to </w:t>
      </w:r>
      <w:proofErr w:type="spellStart"/>
      <w:r w:rsidRPr="005D1443">
        <w:rPr>
          <w:rFonts w:ascii="Times New Roman" w:hAnsi="Times New Roman" w:cs="Times New Roman"/>
          <w:iCs/>
          <w:sz w:val="24"/>
          <w:szCs w:val="24"/>
        </w:rPr>
        <w:t>kyll</w:t>
      </w:r>
      <w:proofErr w:type="spellEnd"/>
      <w:r w:rsidRPr="005D1443">
        <w:rPr>
          <w:rFonts w:ascii="Times New Roman" w:hAnsi="Times New Roman" w:cs="Times New Roman"/>
          <w:iCs/>
          <w:sz w:val="24"/>
          <w:szCs w:val="24"/>
        </w:rPr>
        <w:t xml:space="preserve"> or depose </w:t>
      </w:r>
      <w:proofErr w:type="spellStart"/>
      <w:r w:rsidRPr="005D1443">
        <w:rPr>
          <w:rFonts w:ascii="Times New Roman" w:hAnsi="Times New Roman" w:cs="Times New Roman"/>
          <w:iCs/>
          <w:sz w:val="24"/>
          <w:szCs w:val="24"/>
        </w:rPr>
        <w:t>theyr</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kyng</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beyng</w:t>
      </w:r>
      <w:proofErr w:type="spellEnd"/>
      <w:r w:rsidRPr="005D1443">
        <w:rPr>
          <w:rFonts w:ascii="Times New Roman" w:hAnsi="Times New Roman" w:cs="Times New Roman"/>
          <w:iCs/>
          <w:sz w:val="24"/>
          <w:szCs w:val="24"/>
        </w:rPr>
        <w:t xml:space="preserve"> a </w:t>
      </w:r>
      <w:proofErr w:type="spellStart"/>
      <w:r w:rsidRPr="005D1443">
        <w:rPr>
          <w:rFonts w:ascii="Times New Roman" w:hAnsi="Times New Roman" w:cs="Times New Roman"/>
          <w:iCs/>
          <w:sz w:val="24"/>
          <w:szCs w:val="24"/>
        </w:rPr>
        <w:t>naughtie</w:t>
      </w:r>
      <w:proofErr w:type="spellEnd"/>
      <w:r w:rsidRPr="005D1443">
        <w:rPr>
          <w:rFonts w:ascii="Times New Roman" w:hAnsi="Times New Roman" w:cs="Times New Roman"/>
          <w:iCs/>
          <w:sz w:val="24"/>
          <w:szCs w:val="24"/>
        </w:rPr>
        <w:t xml:space="preserve"> prince, and </w:t>
      </w:r>
      <w:proofErr w:type="spellStart"/>
      <w:r w:rsidRPr="005D1443">
        <w:rPr>
          <w:rFonts w:ascii="Times New Roman" w:hAnsi="Times New Roman" w:cs="Times New Roman"/>
          <w:iCs/>
          <w:sz w:val="24"/>
          <w:szCs w:val="24"/>
        </w:rPr>
        <w:t>theyr</w:t>
      </w:r>
      <w:proofErr w:type="spellEnd"/>
      <w:r w:rsidRPr="005D1443">
        <w:rPr>
          <w:rFonts w:ascii="Times New Roman" w:hAnsi="Times New Roman" w:cs="Times New Roman"/>
          <w:iCs/>
          <w:sz w:val="24"/>
          <w:szCs w:val="24"/>
        </w:rPr>
        <w:t xml:space="preserve"> mortal </w:t>
      </w:r>
      <w:proofErr w:type="spellStart"/>
      <w:r w:rsidRPr="005D1443">
        <w:rPr>
          <w:rFonts w:ascii="Times New Roman" w:hAnsi="Times New Roman" w:cs="Times New Roman"/>
          <w:iCs/>
          <w:sz w:val="24"/>
          <w:szCs w:val="24"/>
        </w:rPr>
        <w:t>enemie</w:t>
      </w:r>
      <w:proofErr w:type="spellEnd"/>
      <w:r w:rsidRPr="005D1443">
        <w:rPr>
          <w:rFonts w:ascii="Times New Roman" w:hAnsi="Times New Roman" w:cs="Times New Roman"/>
          <w:iCs/>
          <w:sz w:val="24"/>
          <w:szCs w:val="24"/>
        </w:rPr>
        <w:t xml:space="preserve">?’ David responds piously and equally repetitively that kings may not be touched, </w:t>
      </w:r>
      <w:r w:rsidR="009A48EE">
        <w:rPr>
          <w:rFonts w:ascii="Times New Roman" w:hAnsi="Times New Roman" w:cs="Times New Roman"/>
          <w:iCs/>
          <w:sz w:val="24"/>
          <w:szCs w:val="24"/>
        </w:rPr>
        <w:t>insisting</w:t>
      </w:r>
      <w:r w:rsidRPr="005D1443">
        <w:rPr>
          <w:rFonts w:ascii="Times New Roman" w:hAnsi="Times New Roman" w:cs="Times New Roman"/>
          <w:iCs/>
          <w:sz w:val="24"/>
          <w:szCs w:val="24"/>
        </w:rPr>
        <w:t xml:space="preserve"> that they must let even a bad king live ‘</w:t>
      </w:r>
      <w:proofErr w:type="spellStart"/>
      <w:r w:rsidRPr="005D1443">
        <w:rPr>
          <w:rFonts w:ascii="Times New Roman" w:hAnsi="Times New Roman" w:cs="Times New Roman"/>
          <w:iCs/>
          <w:sz w:val="24"/>
          <w:szCs w:val="24"/>
        </w:rPr>
        <w:t>vntyl</w:t>
      </w:r>
      <w:proofErr w:type="spellEnd"/>
      <w:r w:rsidRPr="005D1443">
        <w:rPr>
          <w:rFonts w:ascii="Times New Roman" w:hAnsi="Times New Roman" w:cs="Times New Roman"/>
          <w:iCs/>
          <w:sz w:val="24"/>
          <w:szCs w:val="24"/>
        </w:rPr>
        <w:t xml:space="preserve"> god </w:t>
      </w:r>
      <w:proofErr w:type="spellStart"/>
      <w:r w:rsidRPr="005D1443">
        <w:rPr>
          <w:rFonts w:ascii="Times New Roman" w:hAnsi="Times New Roman" w:cs="Times New Roman"/>
          <w:iCs/>
          <w:sz w:val="24"/>
          <w:szCs w:val="24"/>
        </w:rPr>
        <w:t>appoynt</w:t>
      </w:r>
      <w:proofErr w:type="spellEnd"/>
      <w:r w:rsidRPr="005D1443">
        <w:rPr>
          <w:rFonts w:ascii="Times New Roman" w:hAnsi="Times New Roman" w:cs="Times New Roman"/>
          <w:iCs/>
          <w:sz w:val="24"/>
          <w:szCs w:val="24"/>
        </w:rPr>
        <w:t xml:space="preserve"> and </w:t>
      </w:r>
      <w:proofErr w:type="spellStart"/>
      <w:r w:rsidRPr="005D1443">
        <w:rPr>
          <w:rFonts w:ascii="Times New Roman" w:hAnsi="Times New Roman" w:cs="Times New Roman"/>
          <w:iCs/>
          <w:sz w:val="24"/>
          <w:szCs w:val="24"/>
        </w:rPr>
        <w:t>worke</w:t>
      </w:r>
      <w:proofErr w:type="spellEnd"/>
      <w:r w:rsidRPr="005D1443">
        <w:rPr>
          <w:rFonts w:ascii="Times New Roman" w:hAnsi="Times New Roman" w:cs="Times New Roman"/>
          <w:iCs/>
          <w:sz w:val="24"/>
          <w:szCs w:val="24"/>
        </w:rPr>
        <w:t xml:space="preserve"> his </w:t>
      </w:r>
      <w:proofErr w:type="spellStart"/>
      <w:r w:rsidRPr="005D1443">
        <w:rPr>
          <w:rFonts w:ascii="Times New Roman" w:hAnsi="Times New Roman" w:cs="Times New Roman"/>
          <w:iCs/>
          <w:sz w:val="24"/>
          <w:szCs w:val="24"/>
        </w:rPr>
        <w:t>ende</w:t>
      </w:r>
      <w:proofErr w:type="spellEnd"/>
      <w:r w:rsidRPr="005D1443">
        <w:rPr>
          <w:rFonts w:ascii="Times New Roman" w:hAnsi="Times New Roman" w:cs="Times New Roman"/>
          <w:iCs/>
          <w:sz w:val="24"/>
          <w:szCs w:val="24"/>
        </w:rPr>
        <w:t xml:space="preserve">’. After David, the second Biblical example of an obedient subject is the Virgin Mary, who obeyed Augustus’ command to return to Bethlehem to be taxed, even though she was ‘of the royal blood of the </w:t>
      </w:r>
      <w:proofErr w:type="spellStart"/>
      <w:r w:rsidRPr="005D1443">
        <w:rPr>
          <w:rFonts w:ascii="Times New Roman" w:hAnsi="Times New Roman" w:cs="Times New Roman"/>
          <w:iCs/>
          <w:sz w:val="24"/>
          <w:szCs w:val="24"/>
        </w:rPr>
        <w:t>auncient</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naturall</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kynges</w:t>
      </w:r>
      <w:proofErr w:type="spellEnd"/>
      <w:r w:rsidRPr="005D1443">
        <w:rPr>
          <w:rFonts w:ascii="Times New Roman" w:hAnsi="Times New Roman" w:cs="Times New Roman"/>
          <w:iCs/>
          <w:sz w:val="24"/>
          <w:szCs w:val="24"/>
        </w:rPr>
        <w:t xml:space="preserve"> of </w:t>
      </w:r>
      <w:proofErr w:type="spellStart"/>
      <w:r w:rsidRPr="005D1443">
        <w:rPr>
          <w:rFonts w:ascii="Times New Roman" w:hAnsi="Times New Roman" w:cs="Times New Roman"/>
          <w:iCs/>
          <w:sz w:val="24"/>
          <w:szCs w:val="24"/>
        </w:rPr>
        <w:t>Iurie</w:t>
      </w:r>
      <w:proofErr w:type="spellEnd"/>
      <w:r w:rsidRPr="005D1443">
        <w:rPr>
          <w:rFonts w:ascii="Times New Roman" w:hAnsi="Times New Roman" w:cs="Times New Roman"/>
          <w:iCs/>
          <w:sz w:val="24"/>
          <w:szCs w:val="24"/>
        </w:rPr>
        <w:t xml:space="preserve"> [Jewry]’.</w:t>
      </w:r>
      <w:r w:rsidRPr="005D1443">
        <w:rPr>
          <w:rStyle w:val="FootnoteReference"/>
          <w:rFonts w:ascii="Times New Roman" w:hAnsi="Times New Roman" w:cs="Times New Roman"/>
          <w:iCs/>
          <w:sz w:val="24"/>
          <w:szCs w:val="24"/>
        </w:rPr>
        <w:footnoteReference w:id="996"/>
      </w:r>
      <w:r w:rsidRPr="005D1443">
        <w:rPr>
          <w:rFonts w:ascii="Times New Roman" w:hAnsi="Times New Roman" w:cs="Times New Roman"/>
          <w:iCs/>
          <w:sz w:val="24"/>
          <w:szCs w:val="24"/>
        </w:rPr>
        <w:t xml:space="preserve"> The homilist’s third and final Biblical role model is Jesus Christ himself, who lived his life in obedience to the superior authorities until death.</w:t>
      </w:r>
      <w:r w:rsidRPr="005D1443">
        <w:rPr>
          <w:rStyle w:val="FootnoteReference"/>
          <w:rFonts w:ascii="Times New Roman" w:hAnsi="Times New Roman" w:cs="Times New Roman"/>
          <w:iCs/>
          <w:sz w:val="24"/>
          <w:szCs w:val="24"/>
        </w:rPr>
        <w:footnoteReference w:id="997"/>
      </w:r>
    </w:p>
    <w:p w14:paraId="5821CB1D" w14:textId="2AE75BB3" w:rsidR="004D7AD6" w:rsidRPr="005D1443" w:rsidRDefault="004D7AD6" w:rsidP="00D364AD">
      <w:pPr>
        <w:spacing w:before="240" w:line="360" w:lineRule="auto"/>
        <w:ind w:firstLine="720"/>
        <w:rPr>
          <w:rFonts w:ascii="Times New Roman" w:hAnsi="Times New Roman" w:cs="Times New Roman"/>
          <w:iCs/>
          <w:sz w:val="24"/>
          <w:szCs w:val="24"/>
        </w:rPr>
      </w:pPr>
      <w:r w:rsidRPr="005D1443">
        <w:rPr>
          <w:rFonts w:ascii="Times New Roman" w:hAnsi="Times New Roman" w:cs="Times New Roman"/>
          <w:iCs/>
          <w:sz w:val="24"/>
          <w:szCs w:val="24"/>
        </w:rPr>
        <w:t>In the third part of the homily, we are told that rebellion is not just one sin but a conglomeration of all possible sins ‘heaped together’.</w:t>
      </w:r>
      <w:r w:rsidRPr="005D1443">
        <w:rPr>
          <w:rStyle w:val="FootnoteReference"/>
          <w:rFonts w:ascii="Times New Roman" w:hAnsi="Times New Roman" w:cs="Times New Roman"/>
          <w:iCs/>
          <w:sz w:val="24"/>
          <w:szCs w:val="24"/>
        </w:rPr>
        <w:footnoteReference w:id="998"/>
      </w:r>
      <w:r w:rsidRPr="005D1443">
        <w:rPr>
          <w:rFonts w:ascii="Times New Roman" w:hAnsi="Times New Roman" w:cs="Times New Roman"/>
          <w:iCs/>
          <w:sz w:val="24"/>
          <w:szCs w:val="24"/>
        </w:rPr>
        <w:t xml:space="preserve"> Rather than leaving this as an exaggerated assertion, he actually proceeds to substantiate it by taking the ten commandments one by one and explaining how rebels have broken </w:t>
      </w:r>
      <w:r w:rsidR="000D6EA8" w:rsidRPr="005D1443">
        <w:rPr>
          <w:rFonts w:ascii="Times New Roman" w:hAnsi="Times New Roman" w:cs="Times New Roman"/>
          <w:iCs/>
          <w:sz w:val="24"/>
          <w:szCs w:val="24"/>
        </w:rPr>
        <w:t>each of them</w:t>
      </w:r>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999"/>
      </w:r>
      <w:r w:rsidRPr="005D1443">
        <w:rPr>
          <w:rFonts w:ascii="Times New Roman" w:hAnsi="Times New Roman" w:cs="Times New Roman"/>
          <w:iCs/>
          <w:sz w:val="24"/>
          <w:szCs w:val="24"/>
        </w:rPr>
        <w:t xml:space="preserve"> To prove that the seventh commandment had been violated, he makes the commonplace argument that ‘the forceable oppressions of </w:t>
      </w:r>
      <w:proofErr w:type="spellStart"/>
      <w:r w:rsidRPr="005D1443">
        <w:rPr>
          <w:rFonts w:ascii="Times New Roman" w:hAnsi="Times New Roman" w:cs="Times New Roman"/>
          <w:iCs/>
          <w:sz w:val="24"/>
          <w:szCs w:val="24"/>
        </w:rPr>
        <w:t>matrones</w:t>
      </w:r>
      <w:proofErr w:type="spellEnd"/>
      <w:r w:rsidRPr="005D1443">
        <w:rPr>
          <w:rFonts w:ascii="Times New Roman" w:hAnsi="Times New Roman" w:cs="Times New Roman"/>
          <w:iCs/>
          <w:sz w:val="24"/>
          <w:szCs w:val="24"/>
        </w:rPr>
        <w:t xml:space="preserve"> and </w:t>
      </w:r>
      <w:proofErr w:type="spellStart"/>
      <w:r w:rsidRPr="005D1443">
        <w:rPr>
          <w:rFonts w:ascii="Times New Roman" w:hAnsi="Times New Roman" w:cs="Times New Roman"/>
          <w:iCs/>
          <w:sz w:val="24"/>
          <w:szCs w:val="24"/>
        </w:rPr>
        <w:t>mens</w:t>
      </w:r>
      <w:proofErr w:type="spellEnd"/>
      <w:r w:rsidRPr="005D1443">
        <w:rPr>
          <w:rFonts w:ascii="Times New Roman" w:hAnsi="Times New Roman" w:cs="Times New Roman"/>
          <w:iCs/>
          <w:sz w:val="24"/>
          <w:szCs w:val="24"/>
        </w:rPr>
        <w:t xml:space="preserve"> wives, and the violating and </w:t>
      </w:r>
      <w:proofErr w:type="spellStart"/>
      <w:r w:rsidRPr="005D1443">
        <w:rPr>
          <w:rFonts w:ascii="Times New Roman" w:hAnsi="Times New Roman" w:cs="Times New Roman"/>
          <w:iCs/>
          <w:sz w:val="24"/>
          <w:szCs w:val="24"/>
        </w:rPr>
        <w:t>deflowryng</w:t>
      </w:r>
      <w:proofErr w:type="spellEnd"/>
      <w:r w:rsidRPr="005D1443">
        <w:rPr>
          <w:rFonts w:ascii="Times New Roman" w:hAnsi="Times New Roman" w:cs="Times New Roman"/>
          <w:iCs/>
          <w:sz w:val="24"/>
          <w:szCs w:val="24"/>
        </w:rPr>
        <w:t xml:space="preserve"> of virgins and </w:t>
      </w:r>
      <w:proofErr w:type="spellStart"/>
      <w:r w:rsidRPr="005D1443">
        <w:rPr>
          <w:rFonts w:ascii="Times New Roman" w:hAnsi="Times New Roman" w:cs="Times New Roman"/>
          <w:iCs/>
          <w:sz w:val="24"/>
          <w:szCs w:val="24"/>
        </w:rPr>
        <w:t>maydes</w:t>
      </w:r>
      <w:proofErr w:type="spellEnd"/>
      <w:r w:rsidRPr="005D1443">
        <w:rPr>
          <w:rFonts w:ascii="Times New Roman" w:hAnsi="Times New Roman" w:cs="Times New Roman"/>
          <w:iCs/>
          <w:sz w:val="24"/>
          <w:szCs w:val="24"/>
        </w:rPr>
        <w:t xml:space="preserve">’ are typical behaviour among rebels. Apparently </w:t>
      </w:r>
      <w:r w:rsidRPr="005D1443">
        <w:rPr>
          <w:rFonts w:ascii="Times New Roman" w:hAnsi="Times New Roman" w:cs="Times New Roman"/>
          <w:iCs/>
          <w:sz w:val="24"/>
          <w:szCs w:val="24"/>
        </w:rPr>
        <w:lastRenderedPageBreak/>
        <w:t>feeling that even more proof was needed, he moves on to the seven sins and argues that the rebels have committed all of these as well.</w:t>
      </w:r>
      <w:r w:rsidRPr="005D1443">
        <w:rPr>
          <w:rStyle w:val="FootnoteReference"/>
          <w:rFonts w:ascii="Times New Roman" w:hAnsi="Times New Roman" w:cs="Times New Roman"/>
          <w:iCs/>
          <w:sz w:val="24"/>
          <w:szCs w:val="24"/>
        </w:rPr>
        <w:footnoteReference w:id="1000"/>
      </w:r>
      <w:r w:rsidRPr="005D1443">
        <w:rPr>
          <w:rFonts w:ascii="Times New Roman" w:hAnsi="Times New Roman" w:cs="Times New Roman"/>
          <w:iCs/>
          <w:sz w:val="24"/>
          <w:szCs w:val="24"/>
        </w:rPr>
        <w:t xml:space="preserve"> To reinforce the point, he offers a nauseating description of a filthy rebel camp: the ’corruption of the </w:t>
      </w:r>
      <w:proofErr w:type="spellStart"/>
      <w:r w:rsidRPr="005D1443">
        <w:rPr>
          <w:rFonts w:ascii="Times New Roman" w:hAnsi="Times New Roman" w:cs="Times New Roman"/>
          <w:iCs/>
          <w:sz w:val="24"/>
          <w:szCs w:val="24"/>
        </w:rPr>
        <w:t>ayre</w:t>
      </w:r>
      <w:proofErr w:type="spellEnd"/>
      <w:r w:rsidRPr="005D1443">
        <w:rPr>
          <w:rFonts w:ascii="Times New Roman" w:hAnsi="Times New Roman" w:cs="Times New Roman"/>
          <w:iCs/>
          <w:sz w:val="24"/>
          <w:szCs w:val="24"/>
        </w:rPr>
        <w:t xml:space="preserve"> and place where they do lye, with ordure and much filth’.</w:t>
      </w:r>
      <w:r w:rsidRPr="005D1443">
        <w:rPr>
          <w:rStyle w:val="FootnoteReference"/>
          <w:rFonts w:ascii="Times New Roman" w:hAnsi="Times New Roman" w:cs="Times New Roman"/>
          <w:iCs/>
          <w:sz w:val="24"/>
          <w:szCs w:val="24"/>
        </w:rPr>
        <w:footnoteReference w:id="1001"/>
      </w:r>
      <w:r w:rsidRPr="005D1443">
        <w:rPr>
          <w:rFonts w:ascii="Times New Roman" w:hAnsi="Times New Roman" w:cs="Times New Roman"/>
          <w:iCs/>
          <w:sz w:val="24"/>
          <w:szCs w:val="24"/>
        </w:rPr>
        <w:t xml:space="preserve"> If this were not enough to divest rebels of any pretentions to valour, the homilist uses a typological argument to suggest that rebellion is ‘the </w:t>
      </w:r>
      <w:proofErr w:type="spellStart"/>
      <w:r w:rsidRPr="005D1443">
        <w:rPr>
          <w:rFonts w:ascii="Times New Roman" w:hAnsi="Times New Roman" w:cs="Times New Roman"/>
          <w:iCs/>
          <w:sz w:val="24"/>
          <w:szCs w:val="24"/>
        </w:rPr>
        <w:t>expresse</w:t>
      </w:r>
      <w:proofErr w:type="spellEnd"/>
      <w:r w:rsidRPr="005D1443">
        <w:rPr>
          <w:rFonts w:ascii="Times New Roman" w:hAnsi="Times New Roman" w:cs="Times New Roman"/>
          <w:iCs/>
          <w:sz w:val="24"/>
          <w:szCs w:val="24"/>
        </w:rPr>
        <w:t xml:space="preserve"> similitude of hell, and the </w:t>
      </w:r>
      <w:proofErr w:type="spellStart"/>
      <w:r w:rsidRPr="005D1443">
        <w:rPr>
          <w:rFonts w:ascii="Times New Roman" w:hAnsi="Times New Roman" w:cs="Times New Roman"/>
          <w:iCs/>
          <w:sz w:val="24"/>
          <w:szCs w:val="24"/>
        </w:rPr>
        <w:t>rebelles</w:t>
      </w:r>
      <w:proofErr w:type="spellEnd"/>
      <w:r w:rsidRPr="005D1443">
        <w:rPr>
          <w:rFonts w:ascii="Times New Roman" w:hAnsi="Times New Roman" w:cs="Times New Roman"/>
          <w:iCs/>
          <w:sz w:val="24"/>
          <w:szCs w:val="24"/>
        </w:rPr>
        <w:t xml:space="preserve"> them </w:t>
      </w:r>
      <w:proofErr w:type="spellStart"/>
      <w:r w:rsidRPr="005D1443">
        <w:rPr>
          <w:rFonts w:ascii="Times New Roman" w:hAnsi="Times New Roman" w:cs="Times New Roman"/>
          <w:iCs/>
          <w:sz w:val="24"/>
          <w:szCs w:val="24"/>
        </w:rPr>
        <w:t>selues</w:t>
      </w:r>
      <w:proofErr w:type="spellEnd"/>
      <w:r w:rsidRPr="005D1443">
        <w:rPr>
          <w:rFonts w:ascii="Times New Roman" w:hAnsi="Times New Roman" w:cs="Times New Roman"/>
          <w:iCs/>
          <w:sz w:val="24"/>
          <w:szCs w:val="24"/>
        </w:rPr>
        <w:t xml:space="preserve"> are the very figures of </w:t>
      </w:r>
      <w:proofErr w:type="spellStart"/>
      <w:r w:rsidRPr="005D1443">
        <w:rPr>
          <w:rFonts w:ascii="Times New Roman" w:hAnsi="Times New Roman" w:cs="Times New Roman"/>
          <w:iCs/>
          <w:sz w:val="24"/>
          <w:szCs w:val="24"/>
        </w:rPr>
        <w:t>feendes</w:t>
      </w:r>
      <w:proofErr w:type="spellEnd"/>
      <w:r w:rsidRPr="005D1443">
        <w:rPr>
          <w:rFonts w:ascii="Times New Roman" w:hAnsi="Times New Roman" w:cs="Times New Roman"/>
          <w:iCs/>
          <w:sz w:val="24"/>
          <w:szCs w:val="24"/>
        </w:rPr>
        <w:t xml:space="preserve"> and </w:t>
      </w:r>
      <w:proofErr w:type="spellStart"/>
      <w:r w:rsidRPr="005D1443">
        <w:rPr>
          <w:rFonts w:ascii="Times New Roman" w:hAnsi="Times New Roman" w:cs="Times New Roman"/>
          <w:iCs/>
          <w:sz w:val="24"/>
          <w:szCs w:val="24"/>
        </w:rPr>
        <w:t>devyls</w:t>
      </w:r>
      <w:proofErr w:type="spellEnd"/>
      <w:r w:rsidRPr="005D1443">
        <w:rPr>
          <w:rFonts w:ascii="Times New Roman" w:hAnsi="Times New Roman" w:cs="Times New Roman"/>
          <w:iCs/>
          <w:sz w:val="24"/>
          <w:szCs w:val="24"/>
        </w:rPr>
        <w:t xml:space="preserve">, and their </w:t>
      </w:r>
      <w:proofErr w:type="spellStart"/>
      <w:r w:rsidRPr="005D1443">
        <w:rPr>
          <w:rFonts w:ascii="Times New Roman" w:hAnsi="Times New Roman" w:cs="Times New Roman"/>
          <w:iCs/>
          <w:sz w:val="24"/>
          <w:szCs w:val="24"/>
        </w:rPr>
        <w:t>captayne</w:t>
      </w:r>
      <w:proofErr w:type="spellEnd"/>
      <w:r w:rsidRPr="005D1443">
        <w:rPr>
          <w:rFonts w:ascii="Times New Roman" w:hAnsi="Times New Roman" w:cs="Times New Roman"/>
          <w:iCs/>
          <w:sz w:val="24"/>
          <w:szCs w:val="24"/>
        </w:rPr>
        <w:t xml:space="preserve"> the </w:t>
      </w:r>
      <w:proofErr w:type="spellStart"/>
      <w:r w:rsidRPr="005D1443">
        <w:rPr>
          <w:rFonts w:ascii="Times New Roman" w:hAnsi="Times New Roman" w:cs="Times New Roman"/>
          <w:iCs/>
          <w:sz w:val="24"/>
          <w:szCs w:val="24"/>
        </w:rPr>
        <w:t>vngratious</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paterne</w:t>
      </w:r>
      <w:proofErr w:type="spellEnd"/>
      <w:r w:rsidRPr="005D1443">
        <w:rPr>
          <w:rFonts w:ascii="Times New Roman" w:hAnsi="Times New Roman" w:cs="Times New Roman"/>
          <w:iCs/>
          <w:sz w:val="24"/>
          <w:szCs w:val="24"/>
        </w:rPr>
        <w:t xml:space="preserve"> of Lucifer and Satan, the prince of </w:t>
      </w:r>
      <w:proofErr w:type="spellStart"/>
      <w:r w:rsidRPr="005D1443">
        <w:rPr>
          <w:rFonts w:ascii="Times New Roman" w:hAnsi="Times New Roman" w:cs="Times New Roman"/>
          <w:iCs/>
          <w:sz w:val="24"/>
          <w:szCs w:val="24"/>
        </w:rPr>
        <w:t>darknesse</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1002"/>
      </w:r>
    </w:p>
    <w:p w14:paraId="2379EA8F" w14:textId="4DE16BFE" w:rsidR="004D7AD6"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iCs/>
          <w:sz w:val="24"/>
          <w:szCs w:val="24"/>
        </w:rPr>
        <w:tab/>
        <w:t xml:space="preserve">At the beginning of the fourth part, subjects are exhorted to check their hearts regularly because God hates even those who ‘do </w:t>
      </w:r>
      <w:proofErr w:type="spellStart"/>
      <w:r w:rsidRPr="005D1443">
        <w:rPr>
          <w:rFonts w:ascii="Times New Roman" w:hAnsi="Times New Roman" w:cs="Times New Roman"/>
          <w:iCs/>
          <w:sz w:val="24"/>
          <w:szCs w:val="24"/>
        </w:rPr>
        <w:t>onlye</w:t>
      </w:r>
      <w:proofErr w:type="spellEnd"/>
      <w:r w:rsidRPr="005D1443">
        <w:rPr>
          <w:rFonts w:ascii="Times New Roman" w:hAnsi="Times New Roman" w:cs="Times New Roman"/>
          <w:iCs/>
          <w:sz w:val="24"/>
          <w:szCs w:val="24"/>
        </w:rPr>
        <w:t xml:space="preserve"> but inwardly grudge, mutter, and </w:t>
      </w:r>
      <w:proofErr w:type="spellStart"/>
      <w:r w:rsidRPr="005D1443">
        <w:rPr>
          <w:rFonts w:ascii="Times New Roman" w:hAnsi="Times New Roman" w:cs="Times New Roman"/>
          <w:iCs/>
          <w:sz w:val="24"/>
          <w:szCs w:val="24"/>
        </w:rPr>
        <w:t>murmure</w:t>
      </w:r>
      <w:proofErr w:type="spellEnd"/>
      <w:r w:rsidRPr="005D1443">
        <w:rPr>
          <w:rFonts w:ascii="Times New Roman" w:hAnsi="Times New Roman" w:cs="Times New Roman"/>
          <w:iCs/>
          <w:sz w:val="24"/>
          <w:szCs w:val="24"/>
        </w:rPr>
        <w:t xml:space="preserve"> against their </w:t>
      </w:r>
      <w:proofErr w:type="spellStart"/>
      <w:r w:rsidRPr="005D1443">
        <w:rPr>
          <w:rFonts w:ascii="Times New Roman" w:hAnsi="Times New Roman" w:cs="Times New Roman"/>
          <w:iCs/>
          <w:sz w:val="24"/>
          <w:szCs w:val="24"/>
        </w:rPr>
        <w:t>gouernors</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1003"/>
      </w:r>
      <w:r w:rsidRPr="005D1443">
        <w:rPr>
          <w:rFonts w:ascii="Times New Roman" w:hAnsi="Times New Roman" w:cs="Times New Roman"/>
          <w:iCs/>
          <w:sz w:val="24"/>
          <w:szCs w:val="24"/>
        </w:rPr>
        <w:t xml:space="preserve"> Unsurprisingly, he follows the example of previous authors on this theme by invoking the bad examples of Absalom, </w:t>
      </w:r>
      <w:proofErr w:type="spellStart"/>
      <w:r w:rsidRPr="005D1443">
        <w:rPr>
          <w:rFonts w:ascii="Times New Roman" w:hAnsi="Times New Roman" w:cs="Times New Roman"/>
          <w:iCs/>
          <w:sz w:val="24"/>
          <w:szCs w:val="24"/>
        </w:rPr>
        <w:t>Achitophel</w:t>
      </w:r>
      <w:proofErr w:type="spellEnd"/>
      <w:r w:rsidRPr="005D1443">
        <w:rPr>
          <w:rFonts w:ascii="Times New Roman" w:hAnsi="Times New Roman" w:cs="Times New Roman"/>
          <w:iCs/>
          <w:sz w:val="24"/>
          <w:szCs w:val="24"/>
        </w:rPr>
        <w:t xml:space="preserve"> and the ‘</w:t>
      </w:r>
      <w:proofErr w:type="spellStart"/>
      <w:r w:rsidRPr="005D1443">
        <w:rPr>
          <w:rFonts w:ascii="Times New Roman" w:hAnsi="Times New Roman" w:cs="Times New Roman"/>
          <w:iCs/>
          <w:sz w:val="24"/>
          <w:szCs w:val="24"/>
        </w:rPr>
        <w:t>fourtie</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thousande</w:t>
      </w:r>
      <w:proofErr w:type="spellEnd"/>
      <w:r w:rsidRPr="005D1443">
        <w:rPr>
          <w:rFonts w:ascii="Times New Roman" w:hAnsi="Times New Roman" w:cs="Times New Roman"/>
          <w:iCs/>
          <w:sz w:val="24"/>
          <w:szCs w:val="24"/>
        </w:rPr>
        <w:t xml:space="preserve"> of </w:t>
      </w:r>
      <w:proofErr w:type="spellStart"/>
      <w:r w:rsidRPr="005D1443">
        <w:rPr>
          <w:rFonts w:ascii="Times New Roman" w:hAnsi="Times New Roman" w:cs="Times New Roman"/>
          <w:iCs/>
          <w:sz w:val="24"/>
          <w:szCs w:val="24"/>
        </w:rPr>
        <w:t>rascall</w:t>
      </w:r>
      <w:proofErr w:type="spellEnd"/>
      <w:r w:rsidRPr="005D1443">
        <w:rPr>
          <w:rFonts w:ascii="Times New Roman" w:hAnsi="Times New Roman" w:cs="Times New Roman"/>
          <w:iCs/>
          <w:sz w:val="24"/>
          <w:szCs w:val="24"/>
        </w:rPr>
        <w:t xml:space="preserve"> rebels’ who shared their fate.</w:t>
      </w:r>
      <w:r w:rsidRPr="005D1443">
        <w:rPr>
          <w:rStyle w:val="FootnoteReference"/>
          <w:rFonts w:ascii="Times New Roman" w:hAnsi="Times New Roman" w:cs="Times New Roman"/>
          <w:iCs/>
          <w:sz w:val="24"/>
          <w:szCs w:val="24"/>
        </w:rPr>
        <w:footnoteReference w:id="1004"/>
      </w:r>
      <w:r w:rsidRPr="005D1443">
        <w:rPr>
          <w:rFonts w:ascii="Times New Roman" w:hAnsi="Times New Roman" w:cs="Times New Roman"/>
          <w:iCs/>
          <w:sz w:val="24"/>
          <w:szCs w:val="24"/>
        </w:rPr>
        <w:t xml:space="preserve"> In an oblique reference to Northumberland and Westmorland, the homilist distinguishes between commons’ rebellions and aristocratic rebellions, noting that even ‘men of great wit, </w:t>
      </w:r>
      <w:proofErr w:type="spellStart"/>
      <w:r w:rsidRPr="005D1443">
        <w:rPr>
          <w:rFonts w:ascii="Times New Roman" w:hAnsi="Times New Roman" w:cs="Times New Roman"/>
          <w:iCs/>
          <w:sz w:val="24"/>
          <w:szCs w:val="24"/>
        </w:rPr>
        <w:t>nobilitie</w:t>
      </w:r>
      <w:proofErr w:type="spellEnd"/>
      <w:r w:rsidRPr="005D1443">
        <w:rPr>
          <w:rFonts w:ascii="Times New Roman" w:hAnsi="Times New Roman" w:cs="Times New Roman"/>
          <w:iCs/>
          <w:sz w:val="24"/>
          <w:szCs w:val="24"/>
        </w:rPr>
        <w:t xml:space="preserve">, and </w:t>
      </w:r>
      <w:proofErr w:type="spellStart"/>
      <w:r w:rsidRPr="005D1443">
        <w:rPr>
          <w:rFonts w:ascii="Times New Roman" w:hAnsi="Times New Roman" w:cs="Times New Roman"/>
          <w:iCs/>
          <w:sz w:val="24"/>
          <w:szCs w:val="24"/>
        </w:rPr>
        <w:t>aucthoritie</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haue</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moued</w:t>
      </w:r>
      <w:proofErr w:type="spellEnd"/>
      <w:r w:rsidRPr="005D1443">
        <w:rPr>
          <w:rFonts w:ascii="Times New Roman" w:hAnsi="Times New Roman" w:cs="Times New Roman"/>
          <w:iCs/>
          <w:sz w:val="24"/>
          <w:szCs w:val="24"/>
        </w:rPr>
        <w:t xml:space="preserve"> rebellions against their </w:t>
      </w:r>
      <w:proofErr w:type="spellStart"/>
      <w:r w:rsidRPr="005D1443">
        <w:rPr>
          <w:rFonts w:ascii="Times New Roman" w:hAnsi="Times New Roman" w:cs="Times New Roman"/>
          <w:iCs/>
          <w:sz w:val="24"/>
          <w:szCs w:val="24"/>
        </w:rPr>
        <w:t>lawfull</w:t>
      </w:r>
      <w:proofErr w:type="spellEnd"/>
      <w:r w:rsidRPr="005D1443">
        <w:rPr>
          <w:rFonts w:ascii="Times New Roman" w:hAnsi="Times New Roman" w:cs="Times New Roman"/>
          <w:iCs/>
          <w:sz w:val="24"/>
          <w:szCs w:val="24"/>
        </w:rPr>
        <w:t xml:space="preserve"> princes’.</w:t>
      </w:r>
      <w:r w:rsidRPr="005D1443">
        <w:rPr>
          <w:rStyle w:val="FootnoteReference"/>
          <w:rFonts w:ascii="Times New Roman" w:hAnsi="Times New Roman" w:cs="Times New Roman"/>
          <w:iCs/>
          <w:sz w:val="24"/>
          <w:szCs w:val="24"/>
        </w:rPr>
        <w:footnoteReference w:id="1005"/>
      </w:r>
      <w:r w:rsidRPr="005D1443">
        <w:rPr>
          <w:rFonts w:ascii="Times New Roman" w:hAnsi="Times New Roman" w:cs="Times New Roman"/>
          <w:iCs/>
          <w:sz w:val="24"/>
          <w:szCs w:val="24"/>
        </w:rPr>
        <w:t xml:space="preserve"> An allusion is then made to the </w:t>
      </w:r>
      <w:proofErr w:type="spellStart"/>
      <w:r w:rsidRPr="005D1443">
        <w:rPr>
          <w:rFonts w:ascii="Times New Roman" w:hAnsi="Times New Roman" w:cs="Times New Roman"/>
          <w:iCs/>
          <w:sz w:val="24"/>
          <w:szCs w:val="24"/>
        </w:rPr>
        <w:t>Staindrop</w:t>
      </w:r>
      <w:proofErr w:type="spellEnd"/>
      <w:r w:rsidRPr="005D1443">
        <w:rPr>
          <w:rFonts w:ascii="Times New Roman" w:hAnsi="Times New Roman" w:cs="Times New Roman"/>
          <w:iCs/>
          <w:sz w:val="24"/>
          <w:szCs w:val="24"/>
        </w:rPr>
        <w:t xml:space="preserve"> proclamation, for we are told that aristocratic rebels ‘</w:t>
      </w:r>
      <w:proofErr w:type="spellStart"/>
      <w:r w:rsidRPr="005D1443">
        <w:rPr>
          <w:rFonts w:ascii="Times New Roman" w:hAnsi="Times New Roman" w:cs="Times New Roman"/>
          <w:iCs/>
          <w:sz w:val="24"/>
          <w:szCs w:val="24"/>
        </w:rPr>
        <w:t>pretende</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sundrye</w:t>
      </w:r>
      <w:proofErr w:type="spellEnd"/>
      <w:r w:rsidRPr="005D1443">
        <w:rPr>
          <w:rFonts w:ascii="Times New Roman" w:hAnsi="Times New Roman" w:cs="Times New Roman"/>
          <w:iCs/>
          <w:sz w:val="24"/>
          <w:szCs w:val="24"/>
        </w:rPr>
        <w:t xml:space="preserve"> causes, as the </w:t>
      </w:r>
      <w:proofErr w:type="spellStart"/>
      <w:r w:rsidRPr="005D1443">
        <w:rPr>
          <w:rFonts w:ascii="Times New Roman" w:hAnsi="Times New Roman" w:cs="Times New Roman"/>
          <w:iCs/>
          <w:sz w:val="24"/>
          <w:szCs w:val="24"/>
        </w:rPr>
        <w:t>redresse</w:t>
      </w:r>
      <w:proofErr w:type="spellEnd"/>
      <w:r w:rsidRPr="005D1443">
        <w:rPr>
          <w:rFonts w:ascii="Times New Roman" w:hAnsi="Times New Roman" w:cs="Times New Roman"/>
          <w:iCs/>
          <w:sz w:val="24"/>
          <w:szCs w:val="24"/>
        </w:rPr>
        <w:t xml:space="preserve"> of the common wealth… or reformation of religion’.</w:t>
      </w:r>
      <w:r w:rsidRPr="005D1443">
        <w:rPr>
          <w:rStyle w:val="FootnoteReference"/>
          <w:rFonts w:ascii="Times New Roman" w:hAnsi="Times New Roman" w:cs="Times New Roman"/>
          <w:iCs/>
          <w:sz w:val="24"/>
          <w:szCs w:val="24"/>
        </w:rPr>
        <w:footnoteReference w:id="1006"/>
      </w:r>
      <w:r w:rsidRPr="005D1443">
        <w:rPr>
          <w:rFonts w:ascii="Times New Roman" w:hAnsi="Times New Roman" w:cs="Times New Roman"/>
          <w:iCs/>
          <w:sz w:val="24"/>
          <w:szCs w:val="24"/>
        </w:rPr>
        <w:t xml:space="preserve"> He goes on to rebut these two claims in more detail, suggesting that everyone with ‘</w:t>
      </w:r>
      <w:proofErr w:type="spellStart"/>
      <w:r w:rsidRPr="005D1443">
        <w:rPr>
          <w:rFonts w:ascii="Times New Roman" w:hAnsi="Times New Roman" w:cs="Times New Roman"/>
          <w:iCs/>
          <w:sz w:val="24"/>
          <w:szCs w:val="24"/>
        </w:rPr>
        <w:t>halfe</w:t>
      </w:r>
      <w:proofErr w:type="spellEnd"/>
      <w:r w:rsidRPr="005D1443">
        <w:rPr>
          <w:rFonts w:ascii="Times New Roman" w:hAnsi="Times New Roman" w:cs="Times New Roman"/>
          <w:iCs/>
          <w:sz w:val="24"/>
          <w:szCs w:val="24"/>
        </w:rPr>
        <w:t xml:space="preserve"> an eye’ can see that rebels destroy the commonwealth, whereas Elizabeth’s councillors have ‘by the experiment of so many </w:t>
      </w:r>
      <w:proofErr w:type="spellStart"/>
      <w:r w:rsidRPr="005D1443">
        <w:rPr>
          <w:rFonts w:ascii="Times New Roman" w:hAnsi="Times New Roman" w:cs="Times New Roman"/>
          <w:iCs/>
          <w:sz w:val="24"/>
          <w:szCs w:val="24"/>
        </w:rPr>
        <w:t>yeres</w:t>
      </w:r>
      <w:proofErr w:type="spellEnd"/>
      <w:r w:rsidRPr="005D1443">
        <w:rPr>
          <w:rFonts w:ascii="Times New Roman" w:hAnsi="Times New Roman" w:cs="Times New Roman"/>
          <w:iCs/>
          <w:sz w:val="24"/>
          <w:szCs w:val="24"/>
        </w:rPr>
        <w:t xml:space="preserve"> </w:t>
      </w:r>
      <w:proofErr w:type="spellStart"/>
      <w:r w:rsidRPr="005D1443">
        <w:rPr>
          <w:rFonts w:ascii="Times New Roman" w:hAnsi="Times New Roman" w:cs="Times New Roman"/>
          <w:iCs/>
          <w:sz w:val="24"/>
          <w:szCs w:val="24"/>
        </w:rPr>
        <w:t>proued</w:t>
      </w:r>
      <w:proofErr w:type="spellEnd"/>
      <w:r w:rsidRPr="005D1443">
        <w:rPr>
          <w:rFonts w:ascii="Times New Roman" w:hAnsi="Times New Roman" w:cs="Times New Roman"/>
          <w:iCs/>
          <w:sz w:val="24"/>
          <w:szCs w:val="24"/>
        </w:rPr>
        <w:t xml:space="preserve"> honourable to her </w:t>
      </w:r>
      <w:proofErr w:type="spellStart"/>
      <w:r w:rsidRPr="005D1443">
        <w:rPr>
          <w:rFonts w:ascii="Times New Roman" w:hAnsi="Times New Roman" w:cs="Times New Roman"/>
          <w:iCs/>
          <w:sz w:val="24"/>
          <w:szCs w:val="24"/>
        </w:rPr>
        <w:t>Maiestie</w:t>
      </w:r>
      <w:proofErr w:type="spellEnd"/>
      <w:r w:rsidRPr="005D1443">
        <w:rPr>
          <w:rFonts w:ascii="Times New Roman" w:hAnsi="Times New Roman" w:cs="Times New Roman"/>
          <w:iCs/>
          <w:sz w:val="24"/>
          <w:szCs w:val="24"/>
        </w:rPr>
        <w:t>’.</w:t>
      </w:r>
      <w:r w:rsidRPr="005D1443">
        <w:rPr>
          <w:rStyle w:val="FootnoteReference"/>
          <w:rFonts w:ascii="Times New Roman" w:hAnsi="Times New Roman" w:cs="Times New Roman"/>
          <w:iCs/>
          <w:sz w:val="24"/>
          <w:szCs w:val="24"/>
        </w:rPr>
        <w:footnoteReference w:id="1007"/>
      </w:r>
      <w:r w:rsidRPr="005D1443">
        <w:rPr>
          <w:rFonts w:ascii="Times New Roman" w:hAnsi="Times New Roman" w:cs="Times New Roman"/>
          <w:iCs/>
          <w:sz w:val="24"/>
          <w:szCs w:val="24"/>
        </w:rPr>
        <w:t xml:space="preserve"> Subjects are discouraged from following the banners of rebels, whether they are painted with the five wounds of Christ or with the image of a plough and the phrase ‘God </w:t>
      </w:r>
      <w:proofErr w:type="spellStart"/>
      <w:r w:rsidRPr="005D1443">
        <w:rPr>
          <w:rFonts w:ascii="Times New Roman" w:hAnsi="Times New Roman" w:cs="Times New Roman"/>
          <w:iCs/>
          <w:sz w:val="24"/>
          <w:szCs w:val="24"/>
        </w:rPr>
        <w:t>speede</w:t>
      </w:r>
      <w:proofErr w:type="spellEnd"/>
      <w:r w:rsidRPr="005D1443">
        <w:rPr>
          <w:rFonts w:ascii="Times New Roman" w:hAnsi="Times New Roman" w:cs="Times New Roman"/>
          <w:iCs/>
          <w:sz w:val="24"/>
          <w:szCs w:val="24"/>
        </w:rPr>
        <w:t xml:space="preserve"> the plough’.</w:t>
      </w:r>
      <w:r w:rsidRPr="005D1443">
        <w:rPr>
          <w:rStyle w:val="FootnoteReference"/>
          <w:rFonts w:ascii="Times New Roman" w:hAnsi="Times New Roman" w:cs="Times New Roman"/>
          <w:iCs/>
          <w:sz w:val="24"/>
          <w:szCs w:val="24"/>
        </w:rPr>
        <w:footnoteReference w:id="1008"/>
      </w:r>
      <w:r w:rsidRPr="005D1443">
        <w:rPr>
          <w:rFonts w:ascii="Times New Roman" w:hAnsi="Times New Roman" w:cs="Times New Roman"/>
          <w:iCs/>
          <w:sz w:val="24"/>
          <w:szCs w:val="24"/>
        </w:rPr>
        <w:t xml:space="preserve"> While this former banner had been used by rebels in 1536, 1549 and 1569, there is no concrete record of the latter having been used in 1569.</w:t>
      </w:r>
      <w:r w:rsidRPr="005D1443">
        <w:rPr>
          <w:rStyle w:val="FootnoteReference"/>
          <w:rFonts w:ascii="Times New Roman" w:hAnsi="Times New Roman" w:cs="Times New Roman"/>
          <w:iCs/>
          <w:sz w:val="24"/>
          <w:szCs w:val="24"/>
        </w:rPr>
        <w:footnoteReference w:id="1009"/>
      </w:r>
      <w:r w:rsidRPr="005D1443">
        <w:rPr>
          <w:rFonts w:ascii="Times New Roman" w:hAnsi="Times New Roman" w:cs="Times New Roman"/>
          <w:iCs/>
          <w:sz w:val="24"/>
          <w:szCs w:val="24"/>
        </w:rPr>
        <w:t xml:space="preserve"> It is possible that the Northern rebels had marched under such a banner, since Norton concluded his Warning with the phrase ‘</w:t>
      </w:r>
      <w:r w:rsidRPr="005D1443">
        <w:rPr>
          <w:rFonts w:ascii="Times New Roman" w:hAnsi="Times New Roman" w:cs="Times New Roman"/>
          <w:sz w:val="24"/>
          <w:szCs w:val="24"/>
        </w:rPr>
        <w:t xml:space="preserve">God </w:t>
      </w:r>
      <w:proofErr w:type="spellStart"/>
      <w:r w:rsidRPr="005D1443">
        <w:rPr>
          <w:rFonts w:ascii="Times New Roman" w:hAnsi="Times New Roman" w:cs="Times New Roman"/>
          <w:sz w:val="24"/>
          <w:szCs w:val="24"/>
        </w:rPr>
        <w:t>spede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ploughe</w:t>
      </w:r>
      <w:proofErr w:type="spellEnd"/>
      <w:r w:rsidRPr="005D1443">
        <w:rPr>
          <w:rFonts w:ascii="Times New Roman" w:hAnsi="Times New Roman" w:cs="Times New Roman"/>
          <w:sz w:val="24"/>
          <w:szCs w:val="24"/>
        </w:rPr>
        <w:t xml:space="preserve"> of England’</w:t>
      </w:r>
      <w:r w:rsidRPr="005D1443">
        <w:rPr>
          <w:rFonts w:ascii="Times New Roman" w:hAnsi="Times New Roman" w:cs="Times New Roman"/>
          <w:iCs/>
          <w:sz w:val="24"/>
          <w:szCs w:val="24"/>
        </w:rPr>
        <w:t>, and in 1570 William Elderto</w:t>
      </w:r>
      <w:r w:rsidR="008A0834" w:rsidRPr="005D1443">
        <w:rPr>
          <w:rFonts w:ascii="Times New Roman" w:hAnsi="Times New Roman" w:cs="Times New Roman"/>
          <w:iCs/>
          <w:sz w:val="24"/>
          <w:szCs w:val="24"/>
        </w:rPr>
        <w:t xml:space="preserve">n </w:t>
      </w:r>
      <w:r w:rsidRPr="005D1443">
        <w:rPr>
          <w:rFonts w:ascii="Times New Roman" w:hAnsi="Times New Roman" w:cs="Times New Roman"/>
          <w:iCs/>
          <w:sz w:val="24"/>
          <w:szCs w:val="24"/>
        </w:rPr>
        <w:t xml:space="preserve">wrote </w:t>
      </w:r>
      <w:r w:rsidRPr="005D1443">
        <w:rPr>
          <w:rFonts w:ascii="Times New Roman" w:hAnsi="Times New Roman" w:cs="Times New Roman"/>
          <w:i/>
          <w:sz w:val="24"/>
          <w:szCs w:val="24"/>
        </w:rPr>
        <w:t xml:space="preserve">A ballad intituled, Prepare ye to the </w:t>
      </w:r>
      <w:proofErr w:type="spellStart"/>
      <w:r w:rsidRPr="005D1443">
        <w:rPr>
          <w:rFonts w:ascii="Times New Roman" w:hAnsi="Times New Roman" w:cs="Times New Roman"/>
          <w:i/>
          <w:sz w:val="24"/>
          <w:szCs w:val="24"/>
        </w:rPr>
        <w:t>plowe</w:t>
      </w:r>
      <w:proofErr w:type="spellEnd"/>
      <w:r w:rsidRPr="005D1443">
        <w:rPr>
          <w:rFonts w:ascii="Times New Roman" w:hAnsi="Times New Roman" w:cs="Times New Roman"/>
          <w:sz w:val="24"/>
          <w:szCs w:val="24"/>
        </w:rPr>
        <w:t xml:space="preserve">, so both of these authors might have been deliberately </w:t>
      </w:r>
      <w:r w:rsidRPr="005D1443">
        <w:rPr>
          <w:rFonts w:ascii="Times New Roman" w:hAnsi="Times New Roman" w:cs="Times New Roman"/>
          <w:sz w:val="24"/>
          <w:szCs w:val="24"/>
        </w:rPr>
        <w:lastRenderedPageBreak/>
        <w:t>appropriating the rebels’ branding for the purposes of loyalism.</w:t>
      </w:r>
      <w:r w:rsidRPr="005D1443">
        <w:rPr>
          <w:rStyle w:val="FootnoteReference"/>
          <w:rFonts w:ascii="Times New Roman" w:hAnsi="Times New Roman" w:cs="Times New Roman"/>
          <w:sz w:val="24"/>
          <w:szCs w:val="24"/>
        </w:rPr>
        <w:footnoteReference w:id="1010"/>
      </w:r>
      <w:r w:rsidRPr="005D1443">
        <w:rPr>
          <w:rFonts w:ascii="Times New Roman" w:hAnsi="Times New Roman" w:cs="Times New Roman"/>
          <w:iCs/>
          <w:sz w:val="24"/>
          <w:szCs w:val="24"/>
        </w:rPr>
        <w:t xml:space="preserve"> At the very least it seems obvious that there were numerous banners; according to Camden, the rebels had also set up the banner of the Chalice of the Eucharist.</w:t>
      </w:r>
      <w:r w:rsidRPr="005D1443">
        <w:rPr>
          <w:rStyle w:val="FootnoteReference"/>
          <w:rFonts w:ascii="Times New Roman" w:hAnsi="Times New Roman" w:cs="Times New Roman"/>
          <w:iCs/>
          <w:sz w:val="24"/>
          <w:szCs w:val="24"/>
        </w:rPr>
        <w:footnoteReference w:id="1011"/>
      </w:r>
      <w:r w:rsidRPr="005D1443">
        <w:rPr>
          <w:rFonts w:ascii="Times New Roman" w:hAnsi="Times New Roman" w:cs="Times New Roman"/>
          <w:iCs/>
          <w:sz w:val="24"/>
          <w:szCs w:val="24"/>
        </w:rPr>
        <w:t xml:space="preserve"> We can be sure, moreover, that the plough banner had been used in 1536 because in January 1537, a deponent from Horncastle was specifically asked what it symbolized.</w:t>
      </w:r>
      <w:r w:rsidRPr="005D1443">
        <w:rPr>
          <w:rStyle w:val="FootnoteReference"/>
          <w:rFonts w:ascii="Times New Roman" w:hAnsi="Times New Roman" w:cs="Times New Roman"/>
          <w:iCs/>
          <w:sz w:val="24"/>
          <w:szCs w:val="24"/>
        </w:rPr>
        <w:footnoteReference w:id="1012"/>
      </w:r>
    </w:p>
    <w:p w14:paraId="17282D51" w14:textId="21AB831A" w:rsidR="004D7AD6"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r>
      <w:r w:rsidR="002F5D75" w:rsidRPr="005D1443">
        <w:rPr>
          <w:rFonts w:ascii="Times New Roman" w:hAnsi="Times New Roman" w:cs="Times New Roman"/>
          <w:sz w:val="24"/>
          <w:szCs w:val="24"/>
        </w:rPr>
        <w:t>In</w:t>
      </w:r>
      <w:r w:rsidRPr="005D1443">
        <w:rPr>
          <w:rFonts w:ascii="Times New Roman" w:hAnsi="Times New Roman" w:cs="Times New Roman"/>
          <w:sz w:val="24"/>
          <w:szCs w:val="24"/>
        </w:rPr>
        <w:t xml:space="preserve"> the fifth part, the homilist turns </w:t>
      </w:r>
      <w:r w:rsidR="003241B1" w:rsidRPr="005D1443">
        <w:rPr>
          <w:rFonts w:ascii="Times New Roman" w:hAnsi="Times New Roman" w:cs="Times New Roman"/>
          <w:sz w:val="24"/>
          <w:szCs w:val="24"/>
        </w:rPr>
        <w:t xml:space="preserve">his attention </w:t>
      </w:r>
      <w:r w:rsidRPr="005D1443">
        <w:rPr>
          <w:rFonts w:ascii="Times New Roman" w:hAnsi="Times New Roman" w:cs="Times New Roman"/>
          <w:sz w:val="24"/>
          <w:szCs w:val="24"/>
        </w:rPr>
        <w:t xml:space="preserve">to the causes of </w:t>
      </w:r>
      <w:r w:rsidR="00C2660B" w:rsidRPr="005D1443">
        <w:rPr>
          <w:rFonts w:ascii="Times New Roman" w:hAnsi="Times New Roman" w:cs="Times New Roman"/>
          <w:sz w:val="24"/>
          <w:szCs w:val="24"/>
        </w:rPr>
        <w:t>rebellion,</w:t>
      </w:r>
      <w:r w:rsidRPr="005D1443">
        <w:rPr>
          <w:rFonts w:ascii="Times New Roman" w:hAnsi="Times New Roman" w:cs="Times New Roman"/>
          <w:sz w:val="24"/>
          <w:szCs w:val="24"/>
        </w:rPr>
        <w:t xml:space="preserve"> but his simplified arguments are a far cry from the thorough, Aristotelian reflection on the </w:t>
      </w:r>
      <w:r w:rsidR="00943E79" w:rsidRPr="005D1443">
        <w:rPr>
          <w:rFonts w:ascii="Times New Roman" w:hAnsi="Times New Roman" w:cs="Times New Roman"/>
          <w:sz w:val="24"/>
          <w:szCs w:val="24"/>
        </w:rPr>
        <w:t>same theme which</w:t>
      </w:r>
      <w:r w:rsidRPr="005D1443">
        <w:rPr>
          <w:rFonts w:ascii="Times New Roman" w:hAnsi="Times New Roman" w:cs="Times New Roman"/>
          <w:sz w:val="24"/>
          <w:szCs w:val="24"/>
        </w:rPr>
        <w:t xml:space="preserve"> had appeared in Christopherson’s </w:t>
      </w:r>
      <w:r w:rsidRPr="005D1443">
        <w:rPr>
          <w:rFonts w:ascii="Times New Roman" w:hAnsi="Times New Roman" w:cs="Times New Roman"/>
          <w:i/>
          <w:sz w:val="24"/>
          <w:szCs w:val="24"/>
        </w:rPr>
        <w:t>Exhortation</w:t>
      </w:r>
      <w:r w:rsidRPr="005D1443">
        <w:rPr>
          <w:rFonts w:ascii="Times New Roman" w:hAnsi="Times New Roman" w:cs="Times New Roman"/>
          <w:sz w:val="24"/>
          <w:szCs w:val="24"/>
        </w:rPr>
        <w:t xml:space="preserve"> just over fifteen years earlier. While admitting that there are countless causes of sedition, he says that the most important are ambition and ignorance.</w:t>
      </w:r>
      <w:r w:rsidRPr="005D1443">
        <w:rPr>
          <w:rStyle w:val="FootnoteReference"/>
          <w:rFonts w:ascii="Times New Roman" w:hAnsi="Times New Roman" w:cs="Times New Roman"/>
          <w:sz w:val="24"/>
          <w:szCs w:val="24"/>
        </w:rPr>
        <w:footnoteReference w:id="1013"/>
      </w:r>
      <w:r w:rsidRPr="005D1443">
        <w:rPr>
          <w:rFonts w:ascii="Times New Roman" w:hAnsi="Times New Roman" w:cs="Times New Roman"/>
          <w:sz w:val="24"/>
          <w:szCs w:val="24"/>
        </w:rPr>
        <w:t xml:space="preserve"> More specifically, he defines the former as a desire to climb to a higher estate than</w:t>
      </w:r>
      <w:r w:rsidR="003E2235" w:rsidRPr="005D1443">
        <w:rPr>
          <w:rFonts w:ascii="Times New Roman" w:hAnsi="Times New Roman" w:cs="Times New Roman"/>
          <w:sz w:val="24"/>
          <w:szCs w:val="24"/>
        </w:rPr>
        <w:t xml:space="preserve"> that in which</w:t>
      </w:r>
      <w:r w:rsidRPr="005D1443">
        <w:rPr>
          <w:rFonts w:ascii="Times New Roman" w:hAnsi="Times New Roman" w:cs="Times New Roman"/>
          <w:sz w:val="24"/>
          <w:szCs w:val="24"/>
        </w:rPr>
        <w:t xml:space="preserve"> one has been placed by God, and the latter not as ‘</w:t>
      </w:r>
      <w:proofErr w:type="spellStart"/>
      <w:r w:rsidRPr="005D1443">
        <w:rPr>
          <w:rFonts w:ascii="Times New Roman" w:hAnsi="Times New Roman" w:cs="Times New Roman"/>
          <w:sz w:val="24"/>
          <w:szCs w:val="24"/>
        </w:rPr>
        <w:t>unskilfulnesse</w:t>
      </w:r>
      <w:proofErr w:type="spellEnd"/>
      <w:r w:rsidRPr="005D1443">
        <w:rPr>
          <w:rFonts w:ascii="Times New Roman" w:hAnsi="Times New Roman" w:cs="Times New Roman"/>
          <w:sz w:val="24"/>
          <w:szCs w:val="24"/>
        </w:rPr>
        <w:t xml:space="preserve"> in </w:t>
      </w:r>
      <w:proofErr w:type="spellStart"/>
      <w:r w:rsidRPr="005D1443">
        <w:rPr>
          <w:rFonts w:ascii="Times New Roman" w:hAnsi="Times New Roman" w:cs="Times New Roman"/>
          <w:sz w:val="24"/>
          <w:szCs w:val="24"/>
        </w:rPr>
        <w:t>artes</w:t>
      </w:r>
      <w:proofErr w:type="spellEnd"/>
      <w:r w:rsidRPr="005D1443">
        <w:rPr>
          <w:rFonts w:ascii="Times New Roman" w:hAnsi="Times New Roman" w:cs="Times New Roman"/>
          <w:sz w:val="24"/>
          <w:szCs w:val="24"/>
        </w:rPr>
        <w:t xml:space="preserve"> or sciences’ but rather as ‘</w:t>
      </w:r>
      <w:proofErr w:type="spellStart"/>
      <w:r w:rsidRPr="005D1443">
        <w:rPr>
          <w:rFonts w:ascii="Times New Roman" w:hAnsi="Times New Roman" w:cs="Times New Roman"/>
          <w:sz w:val="24"/>
          <w:szCs w:val="24"/>
        </w:rPr>
        <w:t>lacke</w:t>
      </w:r>
      <w:proofErr w:type="spellEnd"/>
      <w:r w:rsidRPr="005D1443">
        <w:rPr>
          <w:rFonts w:ascii="Times New Roman" w:hAnsi="Times New Roman" w:cs="Times New Roman"/>
          <w:sz w:val="24"/>
          <w:szCs w:val="24"/>
        </w:rPr>
        <w:t xml:space="preserve"> of knowledge of Gods blessed </w:t>
      </w:r>
      <w:proofErr w:type="spellStart"/>
      <w:r w:rsidRPr="005D1443">
        <w:rPr>
          <w:rFonts w:ascii="Times New Roman" w:hAnsi="Times New Roman" w:cs="Times New Roman"/>
          <w:sz w:val="24"/>
          <w:szCs w:val="24"/>
        </w:rPr>
        <w:t>wyll</w:t>
      </w:r>
      <w:proofErr w:type="spellEnd"/>
      <w:r w:rsidRPr="005D1443">
        <w:rPr>
          <w:rFonts w:ascii="Times New Roman" w:hAnsi="Times New Roman" w:cs="Times New Roman"/>
          <w:sz w:val="24"/>
          <w:szCs w:val="24"/>
        </w:rPr>
        <w:t xml:space="preserve"> declared in his </w:t>
      </w:r>
      <w:proofErr w:type="spellStart"/>
      <w:r w:rsidRPr="005D1443">
        <w:rPr>
          <w:rFonts w:ascii="Times New Roman" w:hAnsi="Times New Roman" w:cs="Times New Roman"/>
          <w:sz w:val="24"/>
          <w:szCs w:val="24"/>
        </w:rPr>
        <w:t>holye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worde</w:t>
      </w:r>
      <w:proofErr w:type="spellEnd"/>
      <w:r w:rsidRPr="005D1443">
        <w:rPr>
          <w:rFonts w:ascii="Times New Roman" w:hAnsi="Times New Roman" w:cs="Times New Roman"/>
          <w:sz w:val="24"/>
          <w:szCs w:val="24"/>
        </w:rPr>
        <w:t>’. Applying this framework to classify rebels themselves, he distinguishes between two types: ambitious leaders and ignorant followers.</w:t>
      </w:r>
      <w:r w:rsidRPr="005D1443">
        <w:rPr>
          <w:rStyle w:val="FootnoteReference"/>
          <w:rFonts w:ascii="Times New Roman" w:hAnsi="Times New Roman" w:cs="Times New Roman"/>
          <w:sz w:val="24"/>
          <w:szCs w:val="24"/>
        </w:rPr>
        <w:footnoteReference w:id="1014"/>
      </w:r>
      <w:r w:rsidRPr="005D1443">
        <w:rPr>
          <w:rFonts w:ascii="Times New Roman" w:hAnsi="Times New Roman" w:cs="Times New Roman"/>
          <w:sz w:val="24"/>
          <w:szCs w:val="24"/>
        </w:rPr>
        <w:t xml:space="preserve"> His implied audience, he writes, consists of men of the second type, </w:t>
      </w:r>
      <w:r w:rsidR="00A5396F" w:rsidRPr="005D1443">
        <w:rPr>
          <w:rFonts w:ascii="Times New Roman" w:hAnsi="Times New Roman" w:cs="Times New Roman"/>
          <w:sz w:val="24"/>
          <w:szCs w:val="24"/>
        </w:rPr>
        <w:t>for he wishes to teach them</w:t>
      </w:r>
      <w:r w:rsidRPr="005D1443">
        <w:rPr>
          <w:rFonts w:ascii="Times New Roman" w:hAnsi="Times New Roman" w:cs="Times New Roman"/>
          <w:sz w:val="24"/>
          <w:szCs w:val="24"/>
        </w:rPr>
        <w:t xml:space="preserve"> how </w:t>
      </w:r>
      <w:r w:rsidR="00A5396F" w:rsidRPr="005D1443">
        <w:rPr>
          <w:rFonts w:ascii="Times New Roman" w:hAnsi="Times New Roman" w:cs="Times New Roman"/>
          <w:sz w:val="24"/>
          <w:szCs w:val="24"/>
        </w:rPr>
        <w:t>to</w:t>
      </w:r>
      <w:r w:rsidRPr="005D1443">
        <w:rPr>
          <w:rFonts w:ascii="Times New Roman" w:hAnsi="Times New Roman" w:cs="Times New Roman"/>
          <w:sz w:val="24"/>
          <w:szCs w:val="24"/>
        </w:rPr>
        <w:t xml:space="preserve"> identify men of the first type and avoid their company.</w:t>
      </w:r>
      <w:r w:rsidRPr="005D1443">
        <w:rPr>
          <w:rStyle w:val="FootnoteReference"/>
          <w:rFonts w:ascii="Times New Roman" w:hAnsi="Times New Roman" w:cs="Times New Roman"/>
          <w:sz w:val="24"/>
          <w:szCs w:val="24"/>
        </w:rPr>
        <w:footnoteReference w:id="1015"/>
      </w:r>
      <w:r w:rsidRPr="005D1443">
        <w:rPr>
          <w:rFonts w:ascii="Times New Roman" w:hAnsi="Times New Roman" w:cs="Times New Roman"/>
          <w:sz w:val="24"/>
          <w:szCs w:val="24"/>
        </w:rPr>
        <w:t xml:space="preserve"> The sixth and final part opens with the assertion, common since the days of Henry VIII, that the bishops of Rome have deliberately kept the commons in ignorance by withholding from them the word of God; and this ignorance, he adds, fuels rebellion.</w:t>
      </w:r>
      <w:r w:rsidRPr="005D1443">
        <w:rPr>
          <w:rStyle w:val="FootnoteReference"/>
          <w:rFonts w:ascii="Times New Roman" w:hAnsi="Times New Roman" w:cs="Times New Roman"/>
          <w:sz w:val="24"/>
          <w:szCs w:val="24"/>
        </w:rPr>
        <w:footnoteReference w:id="1016"/>
      </w:r>
      <w:r w:rsidRPr="005D1443">
        <w:rPr>
          <w:rFonts w:ascii="Times New Roman" w:hAnsi="Times New Roman" w:cs="Times New Roman"/>
          <w:sz w:val="24"/>
          <w:szCs w:val="24"/>
        </w:rPr>
        <w:t xml:space="preserve"> Among the proofs chosen to back this up, he gives the example of a dispute between the Pope and King John of England over Stephen Langton’s candidacy for the diocese of Canterbury, in consequence of which the barons shamefully sided with Frenchmen in rebellion against the king’s right because they did not know the word of God.</w:t>
      </w:r>
      <w:r w:rsidRPr="005D1443">
        <w:rPr>
          <w:rStyle w:val="FootnoteReference"/>
          <w:rFonts w:ascii="Times New Roman" w:hAnsi="Times New Roman" w:cs="Times New Roman"/>
          <w:sz w:val="24"/>
          <w:szCs w:val="24"/>
        </w:rPr>
        <w:footnoteReference w:id="1017"/>
      </w:r>
      <w:r w:rsidRPr="005D1443">
        <w:rPr>
          <w:rFonts w:ascii="Times New Roman" w:hAnsi="Times New Roman" w:cs="Times New Roman"/>
          <w:sz w:val="24"/>
          <w:szCs w:val="24"/>
        </w:rPr>
        <w:t xml:space="preserve"> Progressing to more recent history, it is claimed that the rebellions of 1536 and 1549 were only possible because ringleaders misled ‘the </w:t>
      </w:r>
      <w:proofErr w:type="spellStart"/>
      <w:r w:rsidRPr="005D1443">
        <w:rPr>
          <w:rFonts w:ascii="Times New Roman" w:hAnsi="Times New Roman" w:cs="Times New Roman"/>
          <w:sz w:val="24"/>
          <w:szCs w:val="24"/>
        </w:rPr>
        <w:t>ignoraunt</w:t>
      </w:r>
      <w:proofErr w:type="spellEnd"/>
      <w:r w:rsidRPr="005D1443">
        <w:rPr>
          <w:rFonts w:ascii="Times New Roman" w:hAnsi="Times New Roman" w:cs="Times New Roman"/>
          <w:sz w:val="24"/>
          <w:szCs w:val="24"/>
        </w:rPr>
        <w:t xml:space="preserve"> </w:t>
      </w:r>
      <w:r w:rsidRPr="005D1443">
        <w:rPr>
          <w:rFonts w:ascii="Times New Roman" w:hAnsi="Times New Roman" w:cs="Times New Roman"/>
          <w:sz w:val="24"/>
          <w:szCs w:val="24"/>
        </w:rPr>
        <w:lastRenderedPageBreak/>
        <w:t>people’.</w:t>
      </w:r>
      <w:r w:rsidRPr="005D1443">
        <w:rPr>
          <w:rStyle w:val="FootnoteReference"/>
          <w:rFonts w:ascii="Times New Roman" w:hAnsi="Times New Roman" w:cs="Times New Roman"/>
          <w:sz w:val="24"/>
          <w:szCs w:val="24"/>
        </w:rPr>
        <w:footnoteReference w:id="1018"/>
      </w:r>
      <w:r w:rsidRPr="005D1443">
        <w:rPr>
          <w:rFonts w:ascii="Times New Roman" w:hAnsi="Times New Roman" w:cs="Times New Roman"/>
          <w:sz w:val="24"/>
          <w:szCs w:val="24"/>
        </w:rPr>
        <w:t xml:space="preserve"> And to stir up the rebellion of 1569, he writes, popish priests whispered ‘in the </w:t>
      </w:r>
      <w:proofErr w:type="spellStart"/>
      <w:r w:rsidRPr="005D1443">
        <w:rPr>
          <w:rFonts w:ascii="Times New Roman" w:hAnsi="Times New Roman" w:cs="Times New Roman"/>
          <w:sz w:val="24"/>
          <w:szCs w:val="24"/>
        </w:rPr>
        <w:t>eares</w:t>
      </w:r>
      <w:proofErr w:type="spellEnd"/>
      <w:r w:rsidRPr="005D1443">
        <w:rPr>
          <w:rFonts w:ascii="Times New Roman" w:hAnsi="Times New Roman" w:cs="Times New Roman"/>
          <w:sz w:val="24"/>
          <w:szCs w:val="24"/>
        </w:rPr>
        <w:t xml:space="preserve"> of </w:t>
      </w:r>
      <w:proofErr w:type="spellStart"/>
      <w:r w:rsidRPr="005D1443">
        <w:rPr>
          <w:rFonts w:ascii="Times New Roman" w:hAnsi="Times New Roman" w:cs="Times New Roman"/>
          <w:sz w:val="24"/>
          <w:szCs w:val="24"/>
        </w:rPr>
        <w:t>certaine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Northen</w:t>
      </w:r>
      <w:proofErr w:type="spellEnd"/>
      <w:r w:rsidRPr="005D1443">
        <w:rPr>
          <w:rFonts w:ascii="Times New Roman" w:hAnsi="Times New Roman" w:cs="Times New Roman"/>
          <w:sz w:val="24"/>
          <w:szCs w:val="24"/>
        </w:rPr>
        <w:t xml:space="preserve"> borderers, being men most </w:t>
      </w:r>
      <w:proofErr w:type="spellStart"/>
      <w:r w:rsidRPr="005D1443">
        <w:rPr>
          <w:rFonts w:ascii="Times New Roman" w:hAnsi="Times New Roman" w:cs="Times New Roman"/>
          <w:sz w:val="24"/>
          <w:szCs w:val="24"/>
        </w:rPr>
        <w:t>ignoraunt</w:t>
      </w:r>
      <w:proofErr w:type="spellEnd"/>
      <w:r w:rsidRPr="005D1443">
        <w:rPr>
          <w:rFonts w:ascii="Times New Roman" w:hAnsi="Times New Roman" w:cs="Times New Roman"/>
          <w:sz w:val="24"/>
          <w:szCs w:val="24"/>
        </w:rPr>
        <w:t xml:space="preserve"> of their </w:t>
      </w:r>
      <w:proofErr w:type="spellStart"/>
      <w:r w:rsidRPr="005D1443">
        <w:rPr>
          <w:rFonts w:ascii="Times New Roman" w:hAnsi="Times New Roman" w:cs="Times New Roman"/>
          <w:sz w:val="24"/>
          <w:szCs w:val="24"/>
        </w:rPr>
        <w:t>duetie</w:t>
      </w:r>
      <w:proofErr w:type="spellEnd"/>
      <w:r w:rsidRPr="005D1443">
        <w:rPr>
          <w:rFonts w:ascii="Times New Roman" w:hAnsi="Times New Roman" w:cs="Times New Roman"/>
          <w:sz w:val="24"/>
          <w:szCs w:val="24"/>
        </w:rPr>
        <w:t xml:space="preserve"> to GOD and their prince of all people of the </w:t>
      </w:r>
      <w:proofErr w:type="spellStart"/>
      <w:r w:rsidRPr="005D1443">
        <w:rPr>
          <w:rFonts w:ascii="Times New Roman" w:hAnsi="Times New Roman" w:cs="Times New Roman"/>
          <w:sz w:val="24"/>
          <w:szCs w:val="24"/>
        </w:rPr>
        <w:t>Realme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1019"/>
      </w:r>
      <w:r w:rsidRPr="005D1443">
        <w:rPr>
          <w:rFonts w:ascii="Times New Roman" w:hAnsi="Times New Roman" w:cs="Times New Roman"/>
          <w:sz w:val="24"/>
          <w:szCs w:val="24"/>
        </w:rPr>
        <w:t xml:space="preserve"> He follows up these claims with a potent mixed metaphor in the tradition of </w:t>
      </w:r>
      <w:proofErr w:type="spellStart"/>
      <w:r w:rsidRPr="005D1443">
        <w:rPr>
          <w:rFonts w:ascii="Times New Roman" w:hAnsi="Times New Roman" w:cs="Times New Roman"/>
          <w:sz w:val="24"/>
          <w:szCs w:val="24"/>
        </w:rPr>
        <w:t>Cheke</w:t>
      </w:r>
      <w:proofErr w:type="spellEnd"/>
      <w:r w:rsidRPr="005D1443">
        <w:rPr>
          <w:rFonts w:ascii="Times New Roman" w:hAnsi="Times New Roman" w:cs="Times New Roman"/>
          <w:sz w:val="24"/>
          <w:szCs w:val="24"/>
        </w:rPr>
        <w:t xml:space="preserve">, asserting that the Pope would have ‘brought those </w:t>
      </w:r>
      <w:proofErr w:type="spellStart"/>
      <w:r w:rsidRPr="005D1443">
        <w:rPr>
          <w:rFonts w:ascii="Times New Roman" w:hAnsi="Times New Roman" w:cs="Times New Roman"/>
          <w:sz w:val="24"/>
          <w:szCs w:val="24"/>
        </w:rPr>
        <w:t>seely</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blinde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subiectes</w:t>
      </w:r>
      <w:proofErr w:type="spellEnd"/>
      <w:r w:rsidRPr="005D1443">
        <w:rPr>
          <w:rFonts w:ascii="Times New Roman" w:hAnsi="Times New Roman" w:cs="Times New Roman"/>
          <w:sz w:val="24"/>
          <w:szCs w:val="24"/>
        </w:rPr>
        <w:t xml:space="preserve"> into the </w:t>
      </w:r>
      <w:proofErr w:type="spellStart"/>
      <w:r w:rsidRPr="005D1443">
        <w:rPr>
          <w:rFonts w:ascii="Times New Roman" w:hAnsi="Times New Roman" w:cs="Times New Roman"/>
          <w:sz w:val="24"/>
          <w:szCs w:val="24"/>
        </w:rPr>
        <w:t>deepe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dytche</w:t>
      </w:r>
      <w:proofErr w:type="spellEnd"/>
      <w:r w:rsidRPr="005D1443">
        <w:rPr>
          <w:rFonts w:ascii="Times New Roman" w:hAnsi="Times New Roman" w:cs="Times New Roman"/>
          <w:sz w:val="24"/>
          <w:szCs w:val="24"/>
        </w:rPr>
        <w:t xml:space="preserve"> of horrible rebellion… had not GOD of his </w:t>
      </w:r>
      <w:proofErr w:type="spellStart"/>
      <w:r w:rsidRPr="005D1443">
        <w:rPr>
          <w:rFonts w:ascii="Times New Roman" w:hAnsi="Times New Roman" w:cs="Times New Roman"/>
          <w:sz w:val="24"/>
          <w:szCs w:val="24"/>
        </w:rPr>
        <w:t>mercie</w:t>
      </w:r>
      <w:proofErr w:type="spellEnd"/>
      <w:r w:rsidRPr="005D1443">
        <w:rPr>
          <w:rFonts w:ascii="Times New Roman" w:hAnsi="Times New Roman" w:cs="Times New Roman"/>
          <w:sz w:val="24"/>
          <w:szCs w:val="24"/>
        </w:rPr>
        <w:t xml:space="preserve"> miraculously calmed that raging tempest… without any </w:t>
      </w:r>
      <w:proofErr w:type="spellStart"/>
      <w:r w:rsidRPr="005D1443">
        <w:rPr>
          <w:rFonts w:ascii="Times New Roman" w:hAnsi="Times New Roman" w:cs="Times New Roman"/>
          <w:sz w:val="24"/>
          <w:szCs w:val="24"/>
        </w:rPr>
        <w:t>shipwracke</w:t>
      </w:r>
      <w:proofErr w:type="spellEnd"/>
      <w:r w:rsidRPr="005D1443">
        <w:rPr>
          <w:rFonts w:ascii="Times New Roman" w:hAnsi="Times New Roman" w:cs="Times New Roman"/>
          <w:sz w:val="24"/>
          <w:szCs w:val="24"/>
        </w:rPr>
        <w:t xml:space="preserve"> of the common wealth’.</w:t>
      </w:r>
      <w:r w:rsidRPr="005D1443">
        <w:rPr>
          <w:rStyle w:val="FootnoteReference"/>
          <w:rFonts w:ascii="Times New Roman" w:hAnsi="Times New Roman" w:cs="Times New Roman"/>
          <w:sz w:val="24"/>
          <w:szCs w:val="24"/>
        </w:rPr>
        <w:footnoteReference w:id="1020"/>
      </w:r>
      <w:r w:rsidRPr="005D1443">
        <w:rPr>
          <w:rFonts w:ascii="Times New Roman" w:hAnsi="Times New Roman" w:cs="Times New Roman"/>
          <w:sz w:val="24"/>
          <w:szCs w:val="24"/>
        </w:rPr>
        <w:t xml:space="preserve"> ‘Thus,’ he concludes, ‘</w:t>
      </w:r>
      <w:proofErr w:type="spellStart"/>
      <w:r w:rsidRPr="005D1443">
        <w:rPr>
          <w:rFonts w:ascii="Times New Roman" w:hAnsi="Times New Roman" w:cs="Times New Roman"/>
          <w:sz w:val="24"/>
          <w:szCs w:val="24"/>
        </w:rPr>
        <w:t>haue</w:t>
      </w:r>
      <w:proofErr w:type="spellEnd"/>
      <w:r w:rsidRPr="005D1443">
        <w:rPr>
          <w:rFonts w:ascii="Times New Roman" w:hAnsi="Times New Roman" w:cs="Times New Roman"/>
          <w:sz w:val="24"/>
          <w:szCs w:val="24"/>
        </w:rPr>
        <w:t xml:space="preserve"> you </w:t>
      </w:r>
      <w:proofErr w:type="spellStart"/>
      <w:r w:rsidRPr="005D1443">
        <w:rPr>
          <w:rFonts w:ascii="Times New Roman" w:hAnsi="Times New Roman" w:cs="Times New Roman"/>
          <w:sz w:val="24"/>
          <w:szCs w:val="24"/>
        </w:rPr>
        <w:t>hearde</w:t>
      </w:r>
      <w:proofErr w:type="spellEnd"/>
      <w:r w:rsidRPr="005D1443">
        <w:rPr>
          <w:rFonts w:ascii="Times New Roman" w:hAnsi="Times New Roman" w:cs="Times New Roman"/>
          <w:sz w:val="24"/>
          <w:szCs w:val="24"/>
        </w:rPr>
        <w:t xml:space="preserve"> the </w:t>
      </w:r>
      <w:proofErr w:type="spellStart"/>
      <w:r w:rsidRPr="005D1443">
        <w:rPr>
          <w:rFonts w:ascii="Times New Roman" w:hAnsi="Times New Roman" w:cs="Times New Roman"/>
          <w:sz w:val="24"/>
          <w:szCs w:val="24"/>
        </w:rPr>
        <w:t>sixt</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parte</w:t>
      </w:r>
      <w:proofErr w:type="spellEnd"/>
      <w:r w:rsidRPr="005D1443">
        <w:rPr>
          <w:rFonts w:ascii="Times New Roman" w:hAnsi="Times New Roman" w:cs="Times New Roman"/>
          <w:sz w:val="24"/>
          <w:szCs w:val="24"/>
        </w:rPr>
        <w:t xml:space="preserve"> of this </w:t>
      </w:r>
      <w:proofErr w:type="spellStart"/>
      <w:r w:rsidRPr="005D1443">
        <w:rPr>
          <w:rFonts w:ascii="Times New Roman" w:hAnsi="Times New Roman" w:cs="Times New Roman"/>
          <w:sz w:val="24"/>
          <w:szCs w:val="24"/>
        </w:rPr>
        <w:t>Homilie</w:t>
      </w:r>
      <w:proofErr w:type="spellEnd"/>
      <w:r w:rsidRPr="005D1443">
        <w:rPr>
          <w:rFonts w:ascii="Times New Roman" w:hAnsi="Times New Roman" w:cs="Times New Roman"/>
          <w:sz w:val="24"/>
          <w:szCs w:val="24"/>
        </w:rPr>
        <w:t xml:space="preserve">, </w:t>
      </w:r>
      <w:proofErr w:type="spellStart"/>
      <w:r w:rsidRPr="005D1443">
        <w:rPr>
          <w:rFonts w:ascii="Times New Roman" w:hAnsi="Times New Roman" w:cs="Times New Roman"/>
          <w:sz w:val="24"/>
          <w:szCs w:val="24"/>
        </w:rPr>
        <w:t>nowe</w:t>
      </w:r>
      <w:proofErr w:type="spellEnd"/>
      <w:r w:rsidRPr="005D1443">
        <w:rPr>
          <w:rFonts w:ascii="Times New Roman" w:hAnsi="Times New Roman" w:cs="Times New Roman"/>
          <w:sz w:val="24"/>
          <w:szCs w:val="24"/>
        </w:rPr>
        <w:t xml:space="preserve"> good people let vs pray.’</w:t>
      </w:r>
      <w:r w:rsidRPr="005D1443">
        <w:rPr>
          <w:rStyle w:val="FootnoteReference"/>
          <w:rFonts w:ascii="Times New Roman" w:hAnsi="Times New Roman" w:cs="Times New Roman"/>
          <w:sz w:val="24"/>
          <w:szCs w:val="24"/>
        </w:rPr>
        <w:footnoteReference w:id="1021"/>
      </w:r>
    </w:p>
    <w:p w14:paraId="07BA67AD" w14:textId="40DF6E9F" w:rsidR="00AC5F66" w:rsidRPr="005D1443" w:rsidRDefault="004D7AD6" w:rsidP="00D364AD">
      <w:pPr>
        <w:spacing w:line="360" w:lineRule="auto"/>
        <w:rPr>
          <w:rFonts w:ascii="Times New Roman" w:hAnsi="Times New Roman" w:cs="Times New Roman"/>
          <w:sz w:val="24"/>
          <w:szCs w:val="24"/>
        </w:rPr>
      </w:pPr>
      <w:r w:rsidRPr="005D1443">
        <w:rPr>
          <w:rFonts w:ascii="Times New Roman" w:hAnsi="Times New Roman" w:cs="Times New Roman"/>
          <w:sz w:val="24"/>
          <w:szCs w:val="24"/>
        </w:rPr>
        <w:tab/>
        <w:t>The homily</w:t>
      </w:r>
      <w:r w:rsidR="00F159D2" w:rsidRPr="005D1443">
        <w:rPr>
          <w:rFonts w:ascii="Times New Roman" w:hAnsi="Times New Roman" w:cs="Times New Roman"/>
          <w:sz w:val="24"/>
          <w:szCs w:val="24"/>
        </w:rPr>
        <w:t xml:space="preserve"> against rebellion</w:t>
      </w:r>
      <w:r w:rsidRPr="005D1443">
        <w:rPr>
          <w:rFonts w:ascii="Times New Roman" w:hAnsi="Times New Roman" w:cs="Times New Roman"/>
          <w:sz w:val="24"/>
          <w:szCs w:val="24"/>
        </w:rPr>
        <w:t xml:space="preserve"> gained a permanent place in the life of the church when it was approved by Convocation in 1571 along with the rest of the Elizabethan homilies as a statement of ‘godly and wholesome doctrine’.</w:t>
      </w:r>
      <w:r w:rsidRPr="005D1443">
        <w:rPr>
          <w:rStyle w:val="FootnoteReference"/>
          <w:rFonts w:ascii="Times New Roman" w:hAnsi="Times New Roman" w:cs="Times New Roman"/>
          <w:sz w:val="24"/>
          <w:szCs w:val="24"/>
        </w:rPr>
        <w:footnoteReference w:id="1022"/>
      </w:r>
      <w:r w:rsidRPr="005D1443">
        <w:rPr>
          <w:rFonts w:ascii="Times New Roman" w:hAnsi="Times New Roman" w:cs="Times New Roman"/>
          <w:sz w:val="24"/>
          <w:szCs w:val="24"/>
        </w:rPr>
        <w:t xml:space="preserve"> It was to be the most important source from which literary authors such as Shakespeare, Sidney and Spenser drew the commonplace arguments and rhetorical devices which they subsequently used to dramatize the efforts of loyalists to defeat rebels through eloquence.</w:t>
      </w:r>
      <w:r w:rsidRPr="005D1443">
        <w:rPr>
          <w:rStyle w:val="FootnoteReference"/>
          <w:rFonts w:ascii="Times New Roman" w:hAnsi="Times New Roman" w:cs="Times New Roman"/>
          <w:sz w:val="24"/>
          <w:szCs w:val="24"/>
        </w:rPr>
        <w:footnoteReference w:id="1023"/>
      </w:r>
      <w:r w:rsidRPr="005D1443">
        <w:rPr>
          <w:rFonts w:ascii="Times New Roman" w:hAnsi="Times New Roman" w:cs="Times New Roman"/>
          <w:sz w:val="24"/>
          <w:szCs w:val="24"/>
        </w:rPr>
        <w:t xml:space="preserve"> Shakespeare possibly alluded to either the 1547 or the 1570 anti-sedition homily in </w:t>
      </w:r>
      <w:r w:rsidRPr="005D1443">
        <w:rPr>
          <w:rFonts w:ascii="Times New Roman" w:hAnsi="Times New Roman" w:cs="Times New Roman"/>
          <w:i/>
          <w:sz w:val="24"/>
          <w:szCs w:val="24"/>
        </w:rPr>
        <w:t>Antony and Cleopatra</w:t>
      </w:r>
      <w:r w:rsidRPr="005D1443">
        <w:rPr>
          <w:rFonts w:ascii="Times New Roman" w:hAnsi="Times New Roman" w:cs="Times New Roman"/>
          <w:sz w:val="24"/>
          <w:szCs w:val="24"/>
        </w:rPr>
        <w:t xml:space="preserve">, where the queen wryly gives the following reason to explain her willingness to yield to Octavius Caesar: ‘…I hourly learn / A doctrine of obedience, and would gladly / Look him </w:t>
      </w:r>
      <w:proofErr w:type="spellStart"/>
      <w:r w:rsidRPr="005D1443">
        <w:rPr>
          <w:rFonts w:ascii="Times New Roman" w:hAnsi="Times New Roman" w:cs="Times New Roman"/>
          <w:sz w:val="24"/>
          <w:szCs w:val="24"/>
        </w:rPr>
        <w:t>i’th’face</w:t>
      </w:r>
      <w:proofErr w:type="spellEnd"/>
      <w:r w:rsidRPr="005D1443">
        <w:rPr>
          <w:rFonts w:ascii="Times New Roman" w:hAnsi="Times New Roman" w:cs="Times New Roman"/>
          <w:sz w:val="24"/>
          <w:szCs w:val="24"/>
        </w:rPr>
        <w:t>.’</w:t>
      </w:r>
      <w:r w:rsidRPr="005D1443">
        <w:rPr>
          <w:rStyle w:val="FootnoteReference"/>
          <w:rFonts w:ascii="Times New Roman" w:hAnsi="Times New Roman" w:cs="Times New Roman"/>
          <w:sz w:val="24"/>
          <w:szCs w:val="24"/>
        </w:rPr>
        <w:footnoteReference w:id="1024"/>
      </w:r>
    </w:p>
    <w:p w14:paraId="692B5733" w14:textId="1EAC1208" w:rsidR="000B4ACD" w:rsidRPr="005D1443" w:rsidRDefault="00CE1209" w:rsidP="00D364AD">
      <w:pPr>
        <w:spacing w:line="360" w:lineRule="auto"/>
        <w:ind w:firstLine="720"/>
        <w:rPr>
          <w:rFonts w:ascii="Times New Roman" w:hAnsi="Times New Roman" w:cs="Times New Roman"/>
          <w:sz w:val="24"/>
          <w:szCs w:val="24"/>
        </w:rPr>
      </w:pPr>
      <w:r w:rsidRPr="005D1443">
        <w:rPr>
          <w:rFonts w:ascii="Times New Roman" w:hAnsi="Times New Roman" w:cs="Times New Roman"/>
          <w:sz w:val="24"/>
          <w:szCs w:val="24"/>
        </w:rPr>
        <w:t>Truly, the</w:t>
      </w:r>
      <w:r w:rsidR="004D7AD6" w:rsidRPr="005D1443">
        <w:rPr>
          <w:rFonts w:ascii="Times New Roman" w:hAnsi="Times New Roman" w:cs="Times New Roman"/>
          <w:sz w:val="24"/>
          <w:szCs w:val="24"/>
        </w:rPr>
        <w:t xml:space="preserve"> homily was the apotheosis of</w:t>
      </w:r>
      <w:r w:rsidR="002E4628" w:rsidRPr="005D1443">
        <w:rPr>
          <w:rFonts w:ascii="Times New Roman" w:hAnsi="Times New Roman" w:cs="Times New Roman"/>
          <w:sz w:val="24"/>
          <w:szCs w:val="24"/>
        </w:rPr>
        <w:t xml:space="preserve"> the</w:t>
      </w:r>
      <w:r w:rsidR="004D7AD6" w:rsidRPr="005D1443">
        <w:rPr>
          <w:rFonts w:ascii="Times New Roman" w:hAnsi="Times New Roman" w:cs="Times New Roman"/>
          <w:sz w:val="24"/>
          <w:szCs w:val="24"/>
        </w:rPr>
        <w:t xml:space="preserve"> Tudor anti-sedition </w:t>
      </w:r>
      <w:r w:rsidR="002E4628" w:rsidRPr="005D1443">
        <w:rPr>
          <w:rFonts w:ascii="Times New Roman" w:hAnsi="Times New Roman" w:cs="Times New Roman"/>
          <w:sz w:val="24"/>
          <w:szCs w:val="24"/>
        </w:rPr>
        <w:t>oration</w:t>
      </w:r>
      <w:r w:rsidR="00333F05" w:rsidRPr="005D1443">
        <w:rPr>
          <w:rFonts w:ascii="Times New Roman" w:hAnsi="Times New Roman" w:cs="Times New Roman"/>
          <w:sz w:val="24"/>
          <w:szCs w:val="24"/>
        </w:rPr>
        <w:t>.</w:t>
      </w:r>
      <w:r w:rsidR="00AC5F66" w:rsidRPr="005D1443">
        <w:rPr>
          <w:rFonts w:ascii="Times New Roman" w:hAnsi="Times New Roman" w:cs="Times New Roman"/>
          <w:sz w:val="24"/>
          <w:szCs w:val="24"/>
        </w:rPr>
        <w:t xml:space="preserve"> It has traditionally </w:t>
      </w:r>
      <w:proofErr w:type="gramStart"/>
      <w:r w:rsidR="00AC5F66" w:rsidRPr="005D1443">
        <w:rPr>
          <w:rFonts w:ascii="Times New Roman" w:hAnsi="Times New Roman" w:cs="Times New Roman"/>
          <w:sz w:val="24"/>
          <w:szCs w:val="24"/>
        </w:rPr>
        <w:t>been seen as</w:t>
      </w:r>
      <w:proofErr w:type="gramEnd"/>
      <w:r w:rsidR="00AC5F66" w:rsidRPr="005D1443">
        <w:rPr>
          <w:rFonts w:ascii="Times New Roman" w:hAnsi="Times New Roman" w:cs="Times New Roman"/>
          <w:sz w:val="24"/>
          <w:szCs w:val="24"/>
        </w:rPr>
        <w:t xml:space="preserve"> the </w:t>
      </w:r>
      <w:r w:rsidR="00AC5F66" w:rsidRPr="005D1443">
        <w:rPr>
          <w:rFonts w:ascii="Times New Roman" w:hAnsi="Times New Roman" w:cs="Times New Roman"/>
          <w:i/>
          <w:sz w:val="24"/>
          <w:szCs w:val="24"/>
        </w:rPr>
        <w:t>start</w:t>
      </w:r>
      <w:r w:rsidR="00AC5F66" w:rsidRPr="005D1443">
        <w:rPr>
          <w:rFonts w:ascii="Times New Roman" w:hAnsi="Times New Roman" w:cs="Times New Roman"/>
          <w:sz w:val="24"/>
          <w:szCs w:val="24"/>
        </w:rPr>
        <w:t xml:space="preserve"> of a tradition, namely that of Elizabethan and Stuart divine-right theory,</w:t>
      </w:r>
      <w:r w:rsidR="00681300" w:rsidRPr="005D1443">
        <w:rPr>
          <w:rStyle w:val="FootnoteReference"/>
          <w:rFonts w:ascii="Times New Roman" w:hAnsi="Times New Roman" w:cs="Times New Roman"/>
          <w:sz w:val="24"/>
          <w:szCs w:val="24"/>
        </w:rPr>
        <w:footnoteReference w:id="1025"/>
      </w:r>
      <w:r w:rsidR="00AC5F66" w:rsidRPr="005D1443">
        <w:rPr>
          <w:rFonts w:ascii="Times New Roman" w:hAnsi="Times New Roman" w:cs="Times New Roman"/>
          <w:sz w:val="24"/>
          <w:szCs w:val="24"/>
        </w:rPr>
        <w:t xml:space="preserve"> but there were few arguments</w:t>
      </w:r>
      <w:r w:rsidR="0098476A" w:rsidRPr="005D1443">
        <w:rPr>
          <w:rFonts w:ascii="Times New Roman" w:hAnsi="Times New Roman" w:cs="Times New Roman"/>
          <w:sz w:val="24"/>
          <w:szCs w:val="24"/>
        </w:rPr>
        <w:t xml:space="preserve"> or rhetorical features</w:t>
      </w:r>
      <w:r w:rsidR="00AC5F66" w:rsidRPr="005D1443">
        <w:rPr>
          <w:rFonts w:ascii="Times New Roman" w:hAnsi="Times New Roman" w:cs="Times New Roman"/>
          <w:sz w:val="24"/>
          <w:szCs w:val="24"/>
        </w:rPr>
        <w:t xml:space="preserve"> </w:t>
      </w:r>
      <w:r w:rsidR="00AB4ACA" w:rsidRPr="005D1443">
        <w:rPr>
          <w:rFonts w:ascii="Times New Roman" w:hAnsi="Times New Roman" w:cs="Times New Roman"/>
          <w:sz w:val="24"/>
          <w:szCs w:val="24"/>
        </w:rPr>
        <w:t>in the homily</w:t>
      </w:r>
      <w:r w:rsidR="00AC5F66" w:rsidRPr="005D1443">
        <w:rPr>
          <w:rFonts w:ascii="Times New Roman" w:hAnsi="Times New Roman" w:cs="Times New Roman"/>
          <w:sz w:val="24"/>
          <w:szCs w:val="24"/>
        </w:rPr>
        <w:t xml:space="preserve"> which had not been staples of obedience writing for </w:t>
      </w:r>
      <w:r w:rsidR="00EC5540" w:rsidRPr="005D1443">
        <w:rPr>
          <w:rFonts w:ascii="Times New Roman" w:hAnsi="Times New Roman" w:cs="Times New Roman"/>
          <w:sz w:val="24"/>
          <w:szCs w:val="24"/>
        </w:rPr>
        <w:t xml:space="preserve">at least </w:t>
      </w:r>
      <w:r w:rsidR="00AC5F66" w:rsidRPr="005D1443">
        <w:rPr>
          <w:rFonts w:ascii="Times New Roman" w:hAnsi="Times New Roman" w:cs="Times New Roman"/>
          <w:sz w:val="24"/>
          <w:szCs w:val="24"/>
        </w:rPr>
        <w:t xml:space="preserve">thirty years. </w:t>
      </w:r>
      <w:r w:rsidR="006E56FC" w:rsidRPr="005D1443">
        <w:rPr>
          <w:rFonts w:ascii="Times New Roman" w:hAnsi="Times New Roman" w:cs="Times New Roman"/>
          <w:sz w:val="24"/>
          <w:szCs w:val="24"/>
        </w:rPr>
        <w:t>It</w:t>
      </w:r>
      <w:r w:rsidR="00AC5F66" w:rsidRPr="005D1443">
        <w:rPr>
          <w:rFonts w:ascii="Times New Roman" w:hAnsi="Times New Roman" w:cs="Times New Roman"/>
          <w:sz w:val="24"/>
          <w:szCs w:val="24"/>
        </w:rPr>
        <w:t xml:space="preserve"> </w:t>
      </w:r>
      <w:r w:rsidR="00F66041" w:rsidRPr="005D1443">
        <w:rPr>
          <w:rFonts w:ascii="Times New Roman" w:hAnsi="Times New Roman" w:cs="Times New Roman"/>
          <w:sz w:val="24"/>
          <w:szCs w:val="24"/>
        </w:rPr>
        <w:t>was the culmination of</w:t>
      </w:r>
      <w:r w:rsidR="00A80BA1" w:rsidRPr="005D1443">
        <w:rPr>
          <w:rFonts w:ascii="Times New Roman" w:hAnsi="Times New Roman" w:cs="Times New Roman"/>
          <w:sz w:val="24"/>
          <w:szCs w:val="24"/>
        </w:rPr>
        <w:t xml:space="preserve"> a </w:t>
      </w:r>
      <w:r w:rsidR="00F66041" w:rsidRPr="005D1443">
        <w:rPr>
          <w:rFonts w:ascii="Times New Roman" w:hAnsi="Times New Roman" w:cs="Times New Roman"/>
          <w:sz w:val="24"/>
          <w:szCs w:val="24"/>
        </w:rPr>
        <w:t xml:space="preserve">cross-confessional </w:t>
      </w:r>
      <w:r w:rsidR="00A80BA1" w:rsidRPr="005D1443">
        <w:rPr>
          <w:rFonts w:ascii="Times New Roman" w:hAnsi="Times New Roman" w:cs="Times New Roman"/>
          <w:sz w:val="24"/>
          <w:szCs w:val="24"/>
        </w:rPr>
        <w:t xml:space="preserve">tradition of Ciceronian anti-sedition oratory which began with Richard Morison’s </w:t>
      </w:r>
      <w:r w:rsidR="00A80BA1" w:rsidRPr="005D1443">
        <w:rPr>
          <w:rFonts w:ascii="Times New Roman" w:hAnsi="Times New Roman" w:cs="Times New Roman"/>
          <w:i/>
          <w:sz w:val="24"/>
          <w:szCs w:val="24"/>
        </w:rPr>
        <w:t>Lamentation</w:t>
      </w:r>
      <w:r w:rsidR="00A80BA1" w:rsidRPr="005D1443">
        <w:rPr>
          <w:rFonts w:ascii="Times New Roman" w:hAnsi="Times New Roman" w:cs="Times New Roman"/>
          <w:sz w:val="24"/>
          <w:szCs w:val="24"/>
        </w:rPr>
        <w:t xml:space="preserve"> in 1536</w:t>
      </w:r>
      <w:r w:rsidR="00F66041" w:rsidRPr="005D1443">
        <w:rPr>
          <w:rFonts w:ascii="Times New Roman" w:hAnsi="Times New Roman" w:cs="Times New Roman"/>
          <w:sz w:val="24"/>
          <w:szCs w:val="24"/>
        </w:rPr>
        <w:t xml:space="preserve">, and which included John </w:t>
      </w:r>
      <w:proofErr w:type="spellStart"/>
      <w:r w:rsidR="00F66041" w:rsidRPr="005D1443">
        <w:rPr>
          <w:rFonts w:ascii="Times New Roman" w:hAnsi="Times New Roman" w:cs="Times New Roman"/>
          <w:sz w:val="24"/>
          <w:szCs w:val="24"/>
        </w:rPr>
        <w:t>Cheke’s</w:t>
      </w:r>
      <w:proofErr w:type="spellEnd"/>
      <w:r w:rsidR="00F66041" w:rsidRPr="005D1443">
        <w:rPr>
          <w:rFonts w:ascii="Times New Roman" w:hAnsi="Times New Roman" w:cs="Times New Roman"/>
          <w:sz w:val="24"/>
          <w:szCs w:val="24"/>
        </w:rPr>
        <w:t xml:space="preserve"> </w:t>
      </w:r>
      <w:r w:rsidR="00F66041" w:rsidRPr="005D1443">
        <w:rPr>
          <w:rFonts w:ascii="Times New Roman" w:hAnsi="Times New Roman" w:cs="Times New Roman"/>
          <w:i/>
          <w:sz w:val="24"/>
          <w:szCs w:val="24"/>
        </w:rPr>
        <w:t>Hurt of sedition</w:t>
      </w:r>
      <w:r w:rsidR="00F66041" w:rsidRPr="005D1443">
        <w:rPr>
          <w:rFonts w:ascii="Times New Roman" w:hAnsi="Times New Roman" w:cs="Times New Roman"/>
          <w:sz w:val="24"/>
          <w:szCs w:val="24"/>
        </w:rPr>
        <w:t xml:space="preserve"> in 1549 and John Christopherson’s </w:t>
      </w:r>
      <w:r w:rsidR="00F66041" w:rsidRPr="005D1443">
        <w:rPr>
          <w:rFonts w:ascii="Times New Roman" w:hAnsi="Times New Roman" w:cs="Times New Roman"/>
          <w:i/>
          <w:sz w:val="24"/>
          <w:szCs w:val="24"/>
        </w:rPr>
        <w:t>Exhortation</w:t>
      </w:r>
      <w:r w:rsidR="00F66041" w:rsidRPr="005D1443">
        <w:rPr>
          <w:rFonts w:ascii="Times New Roman" w:hAnsi="Times New Roman" w:cs="Times New Roman"/>
          <w:sz w:val="24"/>
          <w:szCs w:val="24"/>
        </w:rPr>
        <w:t xml:space="preserve"> in 1554</w:t>
      </w:r>
      <w:r w:rsidR="00754DBE" w:rsidRPr="005D1443">
        <w:rPr>
          <w:rFonts w:ascii="Times New Roman" w:hAnsi="Times New Roman" w:cs="Times New Roman"/>
          <w:sz w:val="24"/>
          <w:szCs w:val="24"/>
        </w:rPr>
        <w:t xml:space="preserve">. The operating </w:t>
      </w:r>
      <w:r w:rsidR="00754DBE" w:rsidRPr="005D1443">
        <w:rPr>
          <w:rFonts w:ascii="Times New Roman" w:hAnsi="Times New Roman" w:cs="Times New Roman"/>
          <w:sz w:val="24"/>
          <w:szCs w:val="24"/>
        </w:rPr>
        <w:lastRenderedPageBreak/>
        <w:t>principle of these works, as defined</w:t>
      </w:r>
      <w:r w:rsidR="00914E5C" w:rsidRPr="005D1443">
        <w:rPr>
          <w:rFonts w:ascii="Times New Roman" w:hAnsi="Times New Roman" w:cs="Times New Roman"/>
          <w:sz w:val="24"/>
          <w:szCs w:val="24"/>
        </w:rPr>
        <w:t xml:space="preserve"> at the outset</w:t>
      </w:r>
      <w:r w:rsidR="00754DBE" w:rsidRPr="005D1443">
        <w:rPr>
          <w:rFonts w:ascii="Times New Roman" w:hAnsi="Times New Roman" w:cs="Times New Roman"/>
          <w:sz w:val="24"/>
          <w:szCs w:val="24"/>
        </w:rPr>
        <w:t xml:space="preserve">, was the classical belief that rhetoric was a cure for civil disobedience. </w:t>
      </w:r>
      <w:r w:rsidR="00F66041" w:rsidRPr="005D1443">
        <w:rPr>
          <w:rFonts w:ascii="Times New Roman" w:hAnsi="Times New Roman" w:cs="Times New Roman"/>
          <w:sz w:val="24"/>
          <w:szCs w:val="24"/>
        </w:rPr>
        <w:t>And yet, the homily broke free from the ephemeral form of the pamphlet and became enshrined in the official practice of the church.</w:t>
      </w:r>
    </w:p>
    <w:p w14:paraId="58AB7FCC" w14:textId="77777777" w:rsidR="000B4ACD" w:rsidRPr="005D1443" w:rsidRDefault="000B4ACD" w:rsidP="00D364AD">
      <w:pPr>
        <w:spacing w:line="360" w:lineRule="auto"/>
        <w:rPr>
          <w:rFonts w:ascii="Times New Roman" w:hAnsi="Times New Roman" w:cs="Times New Roman"/>
          <w:sz w:val="24"/>
          <w:szCs w:val="24"/>
        </w:rPr>
      </w:pPr>
    </w:p>
    <w:bookmarkEnd w:id="122"/>
    <w:p w14:paraId="27D36F92" w14:textId="3AB53720" w:rsidR="009D6B00" w:rsidRPr="005D1443" w:rsidRDefault="009D6B00" w:rsidP="00D364AD">
      <w:pPr>
        <w:spacing w:line="360" w:lineRule="auto"/>
        <w:rPr>
          <w:rFonts w:ascii="Times New Roman" w:hAnsi="Times New Roman" w:cs="Times New Roman"/>
          <w:sz w:val="24"/>
          <w:szCs w:val="24"/>
        </w:rPr>
        <w:sectPr w:rsidR="009D6B00" w:rsidRPr="005D1443" w:rsidSect="00123C16">
          <w:footnotePr>
            <w:numRestart w:val="eachSect"/>
          </w:footnotePr>
          <w:pgSz w:w="11906" w:h="16838" w:code="9"/>
          <w:pgMar w:top="1440" w:right="1440" w:bottom="1440" w:left="1701" w:header="709" w:footer="709" w:gutter="0"/>
          <w:cols w:space="708"/>
          <w:titlePg/>
          <w:docGrid w:linePitch="360"/>
        </w:sectPr>
      </w:pPr>
    </w:p>
    <w:p w14:paraId="61C1B4FA" w14:textId="32E6F2CB" w:rsidR="00472A38" w:rsidRPr="00300017" w:rsidRDefault="00300017" w:rsidP="00300017">
      <w:pPr>
        <w:spacing w:after="0" w:line="360" w:lineRule="auto"/>
        <w:jc w:val="center"/>
        <w:rPr>
          <w:rFonts w:ascii="Tahoma" w:hAnsi="Tahoma" w:cs="Tahoma"/>
          <w:sz w:val="24"/>
          <w:szCs w:val="24"/>
        </w:rPr>
      </w:pPr>
      <w:r>
        <w:rPr>
          <w:rFonts w:ascii="Tahoma" w:hAnsi="Tahoma" w:cs="Tahoma"/>
          <w:sz w:val="24"/>
          <w:szCs w:val="24"/>
        </w:rPr>
        <w:lastRenderedPageBreak/>
        <w:t>Conclusion</w:t>
      </w:r>
    </w:p>
    <w:p w14:paraId="6D59B099" w14:textId="5E49E53D" w:rsidR="000C3555" w:rsidRDefault="000C3555" w:rsidP="00D364AD">
      <w:pPr>
        <w:pStyle w:val="western"/>
        <w:spacing w:before="0" w:beforeAutospacing="0" w:after="0" w:line="360" w:lineRule="auto"/>
      </w:pPr>
    </w:p>
    <w:p w14:paraId="6EEC9F60" w14:textId="48223EEA" w:rsidR="000C3555" w:rsidRDefault="00C55C3E" w:rsidP="00D364AD">
      <w:pPr>
        <w:pStyle w:val="western"/>
        <w:spacing w:before="0" w:beforeAutospacing="0" w:line="360" w:lineRule="auto"/>
        <w:rPr>
          <w:iCs/>
        </w:rPr>
      </w:pPr>
      <w:r>
        <w:t xml:space="preserve">This thesis has demonstrated that Tudor </w:t>
      </w:r>
      <w:r w:rsidR="00A04621">
        <w:t>loyalists</w:t>
      </w:r>
      <w:r>
        <w:t xml:space="preserve"> resorted to a highly communicative style of politics at times of rebellion. In doing so, they were not making any kind of ‘public pitch’</w:t>
      </w:r>
      <w:r w:rsidR="00786E4C">
        <w:t xml:space="preserve"> in the modern sense but rather operating under the quite different, Ciceronian assumption that oratory is an effective way of securing civil obedience.</w:t>
      </w:r>
      <w:r w:rsidR="00A04621">
        <w:t xml:space="preserve"> </w:t>
      </w:r>
      <w:r w:rsidR="00A04621">
        <w:rPr>
          <w:iCs/>
        </w:rPr>
        <w:t>T</w:t>
      </w:r>
      <w:r w:rsidR="00A04621" w:rsidRPr="005D1443">
        <w:rPr>
          <w:iCs/>
        </w:rPr>
        <w:t>here is much to be said for the traditional view that Tudor governments sponsored pamphleteers in order to promote policy to English subjects. They appealed not only to the class of literate men which provided members of Parliament, and which therefore had a real influence on legislation, but also to common men and women, who could otherwise demonstrate their opposition by mobilizing in rebellion.</w:t>
      </w:r>
      <w:r w:rsidR="00A66272">
        <w:rPr>
          <w:iCs/>
        </w:rPr>
        <w:t xml:space="preserve"> The concept of </w:t>
      </w:r>
      <w:r w:rsidR="00485C5D">
        <w:rPr>
          <w:iCs/>
        </w:rPr>
        <w:t xml:space="preserve">multiple </w:t>
      </w:r>
      <w:r w:rsidR="00A66272">
        <w:rPr>
          <w:iCs/>
        </w:rPr>
        <w:t>implied readership has helped to clarify why certain of these works contain policy suggestions.</w:t>
      </w:r>
    </w:p>
    <w:p w14:paraId="3306C947" w14:textId="11DFCFEE" w:rsidR="000C3555" w:rsidRPr="005D1443" w:rsidRDefault="0049679D" w:rsidP="006C424C">
      <w:pPr>
        <w:pStyle w:val="western"/>
        <w:spacing w:before="0" w:beforeAutospacing="0" w:after="0" w:line="360" w:lineRule="auto"/>
        <w:ind w:firstLine="720"/>
        <w:rPr>
          <w:iCs/>
        </w:rPr>
      </w:pPr>
      <w:r>
        <w:rPr>
          <w:iCs/>
        </w:rPr>
        <w:t>The thesis</w:t>
      </w:r>
      <w:r w:rsidR="000C3555" w:rsidRPr="005D1443">
        <w:rPr>
          <w:iCs/>
        </w:rPr>
        <w:t xml:space="preserve"> has </w:t>
      </w:r>
      <w:r w:rsidR="000C3555">
        <w:rPr>
          <w:iCs/>
        </w:rPr>
        <w:t xml:space="preserve">also </w:t>
      </w:r>
      <w:r w:rsidR="001E1B52">
        <w:rPr>
          <w:iCs/>
        </w:rPr>
        <w:t>revealed</w:t>
      </w:r>
      <w:r w:rsidR="000C3555" w:rsidRPr="005D1443">
        <w:rPr>
          <w:iCs/>
        </w:rPr>
        <w:t xml:space="preserve"> that pamphleteers commonly defended royal or conciliar policy by pointing out that it had been executed with the consent of the whole realm as represented in Parliament. Such arguments are only a few steps away from the doctrine of parliamentary sovereignty, as famously defined by A. V. Dicey:</w:t>
      </w:r>
    </w:p>
    <w:p w14:paraId="2ABE48B0" w14:textId="77777777" w:rsidR="006C424C" w:rsidRDefault="006C424C" w:rsidP="006C424C">
      <w:pPr>
        <w:pStyle w:val="western"/>
        <w:spacing w:before="0" w:beforeAutospacing="0" w:after="0"/>
        <w:ind w:left="720" w:right="708"/>
        <w:rPr>
          <w:sz w:val="20"/>
        </w:rPr>
      </w:pPr>
    </w:p>
    <w:p w14:paraId="26646DBB" w14:textId="5C079A7B" w:rsidR="000C3555" w:rsidRPr="005D1443" w:rsidRDefault="000C3555" w:rsidP="000A204A">
      <w:pPr>
        <w:pStyle w:val="western"/>
        <w:spacing w:before="0" w:beforeAutospacing="0" w:after="0"/>
        <w:ind w:left="720" w:right="708"/>
        <w:rPr>
          <w:iCs/>
          <w:sz w:val="20"/>
        </w:rPr>
      </w:pPr>
      <w:r w:rsidRPr="005D1443">
        <w:rPr>
          <w:sz w:val="20"/>
        </w:rPr>
        <w:t>Parliament… has, under the English constitution, the right to make or unmake any law whatever; and… no person or body is recognised by the law of England as having a right to override or set aside the legislation of Parliament…</w:t>
      </w:r>
      <w:r w:rsidRPr="005D1443">
        <w:rPr>
          <w:rStyle w:val="FootnoteReference"/>
          <w:rFonts w:eastAsiaTheme="majorEastAsia"/>
          <w:sz w:val="20"/>
        </w:rPr>
        <w:footnoteReference w:id="1026"/>
      </w:r>
    </w:p>
    <w:p w14:paraId="7A11B302" w14:textId="77777777" w:rsidR="006C424C" w:rsidRDefault="006C424C" w:rsidP="006C424C">
      <w:pPr>
        <w:pStyle w:val="western"/>
        <w:spacing w:before="0" w:beforeAutospacing="0" w:after="0"/>
        <w:rPr>
          <w:iCs/>
        </w:rPr>
      </w:pPr>
    </w:p>
    <w:p w14:paraId="76376EFF" w14:textId="04F65B1A" w:rsidR="00C55C3E" w:rsidRPr="000C3555" w:rsidRDefault="000C3555" w:rsidP="006C424C">
      <w:pPr>
        <w:pStyle w:val="western"/>
        <w:spacing w:before="0" w:beforeAutospacing="0" w:line="360" w:lineRule="auto"/>
        <w:rPr>
          <w:iCs/>
        </w:rPr>
      </w:pPr>
      <w:r w:rsidRPr="005D1443">
        <w:rPr>
          <w:iCs/>
        </w:rPr>
        <w:t xml:space="preserve">In fact, </w:t>
      </w:r>
      <w:r>
        <w:rPr>
          <w:iCs/>
        </w:rPr>
        <w:t xml:space="preserve">it has been argued that </w:t>
      </w:r>
      <w:r w:rsidRPr="005D1443">
        <w:rPr>
          <w:iCs/>
        </w:rPr>
        <w:t xml:space="preserve">the first clause of this </w:t>
      </w:r>
      <w:r>
        <w:rPr>
          <w:iCs/>
        </w:rPr>
        <w:t>definition</w:t>
      </w:r>
      <w:r w:rsidRPr="005D1443">
        <w:rPr>
          <w:iCs/>
        </w:rPr>
        <w:t xml:space="preserve"> had already been established by the time of the death of Edward III.</w:t>
      </w:r>
      <w:r w:rsidRPr="005D1443">
        <w:rPr>
          <w:rStyle w:val="FootnoteReference"/>
          <w:iCs/>
        </w:rPr>
        <w:footnoteReference w:id="1027"/>
      </w:r>
      <w:r w:rsidRPr="005D1443">
        <w:rPr>
          <w:iCs/>
        </w:rPr>
        <w:t xml:space="preserve"> The proliferation of anti-sedition writings in the Tudor period did not encourage the growth of royal absolutism; quite the opposite was true. </w:t>
      </w:r>
      <w:r>
        <w:rPr>
          <w:iCs/>
        </w:rPr>
        <w:t>The thesis</w:t>
      </w:r>
      <w:r w:rsidRPr="005D1443">
        <w:rPr>
          <w:iCs/>
        </w:rPr>
        <w:t xml:space="preserve"> has endeavoured to examine </w:t>
      </w:r>
      <w:r w:rsidR="007C0C5D" w:rsidRPr="005D1443">
        <w:rPr>
          <w:iCs/>
        </w:rPr>
        <w:t>all</w:t>
      </w:r>
      <w:r w:rsidRPr="005D1443">
        <w:rPr>
          <w:iCs/>
        </w:rPr>
        <w:t xml:space="preserve"> the available evidence surrounding the anti-sedition pamphlets of the Tudor period in order to establish as accurately as possible which of them proceeded from the</w:t>
      </w:r>
      <w:r>
        <w:rPr>
          <w:iCs/>
        </w:rPr>
        <w:t xml:space="preserve"> </w:t>
      </w:r>
      <w:r w:rsidR="0046102A">
        <w:rPr>
          <w:iCs/>
        </w:rPr>
        <w:t xml:space="preserve">monarch or </w:t>
      </w:r>
      <w:r>
        <w:rPr>
          <w:iCs/>
        </w:rPr>
        <w:t>privy council</w:t>
      </w:r>
      <w:r w:rsidRPr="005D1443">
        <w:rPr>
          <w:iCs/>
        </w:rPr>
        <w:t>, and what function they were designed to serve</w:t>
      </w:r>
      <w:r>
        <w:rPr>
          <w:iCs/>
        </w:rPr>
        <w:t>.</w:t>
      </w:r>
    </w:p>
    <w:p w14:paraId="79C7C9B6" w14:textId="17F4421A" w:rsidR="000C3555" w:rsidRDefault="000C3555" w:rsidP="00D364AD">
      <w:pPr>
        <w:pStyle w:val="western"/>
        <w:spacing w:before="240" w:beforeAutospacing="0" w:line="360" w:lineRule="auto"/>
        <w:ind w:firstLine="720"/>
      </w:pPr>
      <w:r w:rsidRPr="005D1443">
        <w:rPr>
          <w:iCs/>
        </w:rPr>
        <w:t xml:space="preserve">Aside from these </w:t>
      </w:r>
      <w:r>
        <w:rPr>
          <w:iCs/>
        </w:rPr>
        <w:t>general</w:t>
      </w:r>
      <w:r w:rsidRPr="005D1443">
        <w:rPr>
          <w:iCs/>
        </w:rPr>
        <w:t xml:space="preserve"> arguments, the key arguments of the thesis have been the local ones contained within each chapter. The second chapter demonstrated that Thomas Cromwell organized a campaign of persuasion in 1536 and that Richard Morison was a servant of the state,</w:t>
      </w:r>
      <w:r w:rsidR="0011547E">
        <w:rPr>
          <w:iCs/>
        </w:rPr>
        <w:t xml:space="preserve"> albeit an opinionated one,</w:t>
      </w:r>
      <w:r w:rsidRPr="005D1443">
        <w:rPr>
          <w:iCs/>
        </w:rPr>
        <w:t xml:space="preserve"> not a loose cannon. The third chapter </w:t>
      </w:r>
      <w:r w:rsidRPr="005D1443">
        <w:rPr>
          <w:iCs/>
        </w:rPr>
        <w:lastRenderedPageBreak/>
        <w:t xml:space="preserve">uncovered serious policy disagreements within the Council in the summer of 1549, for Somerset preferred to experiment with clemency while some of his colleagues favoured a traditional, hard-line condemnation of rebels. The fourth chapter suggested that Mary and Gardiner deserve credit for the efficient propaganda </w:t>
      </w:r>
      <w:proofErr w:type="gramStart"/>
      <w:r w:rsidRPr="005D1443">
        <w:rPr>
          <w:iCs/>
        </w:rPr>
        <w:t>campaign of 1554, and</w:t>
      </w:r>
      <w:proofErr w:type="gramEnd"/>
      <w:r w:rsidRPr="005D1443">
        <w:rPr>
          <w:iCs/>
        </w:rPr>
        <w:t xml:space="preserve"> argued that Christopherson’s </w:t>
      </w:r>
      <w:r w:rsidRPr="005D1443">
        <w:rPr>
          <w:i/>
          <w:iCs/>
        </w:rPr>
        <w:t>Exhortation</w:t>
      </w:r>
      <w:r w:rsidRPr="005D1443">
        <w:rPr>
          <w:iCs/>
        </w:rPr>
        <w:t xml:space="preserve"> was very probably commissioned by the government. The final chapter demonstrated that there were two distinct waves of propaganda responding to the Northern Rising, of which the first was directed by the Council and the second was a mixture of conciliar and independent works. It insisted that Thomas Norton’s pamphlets against the rebels were simply attempts to persuade the people, both Catholic and Protestant, not </w:t>
      </w:r>
      <w:r w:rsidR="00E14256">
        <w:rPr>
          <w:iCs/>
        </w:rPr>
        <w:t>an attempt to rally public support to pressure the queen.</w:t>
      </w:r>
    </w:p>
    <w:p w14:paraId="42EA3AE3" w14:textId="2C815C89" w:rsidR="003A79A3" w:rsidRPr="005D1443" w:rsidRDefault="00870581" w:rsidP="00D364AD">
      <w:pPr>
        <w:pStyle w:val="western"/>
        <w:spacing w:before="0" w:beforeAutospacing="0" w:line="360" w:lineRule="auto"/>
        <w:ind w:firstLine="720"/>
      </w:pPr>
      <w:r w:rsidRPr="005D1443">
        <w:t xml:space="preserve">Elizabethan authors did not cease to produce anti-sedition </w:t>
      </w:r>
      <w:r w:rsidR="003C6EB0" w:rsidRPr="005D1443">
        <w:t>orations</w:t>
      </w:r>
      <w:r w:rsidR="00A45859" w:rsidRPr="005D1443">
        <w:t>, addresses</w:t>
      </w:r>
      <w:r w:rsidR="003C6EB0" w:rsidRPr="005D1443">
        <w:t xml:space="preserve"> and treatises</w:t>
      </w:r>
      <w:r w:rsidR="000D3B8F" w:rsidRPr="005D1443">
        <w:t xml:space="preserve"> in 157</w:t>
      </w:r>
      <w:r w:rsidR="00210608" w:rsidRPr="005D1443">
        <w:t>2</w:t>
      </w:r>
      <w:r w:rsidRPr="005D1443">
        <w:t>.</w:t>
      </w:r>
      <w:r w:rsidR="003A79A3" w:rsidRPr="005D1443">
        <w:t xml:space="preserve"> In 2018, for instance, Dennis McCarthy and June Schlueter brought a treatise to the attention of the scholarly community entitled ‘A Brief Discourse of Rebellion and Rebels’, written by </w:t>
      </w:r>
      <w:r w:rsidR="00031F28" w:rsidRPr="005D1443">
        <w:t xml:space="preserve">George </w:t>
      </w:r>
      <w:r w:rsidR="003A79A3" w:rsidRPr="005D1443">
        <w:t>North in 1576.</w:t>
      </w:r>
      <w:r w:rsidR="00A07041" w:rsidRPr="005D1443">
        <w:rPr>
          <w:rStyle w:val="FootnoteReference"/>
        </w:rPr>
        <w:footnoteReference w:id="1028"/>
      </w:r>
      <w:r w:rsidR="001B68C7" w:rsidRPr="005D1443">
        <w:t xml:space="preserve"> This was not an anti-sedition treatise with a</w:t>
      </w:r>
      <w:r w:rsidR="009269B0" w:rsidRPr="005D1443">
        <w:t>n immediate political intention, unlike many of the works which have been discussed in this thesis, but rather a literary work dedicated to Lord North. McCarthy and Schlu</w:t>
      </w:r>
      <w:r w:rsidR="000A1D0C">
        <w:t>e</w:t>
      </w:r>
      <w:r w:rsidR="009269B0" w:rsidRPr="005D1443">
        <w:t xml:space="preserve">ter claim that this </w:t>
      </w:r>
      <w:r w:rsidR="00D628EC" w:rsidRPr="005D1443">
        <w:t>treatise</w:t>
      </w:r>
      <w:r w:rsidR="009269B0" w:rsidRPr="005D1443">
        <w:t xml:space="preserve"> was a major source for several of Shakespeare’s plays, including </w:t>
      </w:r>
      <w:r w:rsidR="009269B0" w:rsidRPr="005D1443">
        <w:rPr>
          <w:i/>
        </w:rPr>
        <w:t>2 Henry VI</w:t>
      </w:r>
      <w:r w:rsidR="009269B0" w:rsidRPr="005D1443">
        <w:t xml:space="preserve"> and </w:t>
      </w:r>
      <w:r w:rsidR="009269B0" w:rsidRPr="005D1443">
        <w:rPr>
          <w:i/>
        </w:rPr>
        <w:t>King Lear</w:t>
      </w:r>
      <w:r w:rsidR="009269B0" w:rsidRPr="005D1443">
        <w:t>.</w:t>
      </w:r>
      <w:r w:rsidR="001E7705" w:rsidRPr="005D1443">
        <w:t xml:space="preserve"> While </w:t>
      </w:r>
      <w:r w:rsidR="007B407C" w:rsidRPr="005D1443">
        <w:t xml:space="preserve">many of </w:t>
      </w:r>
      <w:r w:rsidR="001E7705" w:rsidRPr="005D1443">
        <w:t>their arguments do indeed appear compelling, we should perhaps bear in mind that McCarthy used similar methods in 2011 to argue</w:t>
      </w:r>
      <w:r w:rsidR="001D1F77" w:rsidRPr="005D1443">
        <w:t xml:space="preserve"> </w:t>
      </w:r>
      <w:r w:rsidR="001E7705" w:rsidRPr="005D1443">
        <w:t>that Sir Thomas North was the ‘secret genius’ who wrote Shakespeare’s plays.</w:t>
      </w:r>
      <w:r w:rsidR="001E7705" w:rsidRPr="005D1443">
        <w:rPr>
          <w:rStyle w:val="FootnoteReference"/>
        </w:rPr>
        <w:footnoteReference w:id="1029"/>
      </w:r>
      <w:r w:rsidR="001E7705" w:rsidRPr="005D1443">
        <w:t xml:space="preserve"> In any case, </w:t>
      </w:r>
      <w:r w:rsidR="00326D19" w:rsidRPr="005D1443">
        <w:t>North’s</w:t>
      </w:r>
      <w:r w:rsidR="001E7705" w:rsidRPr="005D1443">
        <w:t xml:space="preserve"> treatise is interesting in its own right</w:t>
      </w:r>
      <w:r w:rsidR="00765E77" w:rsidRPr="005D1443">
        <w:t xml:space="preserve"> as</w:t>
      </w:r>
      <w:r w:rsidR="004B6925" w:rsidRPr="005D1443">
        <w:t xml:space="preserve"> a colourful piece which mixes classical scholarship with rhetorical zeal, prose with verse, and commonplace arguments with more </w:t>
      </w:r>
      <w:r w:rsidR="00981B15" w:rsidRPr="005D1443">
        <w:t>original</w:t>
      </w:r>
      <w:r w:rsidR="004B6925" w:rsidRPr="005D1443">
        <w:t xml:space="preserve"> passages, such as his </w:t>
      </w:r>
      <w:r w:rsidR="00981B15" w:rsidRPr="005D1443">
        <w:t xml:space="preserve">description of the 1478 </w:t>
      </w:r>
      <w:proofErr w:type="spellStart"/>
      <w:r w:rsidR="00981B15" w:rsidRPr="005D1443">
        <w:rPr>
          <w:rStyle w:val="st"/>
          <w:rFonts w:eastAsiaTheme="majorEastAsia"/>
        </w:rPr>
        <w:t>Pazzi</w:t>
      </w:r>
      <w:proofErr w:type="spellEnd"/>
      <w:r w:rsidR="00981B15" w:rsidRPr="005D1443">
        <w:rPr>
          <w:rStyle w:val="st"/>
          <w:rFonts w:eastAsiaTheme="majorEastAsia"/>
        </w:rPr>
        <w:t xml:space="preserve"> conspiracy.</w:t>
      </w:r>
      <w:r w:rsidR="00F918AF" w:rsidRPr="005D1443">
        <w:rPr>
          <w:rStyle w:val="FootnoteReference"/>
          <w:rFonts w:eastAsiaTheme="majorEastAsia"/>
        </w:rPr>
        <w:footnoteReference w:id="1030"/>
      </w:r>
    </w:p>
    <w:p w14:paraId="7E3EA3F4" w14:textId="3FD87593" w:rsidR="003C6EB0" w:rsidRDefault="00603B3D" w:rsidP="006C424C">
      <w:pPr>
        <w:pStyle w:val="western"/>
        <w:spacing w:before="0" w:beforeAutospacing="0" w:after="0" w:line="360" w:lineRule="auto"/>
        <w:ind w:firstLine="720"/>
        <w:rPr>
          <w:iCs/>
        </w:rPr>
      </w:pPr>
      <w:r w:rsidRPr="005D1443">
        <w:t>Moreover, t</w:t>
      </w:r>
      <w:r w:rsidR="00743AAB" w:rsidRPr="005D1443">
        <w:t>he queen</w:t>
      </w:r>
      <w:r w:rsidR="00870581" w:rsidRPr="005D1443">
        <w:t xml:space="preserve"> faced numerous threats to her safety in the 1580s and 1590s </w:t>
      </w:r>
      <w:r w:rsidR="005810F9" w:rsidRPr="005D1443">
        <w:t xml:space="preserve">and </w:t>
      </w:r>
      <w:r w:rsidR="00870581" w:rsidRPr="005D1443">
        <w:t>dozens of works</w:t>
      </w:r>
      <w:r w:rsidR="00590A39" w:rsidRPr="005D1443">
        <w:t xml:space="preserve"> </w:t>
      </w:r>
      <w:r w:rsidR="00870581" w:rsidRPr="005D1443">
        <w:t>were</w:t>
      </w:r>
      <w:r w:rsidR="00F918AF" w:rsidRPr="005D1443">
        <w:t xml:space="preserve"> therefore</w:t>
      </w:r>
      <w:r w:rsidR="00870581" w:rsidRPr="005D1443">
        <w:t xml:space="preserve"> produced to denounce treason and treachery, such as George Whetstone’s </w:t>
      </w:r>
      <w:r w:rsidR="00870581" w:rsidRPr="005D1443">
        <w:rPr>
          <w:i/>
          <w:iCs/>
        </w:rPr>
        <w:t xml:space="preserve">The censure of a </w:t>
      </w:r>
      <w:proofErr w:type="spellStart"/>
      <w:r w:rsidR="00870581" w:rsidRPr="005D1443">
        <w:rPr>
          <w:i/>
          <w:iCs/>
        </w:rPr>
        <w:t>loyall</w:t>
      </w:r>
      <w:proofErr w:type="spellEnd"/>
      <w:r w:rsidR="00870581" w:rsidRPr="005D1443">
        <w:rPr>
          <w:i/>
          <w:iCs/>
        </w:rPr>
        <w:t xml:space="preserve"> </w:t>
      </w:r>
      <w:proofErr w:type="spellStart"/>
      <w:r w:rsidR="00870581" w:rsidRPr="005D1443">
        <w:rPr>
          <w:i/>
          <w:iCs/>
        </w:rPr>
        <w:t>subiect</w:t>
      </w:r>
      <w:proofErr w:type="spellEnd"/>
      <w:r w:rsidR="00870581" w:rsidRPr="005D1443">
        <w:rPr>
          <w:i/>
          <w:iCs/>
        </w:rPr>
        <w:t xml:space="preserve"> upon </w:t>
      </w:r>
      <w:proofErr w:type="spellStart"/>
      <w:r w:rsidR="00870581" w:rsidRPr="005D1443">
        <w:rPr>
          <w:i/>
          <w:iCs/>
        </w:rPr>
        <w:t>certaine</w:t>
      </w:r>
      <w:proofErr w:type="spellEnd"/>
      <w:r w:rsidR="00870581" w:rsidRPr="005D1443">
        <w:rPr>
          <w:i/>
          <w:iCs/>
        </w:rPr>
        <w:t xml:space="preserve"> noted </w:t>
      </w:r>
      <w:proofErr w:type="spellStart"/>
      <w:r w:rsidR="00870581" w:rsidRPr="005D1443">
        <w:rPr>
          <w:i/>
          <w:iCs/>
        </w:rPr>
        <w:t>speach</w:t>
      </w:r>
      <w:proofErr w:type="spellEnd"/>
      <w:r w:rsidR="00870581" w:rsidRPr="005D1443">
        <w:rPr>
          <w:i/>
          <w:iCs/>
        </w:rPr>
        <w:t xml:space="preserve"> &amp; </w:t>
      </w:r>
      <w:proofErr w:type="spellStart"/>
      <w:r w:rsidR="00870581" w:rsidRPr="005D1443">
        <w:rPr>
          <w:i/>
          <w:iCs/>
        </w:rPr>
        <w:t>behauiours</w:t>
      </w:r>
      <w:proofErr w:type="spellEnd"/>
      <w:r w:rsidR="00870581" w:rsidRPr="005D1443">
        <w:rPr>
          <w:i/>
          <w:iCs/>
        </w:rPr>
        <w:t xml:space="preserve"> of those fourteen notable traitors </w:t>
      </w:r>
      <w:r w:rsidR="00870581" w:rsidRPr="005D1443">
        <w:rPr>
          <w:iCs/>
        </w:rPr>
        <w:t xml:space="preserve">(1587), a response to the Babington Plot; and Richard </w:t>
      </w:r>
      <w:proofErr w:type="spellStart"/>
      <w:r w:rsidR="00870581" w:rsidRPr="005D1443">
        <w:rPr>
          <w:iCs/>
        </w:rPr>
        <w:t>Cosin’s</w:t>
      </w:r>
      <w:proofErr w:type="spellEnd"/>
      <w:r w:rsidR="00870581" w:rsidRPr="005D1443">
        <w:rPr>
          <w:iCs/>
        </w:rPr>
        <w:t xml:space="preserve"> </w:t>
      </w:r>
      <w:proofErr w:type="spellStart"/>
      <w:r w:rsidR="00870581" w:rsidRPr="005D1443">
        <w:rPr>
          <w:i/>
          <w:iCs/>
        </w:rPr>
        <w:t>Conspiracie</w:t>
      </w:r>
      <w:proofErr w:type="spellEnd"/>
      <w:r w:rsidR="00870581" w:rsidRPr="005D1443">
        <w:rPr>
          <w:i/>
          <w:iCs/>
        </w:rPr>
        <w:t xml:space="preserve">, for pretended reformation viz. </w:t>
      </w:r>
      <w:proofErr w:type="spellStart"/>
      <w:r w:rsidR="00870581" w:rsidRPr="005D1443">
        <w:rPr>
          <w:i/>
          <w:iCs/>
        </w:rPr>
        <w:t>presbyteriall</w:t>
      </w:r>
      <w:proofErr w:type="spellEnd"/>
      <w:r w:rsidR="00870581" w:rsidRPr="005D1443">
        <w:rPr>
          <w:i/>
          <w:iCs/>
        </w:rPr>
        <w:t xml:space="preserve"> discipline</w:t>
      </w:r>
      <w:r w:rsidR="00870581" w:rsidRPr="005D1443">
        <w:rPr>
          <w:iCs/>
        </w:rPr>
        <w:t xml:space="preserve"> (1592), a response to the attempted rising of William </w:t>
      </w:r>
      <w:proofErr w:type="spellStart"/>
      <w:r w:rsidR="00870581" w:rsidRPr="005D1443">
        <w:rPr>
          <w:iCs/>
        </w:rPr>
        <w:t>Hacket</w:t>
      </w:r>
      <w:proofErr w:type="spellEnd"/>
      <w:r w:rsidR="001C193E" w:rsidRPr="005D1443">
        <w:rPr>
          <w:iCs/>
        </w:rPr>
        <w:t>,</w:t>
      </w:r>
      <w:r w:rsidR="00870581" w:rsidRPr="005D1443">
        <w:rPr>
          <w:iCs/>
        </w:rPr>
        <w:t xml:space="preserve"> printed by deputies to the </w:t>
      </w:r>
      <w:r w:rsidR="00870581" w:rsidRPr="005D1443">
        <w:rPr>
          <w:iCs/>
        </w:rPr>
        <w:lastRenderedPageBreak/>
        <w:t>ro</w:t>
      </w:r>
      <w:r w:rsidR="003C6EB0" w:rsidRPr="005D1443">
        <w:rPr>
          <w:iCs/>
        </w:rPr>
        <w:t xml:space="preserve">yal printer. The notion that rhetoric </w:t>
      </w:r>
      <w:r w:rsidR="00230811" w:rsidRPr="005D1443">
        <w:rPr>
          <w:iCs/>
        </w:rPr>
        <w:t xml:space="preserve">was an effective </w:t>
      </w:r>
      <w:r w:rsidR="00D95105" w:rsidRPr="005D1443">
        <w:rPr>
          <w:iCs/>
        </w:rPr>
        <w:t>cure for rebellion</w:t>
      </w:r>
      <w:r w:rsidR="003C6EB0" w:rsidRPr="005D1443">
        <w:rPr>
          <w:iCs/>
        </w:rPr>
        <w:t xml:space="preserve"> remained a commonplace of Elizabethan literary culture. In a</w:t>
      </w:r>
      <w:r w:rsidR="007B35DB" w:rsidRPr="005D1443">
        <w:rPr>
          <w:iCs/>
        </w:rPr>
        <w:t xml:space="preserve"> 1586</w:t>
      </w:r>
      <w:r w:rsidR="003C6EB0" w:rsidRPr="005D1443">
        <w:rPr>
          <w:iCs/>
        </w:rPr>
        <w:t xml:space="preserve"> formulary of epistles, Angel Day gave the following example of how to ‘</w:t>
      </w:r>
      <w:proofErr w:type="spellStart"/>
      <w:r w:rsidR="003C6EB0" w:rsidRPr="005D1443">
        <w:rPr>
          <w:iCs/>
        </w:rPr>
        <w:t>dehort</w:t>
      </w:r>
      <w:proofErr w:type="spellEnd"/>
      <w:r w:rsidR="003C6EB0" w:rsidRPr="005D1443">
        <w:rPr>
          <w:iCs/>
        </w:rPr>
        <w:t xml:space="preserve"> a man from rebellion or </w:t>
      </w:r>
      <w:proofErr w:type="spellStart"/>
      <w:r w:rsidR="003C6EB0" w:rsidRPr="005D1443">
        <w:rPr>
          <w:iCs/>
        </w:rPr>
        <w:t>infidelitie</w:t>
      </w:r>
      <w:proofErr w:type="spellEnd"/>
      <w:r w:rsidR="003C6EB0" w:rsidRPr="005D1443">
        <w:rPr>
          <w:iCs/>
        </w:rPr>
        <w:t xml:space="preserve"> </w:t>
      </w:r>
      <w:proofErr w:type="spellStart"/>
      <w:r w:rsidR="003C6EB0" w:rsidRPr="005D1443">
        <w:rPr>
          <w:iCs/>
        </w:rPr>
        <w:t>towardes</w:t>
      </w:r>
      <w:proofErr w:type="spellEnd"/>
      <w:r w:rsidR="003C6EB0" w:rsidRPr="005D1443">
        <w:rPr>
          <w:iCs/>
        </w:rPr>
        <w:t xml:space="preserve"> his country’:</w:t>
      </w:r>
    </w:p>
    <w:p w14:paraId="6E234C0F" w14:textId="77777777" w:rsidR="006C424C" w:rsidRPr="005D1443" w:rsidRDefault="006C424C" w:rsidP="006C424C">
      <w:pPr>
        <w:pStyle w:val="western"/>
        <w:spacing w:before="0" w:beforeAutospacing="0" w:after="0"/>
        <w:ind w:firstLine="720"/>
        <w:rPr>
          <w:iCs/>
        </w:rPr>
      </w:pPr>
    </w:p>
    <w:p w14:paraId="4424B7A9" w14:textId="58533862" w:rsidR="003C6EB0" w:rsidRPr="005D1443" w:rsidRDefault="003C6EB0" w:rsidP="0063510A">
      <w:pPr>
        <w:pStyle w:val="western"/>
        <w:spacing w:before="0" w:beforeAutospacing="0" w:after="0"/>
        <w:ind w:left="720" w:right="850"/>
        <w:rPr>
          <w:iCs/>
          <w:sz w:val="20"/>
        </w:rPr>
      </w:pPr>
      <w:r w:rsidRPr="005D1443">
        <w:rPr>
          <w:iCs/>
          <w:sz w:val="20"/>
        </w:rPr>
        <w:t xml:space="preserve">I will touching the action, shew how </w:t>
      </w:r>
      <w:proofErr w:type="spellStart"/>
      <w:r w:rsidRPr="005D1443">
        <w:rPr>
          <w:iCs/>
          <w:sz w:val="20"/>
        </w:rPr>
        <w:t>vnnaturall</w:t>
      </w:r>
      <w:proofErr w:type="spellEnd"/>
      <w:r w:rsidRPr="005D1443">
        <w:rPr>
          <w:iCs/>
          <w:sz w:val="20"/>
        </w:rPr>
        <w:t xml:space="preserve"> the cause is he taketh in hand,</w:t>
      </w:r>
      <w:r w:rsidR="00D067FD" w:rsidRPr="005D1443">
        <w:rPr>
          <w:iCs/>
          <w:sz w:val="20"/>
        </w:rPr>
        <w:t xml:space="preserve"> being a</w:t>
      </w:r>
      <w:r w:rsidR="006E5D9C" w:rsidRPr="005D1443">
        <w:rPr>
          <w:iCs/>
          <w:sz w:val="20"/>
        </w:rPr>
        <w:t xml:space="preserve">gainst his </w:t>
      </w:r>
      <w:proofErr w:type="spellStart"/>
      <w:r w:rsidR="006E5D9C" w:rsidRPr="005D1443">
        <w:rPr>
          <w:iCs/>
          <w:sz w:val="20"/>
        </w:rPr>
        <w:t>natiue</w:t>
      </w:r>
      <w:proofErr w:type="spellEnd"/>
      <w:r w:rsidR="006E5D9C" w:rsidRPr="005D1443">
        <w:rPr>
          <w:iCs/>
          <w:sz w:val="20"/>
        </w:rPr>
        <w:t xml:space="preserve"> </w:t>
      </w:r>
      <w:proofErr w:type="spellStart"/>
      <w:r w:rsidR="006E5D9C" w:rsidRPr="005D1443">
        <w:rPr>
          <w:iCs/>
          <w:sz w:val="20"/>
        </w:rPr>
        <w:t>soyle</w:t>
      </w:r>
      <w:proofErr w:type="spellEnd"/>
      <w:r w:rsidR="006E5D9C" w:rsidRPr="005D1443">
        <w:rPr>
          <w:iCs/>
          <w:sz w:val="20"/>
        </w:rPr>
        <w:t>:</w:t>
      </w:r>
      <w:r w:rsidR="00D067FD" w:rsidRPr="005D1443">
        <w:rPr>
          <w:iCs/>
          <w:sz w:val="20"/>
        </w:rPr>
        <w:t xml:space="preserve"> </w:t>
      </w:r>
      <w:r w:rsidRPr="005D1443">
        <w:rPr>
          <w:iCs/>
          <w:sz w:val="20"/>
        </w:rPr>
        <w:t xml:space="preserve">how horrible, by laying out the </w:t>
      </w:r>
      <w:proofErr w:type="spellStart"/>
      <w:r w:rsidRPr="005D1443">
        <w:rPr>
          <w:iCs/>
          <w:sz w:val="20"/>
        </w:rPr>
        <w:t>greatnes</w:t>
      </w:r>
      <w:proofErr w:type="spellEnd"/>
      <w:r w:rsidRPr="005D1443">
        <w:rPr>
          <w:iCs/>
          <w:sz w:val="20"/>
        </w:rPr>
        <w:t xml:space="preserve"> of the offence: How </w:t>
      </w:r>
      <w:proofErr w:type="spellStart"/>
      <w:r w:rsidRPr="005D1443">
        <w:rPr>
          <w:iCs/>
          <w:sz w:val="20"/>
        </w:rPr>
        <w:t>vniust</w:t>
      </w:r>
      <w:proofErr w:type="spellEnd"/>
      <w:r w:rsidRPr="005D1443">
        <w:rPr>
          <w:iCs/>
          <w:sz w:val="20"/>
        </w:rPr>
        <w:t xml:space="preserve">, in respect that it is against his </w:t>
      </w:r>
      <w:proofErr w:type="spellStart"/>
      <w:r w:rsidRPr="005D1443">
        <w:rPr>
          <w:iCs/>
          <w:sz w:val="20"/>
        </w:rPr>
        <w:t>alleageaunce</w:t>
      </w:r>
      <w:proofErr w:type="spellEnd"/>
      <w:r w:rsidRPr="005D1443">
        <w:rPr>
          <w:iCs/>
          <w:sz w:val="20"/>
        </w:rPr>
        <w:t xml:space="preserve"> to his Prince: How impious, in that it </w:t>
      </w:r>
      <w:proofErr w:type="spellStart"/>
      <w:r w:rsidRPr="005D1443">
        <w:rPr>
          <w:iCs/>
          <w:sz w:val="20"/>
        </w:rPr>
        <w:t>retaineth</w:t>
      </w:r>
      <w:proofErr w:type="spellEnd"/>
      <w:r w:rsidRPr="005D1443">
        <w:rPr>
          <w:iCs/>
          <w:sz w:val="20"/>
        </w:rPr>
        <w:t xml:space="preserve"> no piety, </w:t>
      </w:r>
      <w:proofErr w:type="spellStart"/>
      <w:r w:rsidRPr="005D1443">
        <w:rPr>
          <w:iCs/>
          <w:sz w:val="20"/>
        </w:rPr>
        <w:t>turneth</w:t>
      </w:r>
      <w:proofErr w:type="spellEnd"/>
      <w:r w:rsidRPr="005D1443">
        <w:rPr>
          <w:iCs/>
          <w:sz w:val="20"/>
        </w:rPr>
        <w:t xml:space="preserve"> to the disturbance of a quiet state, and </w:t>
      </w:r>
      <w:proofErr w:type="spellStart"/>
      <w:r w:rsidRPr="005D1443">
        <w:rPr>
          <w:iCs/>
          <w:sz w:val="20"/>
        </w:rPr>
        <w:t>breedeth</w:t>
      </w:r>
      <w:proofErr w:type="spellEnd"/>
      <w:r w:rsidRPr="005D1443">
        <w:rPr>
          <w:iCs/>
          <w:sz w:val="20"/>
        </w:rPr>
        <w:t xml:space="preserve"> the </w:t>
      </w:r>
      <w:proofErr w:type="spellStart"/>
      <w:r w:rsidRPr="005D1443">
        <w:rPr>
          <w:iCs/>
          <w:sz w:val="20"/>
        </w:rPr>
        <w:t>subuersion</w:t>
      </w:r>
      <w:proofErr w:type="spellEnd"/>
      <w:r w:rsidRPr="005D1443">
        <w:rPr>
          <w:iCs/>
          <w:sz w:val="20"/>
        </w:rPr>
        <w:t xml:space="preserve"> of all peaceable </w:t>
      </w:r>
      <w:proofErr w:type="spellStart"/>
      <w:r w:rsidRPr="005D1443">
        <w:rPr>
          <w:iCs/>
          <w:sz w:val="20"/>
        </w:rPr>
        <w:t>gouernment</w:t>
      </w:r>
      <w:proofErr w:type="spellEnd"/>
      <w:r w:rsidRPr="005D1443">
        <w:rPr>
          <w:iCs/>
          <w:sz w:val="20"/>
        </w:rPr>
        <w:t xml:space="preserve">. How insufferable, by reason that good and </w:t>
      </w:r>
      <w:proofErr w:type="spellStart"/>
      <w:r w:rsidRPr="005D1443">
        <w:rPr>
          <w:iCs/>
          <w:sz w:val="20"/>
        </w:rPr>
        <w:t>holesome</w:t>
      </w:r>
      <w:proofErr w:type="spellEnd"/>
      <w:r w:rsidRPr="005D1443">
        <w:rPr>
          <w:iCs/>
          <w:sz w:val="20"/>
        </w:rPr>
        <w:t xml:space="preserve"> </w:t>
      </w:r>
      <w:proofErr w:type="spellStart"/>
      <w:r w:rsidRPr="005D1443">
        <w:rPr>
          <w:iCs/>
          <w:sz w:val="20"/>
        </w:rPr>
        <w:t>lawes</w:t>
      </w:r>
      <w:proofErr w:type="spellEnd"/>
      <w:r w:rsidRPr="005D1443">
        <w:rPr>
          <w:iCs/>
          <w:sz w:val="20"/>
        </w:rPr>
        <w:t xml:space="preserve"> are thereby infringed, all </w:t>
      </w:r>
      <w:proofErr w:type="spellStart"/>
      <w:r w:rsidRPr="005D1443">
        <w:rPr>
          <w:iCs/>
          <w:sz w:val="20"/>
        </w:rPr>
        <w:t>sortes</w:t>
      </w:r>
      <w:proofErr w:type="spellEnd"/>
      <w:r w:rsidRPr="005D1443">
        <w:rPr>
          <w:iCs/>
          <w:sz w:val="20"/>
        </w:rPr>
        <w:t xml:space="preserve"> of honest and good men wronged, and </w:t>
      </w:r>
      <w:proofErr w:type="spellStart"/>
      <w:r w:rsidRPr="005D1443">
        <w:rPr>
          <w:iCs/>
          <w:sz w:val="20"/>
        </w:rPr>
        <w:t>consequentlye</w:t>
      </w:r>
      <w:proofErr w:type="spellEnd"/>
      <w:r w:rsidRPr="005D1443">
        <w:rPr>
          <w:iCs/>
          <w:sz w:val="20"/>
        </w:rPr>
        <w:t xml:space="preserve"> the common-wealth by such </w:t>
      </w:r>
      <w:proofErr w:type="spellStart"/>
      <w:r w:rsidRPr="005D1443">
        <w:rPr>
          <w:iCs/>
          <w:sz w:val="20"/>
        </w:rPr>
        <w:t>meanes</w:t>
      </w:r>
      <w:proofErr w:type="spellEnd"/>
      <w:r w:rsidRPr="005D1443">
        <w:rPr>
          <w:iCs/>
          <w:sz w:val="20"/>
        </w:rPr>
        <w:t xml:space="preserve"> </w:t>
      </w:r>
      <w:proofErr w:type="spellStart"/>
      <w:r w:rsidRPr="005D1443">
        <w:rPr>
          <w:iCs/>
          <w:sz w:val="20"/>
        </w:rPr>
        <w:t>topsie</w:t>
      </w:r>
      <w:proofErr w:type="spellEnd"/>
      <w:r w:rsidRPr="005D1443">
        <w:rPr>
          <w:iCs/>
          <w:sz w:val="20"/>
        </w:rPr>
        <w:t xml:space="preserve"> </w:t>
      </w:r>
      <w:proofErr w:type="spellStart"/>
      <w:r w:rsidRPr="005D1443">
        <w:rPr>
          <w:iCs/>
          <w:sz w:val="20"/>
        </w:rPr>
        <w:t>turuie</w:t>
      </w:r>
      <w:proofErr w:type="spellEnd"/>
      <w:r w:rsidRPr="005D1443">
        <w:rPr>
          <w:iCs/>
          <w:sz w:val="20"/>
        </w:rPr>
        <w:t xml:space="preserve"> </w:t>
      </w:r>
      <w:proofErr w:type="spellStart"/>
      <w:r w:rsidRPr="005D1443">
        <w:rPr>
          <w:iCs/>
          <w:sz w:val="20"/>
        </w:rPr>
        <w:t>tourned</w:t>
      </w:r>
      <w:proofErr w:type="spellEnd"/>
      <w:r w:rsidRPr="005D1443">
        <w:rPr>
          <w:iCs/>
          <w:sz w:val="20"/>
        </w:rPr>
        <w:t>.</w:t>
      </w:r>
      <w:r w:rsidRPr="005D1443">
        <w:rPr>
          <w:rStyle w:val="FootnoteReference"/>
          <w:iCs/>
          <w:sz w:val="20"/>
        </w:rPr>
        <w:footnoteReference w:id="1031"/>
      </w:r>
    </w:p>
    <w:p w14:paraId="2CA20A11" w14:textId="77777777" w:rsidR="006C424C" w:rsidRDefault="006C424C" w:rsidP="006C424C">
      <w:pPr>
        <w:pStyle w:val="western"/>
        <w:spacing w:before="0" w:beforeAutospacing="0" w:after="0"/>
      </w:pPr>
    </w:p>
    <w:p w14:paraId="7DEE204E" w14:textId="5FA0762D" w:rsidR="00831D58" w:rsidRPr="005D1443" w:rsidRDefault="003C6EB0" w:rsidP="00B332D2">
      <w:pPr>
        <w:pStyle w:val="western"/>
        <w:spacing w:before="0" w:beforeAutospacing="0" w:line="360" w:lineRule="auto"/>
        <w:rPr>
          <w:iCs/>
        </w:rPr>
      </w:pPr>
      <w:r w:rsidRPr="005D1443">
        <w:t xml:space="preserve">Richard Crompton likewise noted in 1599 that ‘good </w:t>
      </w:r>
      <w:proofErr w:type="spellStart"/>
      <w:r w:rsidRPr="005D1443">
        <w:t>perswasion</w:t>
      </w:r>
      <w:r w:rsidR="00387342" w:rsidRPr="005D1443">
        <w:t>s</w:t>
      </w:r>
      <w:proofErr w:type="spellEnd"/>
      <w:r w:rsidR="00387342" w:rsidRPr="005D1443">
        <w:t xml:space="preserve"> and mild </w:t>
      </w:r>
      <w:proofErr w:type="spellStart"/>
      <w:r w:rsidR="00387342" w:rsidRPr="005D1443">
        <w:t>spéeches</w:t>
      </w:r>
      <w:proofErr w:type="spellEnd"/>
      <w:r w:rsidR="00387342" w:rsidRPr="005D1443">
        <w:t xml:space="preserve"> are thought… </w:t>
      </w:r>
      <w:proofErr w:type="spellStart"/>
      <w:r w:rsidRPr="005D1443">
        <w:t>conuenient</w:t>
      </w:r>
      <w:proofErr w:type="spellEnd"/>
      <w:r w:rsidRPr="005D1443">
        <w:t xml:space="preserve"> to be </w:t>
      </w:r>
      <w:proofErr w:type="spellStart"/>
      <w:r w:rsidRPr="005D1443">
        <w:t>vsed</w:t>
      </w:r>
      <w:proofErr w:type="spellEnd"/>
      <w:r w:rsidRPr="005D1443">
        <w:t xml:space="preserve"> to appease such </w:t>
      </w:r>
      <w:proofErr w:type="spellStart"/>
      <w:r w:rsidRPr="005D1443">
        <w:t>vprores</w:t>
      </w:r>
      <w:proofErr w:type="spellEnd"/>
      <w:r w:rsidRPr="005D1443">
        <w:t>’</w:t>
      </w:r>
      <w:r w:rsidR="00C01FA9" w:rsidRPr="005D1443">
        <w:t>,</w:t>
      </w:r>
      <w:r w:rsidRPr="005D1443">
        <w:t xml:space="preserve"> and</w:t>
      </w:r>
      <w:r w:rsidR="00C01FA9" w:rsidRPr="005D1443">
        <w:t xml:space="preserve"> he</w:t>
      </w:r>
      <w:r w:rsidRPr="005D1443">
        <w:t xml:space="preserve"> presented his own </w:t>
      </w:r>
      <w:r w:rsidR="006809FD" w:rsidRPr="005D1443">
        <w:t>exemplary</w:t>
      </w:r>
      <w:r w:rsidRPr="005D1443">
        <w:t xml:space="preserve"> exhortation against an imagined future rebellion against Elizabeth.</w:t>
      </w:r>
      <w:r w:rsidRPr="005D1443">
        <w:rPr>
          <w:rStyle w:val="FootnoteReference"/>
        </w:rPr>
        <w:footnoteReference w:id="1032"/>
      </w:r>
      <w:r w:rsidR="00B332D2">
        <w:rPr>
          <w:iCs/>
        </w:rPr>
        <w:t xml:space="preserve"> </w:t>
      </w:r>
      <w:r w:rsidR="006C3324" w:rsidRPr="005D1443">
        <w:rPr>
          <w:iCs/>
        </w:rPr>
        <w:t>The later Elizabethan literature</w:t>
      </w:r>
      <w:r w:rsidR="00870581" w:rsidRPr="005D1443">
        <w:rPr>
          <w:iCs/>
        </w:rPr>
        <w:t xml:space="preserve"> was sufficiently abundant that it could provide the subject for a </w:t>
      </w:r>
      <w:r w:rsidR="00440EEC" w:rsidRPr="005D1443">
        <w:rPr>
          <w:iCs/>
        </w:rPr>
        <w:t xml:space="preserve">doctoral </w:t>
      </w:r>
      <w:r w:rsidR="00870581" w:rsidRPr="005D1443">
        <w:rPr>
          <w:iCs/>
        </w:rPr>
        <w:t xml:space="preserve">thesis in its own right, so it is impossible to discuss it adequately here. It is worth </w:t>
      </w:r>
      <w:r w:rsidR="00FC3588" w:rsidRPr="005D1443">
        <w:rPr>
          <w:iCs/>
        </w:rPr>
        <w:t>bearing in mind</w:t>
      </w:r>
      <w:r w:rsidR="00870581" w:rsidRPr="005D1443">
        <w:rPr>
          <w:iCs/>
        </w:rPr>
        <w:t>, h</w:t>
      </w:r>
      <w:r w:rsidR="0003422C" w:rsidRPr="005D1443">
        <w:rPr>
          <w:iCs/>
        </w:rPr>
        <w:t>owever, that the years 1569-1572</w:t>
      </w:r>
      <w:r w:rsidR="00870581" w:rsidRPr="005D1443">
        <w:rPr>
          <w:iCs/>
        </w:rPr>
        <w:t xml:space="preserve"> were an important watershed because the later writings were responses to plots and treasons rather than mass rebellion. Since these </w:t>
      </w:r>
      <w:r w:rsidR="00277815" w:rsidRPr="005D1443">
        <w:rPr>
          <w:iCs/>
        </w:rPr>
        <w:t>enemies of the state</w:t>
      </w:r>
      <w:r w:rsidR="00870581" w:rsidRPr="005D1443">
        <w:rPr>
          <w:iCs/>
        </w:rPr>
        <w:t xml:space="preserve"> produced no statements of grievances or proclamations, the old imperative of responding to the demands of rebels was no longer an issue. In this respect, then, there was a </w:t>
      </w:r>
      <w:r w:rsidR="00CD1782" w:rsidRPr="005D1443">
        <w:rPr>
          <w:iCs/>
        </w:rPr>
        <w:t xml:space="preserve">distinct </w:t>
      </w:r>
      <w:r w:rsidR="00870581" w:rsidRPr="005D1443">
        <w:rPr>
          <w:iCs/>
        </w:rPr>
        <w:t xml:space="preserve">literary tradition from 1536 to </w:t>
      </w:r>
      <w:r w:rsidR="00CA281B" w:rsidRPr="005D1443">
        <w:rPr>
          <w:iCs/>
        </w:rPr>
        <w:t>1572</w:t>
      </w:r>
      <w:r w:rsidR="00C91206" w:rsidRPr="005D1443">
        <w:rPr>
          <w:iCs/>
        </w:rPr>
        <w:t>,</w:t>
      </w:r>
      <w:r w:rsidR="00870581" w:rsidRPr="005D1443">
        <w:rPr>
          <w:iCs/>
        </w:rPr>
        <w:t xml:space="preserve"> in which authors applied the arts of rhetoric to promote obedience to the monarch and the government.</w:t>
      </w:r>
    </w:p>
    <w:p w14:paraId="09629971" w14:textId="352DB109" w:rsidR="00F07761" w:rsidRPr="005D1443" w:rsidRDefault="00F07761" w:rsidP="00D364AD">
      <w:pPr>
        <w:pStyle w:val="western"/>
        <w:spacing w:before="0" w:beforeAutospacing="0" w:line="360" w:lineRule="auto"/>
        <w:ind w:firstLine="720"/>
        <w:rPr>
          <w:iCs/>
        </w:rPr>
      </w:pPr>
      <w:r w:rsidRPr="005D1443">
        <w:t xml:space="preserve">The </w:t>
      </w:r>
      <w:r w:rsidR="0074009E" w:rsidRPr="005D1443">
        <w:t xml:space="preserve">prevalence of </w:t>
      </w:r>
      <w:r w:rsidR="003C6EB0" w:rsidRPr="005D1443">
        <w:t>anti-sedition</w:t>
      </w:r>
      <w:r w:rsidR="0074009E" w:rsidRPr="005D1443">
        <w:t xml:space="preserve"> orations</w:t>
      </w:r>
      <w:r w:rsidRPr="005D1443">
        <w:t xml:space="preserve"> </w:t>
      </w:r>
      <w:r w:rsidR="00F3143D" w:rsidRPr="005D1443">
        <w:t>in Tudor England is</w:t>
      </w:r>
      <w:r w:rsidRPr="005D1443">
        <w:t xml:space="preserve"> of interest not only to political historians but also to literary scholars, for they provide an important </w:t>
      </w:r>
      <w:r w:rsidR="004309CB" w:rsidRPr="005D1443">
        <w:t>frame through which</w:t>
      </w:r>
      <w:r w:rsidRPr="005D1443">
        <w:t xml:space="preserve"> to understand the significance of the anti-sedition orations which </w:t>
      </w:r>
      <w:r w:rsidR="002E0B1F">
        <w:t>abound</w:t>
      </w:r>
      <w:r w:rsidRPr="005D1443">
        <w:t xml:space="preserve"> in the drama and prose of the later sixteenth and early seventeenth centuries. Shakespeare’s works yield </w:t>
      </w:r>
      <w:r w:rsidR="0022679A" w:rsidRPr="005D1443">
        <w:t>many</w:t>
      </w:r>
      <w:r w:rsidRPr="005D1443">
        <w:t xml:space="preserve"> examples, such as his contribution to the play </w:t>
      </w:r>
      <w:r w:rsidRPr="005D1443">
        <w:rPr>
          <w:i/>
        </w:rPr>
        <w:t>Sir Thomas More</w:t>
      </w:r>
      <w:r w:rsidRPr="005D1443">
        <w:t>,</w:t>
      </w:r>
      <w:r w:rsidR="004E0EC5" w:rsidRPr="005D1443">
        <w:t xml:space="preserve"> quoted at the outset,</w:t>
      </w:r>
      <w:r w:rsidRPr="005D1443">
        <w:t xml:space="preserve"> where the undersheriff pacifies anti-alien rioters with an oration, insisting that they are ‘in arms ’</w:t>
      </w:r>
      <w:proofErr w:type="spellStart"/>
      <w:r w:rsidRPr="005D1443">
        <w:t>gainst</w:t>
      </w:r>
      <w:proofErr w:type="spellEnd"/>
      <w:r w:rsidRPr="005D1443">
        <w:t xml:space="preserve"> God’.</w:t>
      </w:r>
      <w:r w:rsidRPr="005D1443">
        <w:rPr>
          <w:rStyle w:val="FootnoteReference"/>
          <w:rFonts w:eastAsiaTheme="majorEastAsia"/>
        </w:rPr>
        <w:footnoteReference w:id="1033"/>
      </w:r>
      <w:r w:rsidR="003F7EDB" w:rsidRPr="005D1443">
        <w:t xml:space="preserve"> </w:t>
      </w:r>
      <w:r w:rsidR="00FF4001" w:rsidRPr="005D1443">
        <w:t>Likewise</w:t>
      </w:r>
      <w:r w:rsidR="003F7EDB" w:rsidRPr="005D1443">
        <w:t>, the 1</w:t>
      </w:r>
      <w:r w:rsidR="003F7EDB" w:rsidRPr="005D1443">
        <w:rPr>
          <w:vertAlign w:val="superscript"/>
        </w:rPr>
        <w:t>st</w:t>
      </w:r>
      <w:r w:rsidR="003F7EDB" w:rsidRPr="005D1443">
        <w:t xml:space="preserve"> Earl of Westmorland </w:t>
      </w:r>
      <w:r w:rsidR="00DF180E" w:rsidRPr="005D1443">
        <w:t xml:space="preserve">delivers a counterinsurgency oration to the Percy Rebels of 1403 in Shakespeare’s </w:t>
      </w:r>
      <w:r w:rsidR="00DF180E" w:rsidRPr="005D1443">
        <w:rPr>
          <w:i/>
        </w:rPr>
        <w:t>2 Henry IV</w:t>
      </w:r>
      <w:r w:rsidR="00C954C9" w:rsidRPr="005D1443">
        <w:t xml:space="preserve"> (</w:t>
      </w:r>
      <w:proofErr w:type="spellStart"/>
      <w:r w:rsidR="00C954C9" w:rsidRPr="005D1443">
        <w:t>IV.i</w:t>
      </w:r>
      <w:proofErr w:type="spellEnd"/>
      <w:r w:rsidR="00C954C9" w:rsidRPr="005D1443">
        <w:t xml:space="preserve">). </w:t>
      </w:r>
      <w:r w:rsidRPr="005D1443">
        <w:t xml:space="preserve">The influence of political pamphlets on imaginative literature confirms the common suspicion that political historians and literary scholars have something to learn from each </w:t>
      </w:r>
      <w:r w:rsidRPr="005D1443">
        <w:lastRenderedPageBreak/>
        <w:t xml:space="preserve">other, and this </w:t>
      </w:r>
      <w:r w:rsidR="00427E16" w:rsidRPr="005D1443">
        <w:t>thesis</w:t>
      </w:r>
      <w:r w:rsidRPr="005D1443">
        <w:t xml:space="preserve"> has hopefully demonstrated that these two fields of enquiry can be brought into harmony without recourse to the analytical theories which presently underlie much interdisciplinary work.</w:t>
      </w:r>
    </w:p>
    <w:p w14:paraId="4DA395BF" w14:textId="124DA41F" w:rsidR="002D12CD" w:rsidRPr="005D1443" w:rsidRDefault="00EA4A43" w:rsidP="001B4152">
      <w:pPr>
        <w:pStyle w:val="western"/>
        <w:spacing w:before="0" w:beforeAutospacing="0" w:line="360" w:lineRule="auto"/>
        <w:ind w:firstLine="720"/>
      </w:pPr>
      <w:r w:rsidRPr="005D1443">
        <w:t xml:space="preserve">One question, however, hangs in the air. To what extent did English subjects accept the claims of Tudor writings on obedience and </w:t>
      </w:r>
      <w:r w:rsidR="00B43F4D" w:rsidRPr="005D1443">
        <w:t>rebellion</w:t>
      </w:r>
      <w:r w:rsidRPr="005D1443">
        <w:t xml:space="preserve">? </w:t>
      </w:r>
      <w:r w:rsidR="00363029" w:rsidRPr="005D1443">
        <w:t>Seventy-five years have passed since</w:t>
      </w:r>
      <w:r w:rsidR="00422786" w:rsidRPr="005D1443">
        <w:t xml:space="preserve"> E. M. W.</w:t>
      </w:r>
      <w:r w:rsidR="00363029" w:rsidRPr="005D1443">
        <w:t xml:space="preserve"> </w:t>
      </w:r>
      <w:proofErr w:type="spellStart"/>
      <w:r w:rsidR="00363029" w:rsidRPr="005D1443">
        <w:t>Tillyard</w:t>
      </w:r>
      <w:proofErr w:type="spellEnd"/>
      <w:r w:rsidR="00363029" w:rsidRPr="005D1443">
        <w:t xml:space="preserve"> famously argued that the Elizabethan ‘world picture was ruled by a general conception of order’.</w:t>
      </w:r>
      <w:r w:rsidR="00363029" w:rsidRPr="005D1443">
        <w:rPr>
          <w:rStyle w:val="FootnoteReference"/>
        </w:rPr>
        <w:footnoteReference w:id="1034"/>
      </w:r>
      <w:r w:rsidR="00363029" w:rsidRPr="005D1443">
        <w:t xml:space="preserve"> Although </w:t>
      </w:r>
      <w:r w:rsidR="00273CA5" w:rsidRPr="005D1443">
        <w:t>his</w:t>
      </w:r>
      <w:r w:rsidR="00363029" w:rsidRPr="005D1443">
        <w:t xml:space="preserve"> argument has been savaged from many quarters, critics have often been more </w:t>
      </w:r>
      <w:r w:rsidR="002529A5" w:rsidRPr="005D1443">
        <w:t>concerned with opposing</w:t>
      </w:r>
      <w:r w:rsidR="00363029" w:rsidRPr="005D1443">
        <w:t xml:space="preserve"> </w:t>
      </w:r>
      <w:r w:rsidR="00616F5B" w:rsidRPr="005D1443">
        <w:t>his</w:t>
      </w:r>
      <w:r w:rsidR="00363029" w:rsidRPr="005D1443">
        <w:t xml:space="preserve"> apparent sympathy for the Elizabethan idea of order, rather than raising questions about the strength of his arguments.</w:t>
      </w:r>
      <w:r w:rsidR="00363029" w:rsidRPr="005D1443">
        <w:rPr>
          <w:rStyle w:val="FootnoteReference"/>
        </w:rPr>
        <w:footnoteReference w:id="1035"/>
      </w:r>
      <w:r w:rsidR="00E17C65" w:rsidRPr="005D1443">
        <w:t xml:space="preserve"> </w:t>
      </w:r>
      <w:r w:rsidR="00BE3958" w:rsidRPr="005D1443">
        <w:t>There is, in fact, no question that the concept of degree permeated the thinkin</w:t>
      </w:r>
      <w:r w:rsidR="000F0DDE" w:rsidRPr="005D1443">
        <w:t xml:space="preserve">g of </w:t>
      </w:r>
      <w:r w:rsidR="00445A88" w:rsidRPr="005D1443">
        <w:t>early modern</w:t>
      </w:r>
      <w:r w:rsidR="000F0DDE" w:rsidRPr="005D1443">
        <w:t xml:space="preserve"> intellectuals,</w:t>
      </w:r>
      <w:r w:rsidR="00B553F9" w:rsidRPr="005D1443">
        <w:rPr>
          <w:rStyle w:val="FootnoteReference"/>
        </w:rPr>
        <w:footnoteReference w:id="1036"/>
      </w:r>
      <w:r w:rsidR="000F0DDE" w:rsidRPr="005D1443">
        <w:t xml:space="preserve"> but whether it </w:t>
      </w:r>
      <w:r w:rsidR="00274518" w:rsidRPr="005D1443">
        <w:t>ever gained a foothold in popular thinking is more difficult to know for sure.</w:t>
      </w:r>
      <w:r w:rsidR="00685249">
        <w:rPr>
          <w:rStyle w:val="FootnoteReference"/>
        </w:rPr>
        <w:footnoteReference w:id="1037"/>
      </w:r>
      <w:r w:rsidR="003973B1" w:rsidRPr="005D1443">
        <w:t xml:space="preserve"> M</w:t>
      </w:r>
      <w:r w:rsidR="008A110D" w:rsidRPr="005D1443">
        <w:t xml:space="preserve">y own view is that </w:t>
      </w:r>
      <w:r w:rsidR="004005F7" w:rsidRPr="005D1443">
        <w:t>it takes many centuries to define and dispense liberties</w:t>
      </w:r>
      <w:r w:rsidR="00BC2838" w:rsidRPr="005D1443">
        <w:t>,</w:t>
      </w:r>
      <w:r w:rsidR="00614CC7" w:rsidRPr="005D1443">
        <w:t xml:space="preserve"> and</w:t>
      </w:r>
      <w:r w:rsidR="004005F7" w:rsidRPr="005D1443">
        <w:t xml:space="preserve"> </w:t>
      </w:r>
      <w:r w:rsidR="00614CC7" w:rsidRPr="005D1443">
        <w:t xml:space="preserve">that a </w:t>
      </w:r>
      <w:r w:rsidR="005B73A1" w:rsidRPr="005D1443">
        <w:t>strong</w:t>
      </w:r>
      <w:r w:rsidR="00614CC7" w:rsidRPr="005D1443">
        <w:t xml:space="preserve"> </w:t>
      </w:r>
      <w:r w:rsidR="005B73A1" w:rsidRPr="005D1443">
        <w:t xml:space="preserve">state, even </w:t>
      </w:r>
      <w:r w:rsidR="00E33CB9" w:rsidRPr="005D1443">
        <w:t>when it acts oppressively</w:t>
      </w:r>
      <w:r w:rsidR="005B73A1" w:rsidRPr="005D1443">
        <w:t>,</w:t>
      </w:r>
      <w:r w:rsidR="00614CC7" w:rsidRPr="005D1443">
        <w:t xml:space="preserve"> is a better protection of life and property than </w:t>
      </w:r>
      <w:r w:rsidR="005B73A1" w:rsidRPr="005D1443">
        <w:t xml:space="preserve">a state of </w:t>
      </w:r>
      <w:r w:rsidR="00BB3269" w:rsidRPr="005D1443">
        <w:t>anarchy</w:t>
      </w:r>
      <w:r w:rsidR="003B0E61" w:rsidRPr="005D1443">
        <w:t>. It seems reasonable</w:t>
      </w:r>
      <w:r w:rsidR="001955EC" w:rsidRPr="005D1443">
        <w:t xml:space="preserve"> to suppose</w:t>
      </w:r>
      <w:r w:rsidR="003B0E61" w:rsidRPr="005D1443">
        <w:t xml:space="preserve"> that </w:t>
      </w:r>
      <w:r w:rsidR="00BF2886" w:rsidRPr="005D1443">
        <w:t xml:space="preserve">many subjects accepted this, and put their hands to the plough, and enjoyed at least the personal protections which the common law </w:t>
      </w:r>
      <w:r w:rsidR="00D1206A" w:rsidRPr="005D1443">
        <w:t xml:space="preserve">could </w:t>
      </w:r>
      <w:r w:rsidR="00BB0C32" w:rsidRPr="005D1443">
        <w:t>afford</w:t>
      </w:r>
      <w:r w:rsidR="00BF2886" w:rsidRPr="005D1443">
        <w:t>.</w:t>
      </w:r>
      <w:r w:rsidR="002D12CD" w:rsidRPr="005D1443">
        <w:br w:type="page"/>
      </w:r>
    </w:p>
    <w:p w14:paraId="6223B29B" w14:textId="2EAF7C78" w:rsidR="002E0597" w:rsidRDefault="001B4152" w:rsidP="001B4152">
      <w:pPr>
        <w:spacing w:after="0" w:line="360" w:lineRule="auto"/>
        <w:jc w:val="center"/>
        <w:rPr>
          <w:rFonts w:ascii="Tahoma" w:hAnsi="Tahoma" w:cs="Tahoma"/>
          <w:sz w:val="24"/>
          <w:szCs w:val="24"/>
        </w:rPr>
      </w:pPr>
      <w:r>
        <w:rPr>
          <w:rFonts w:ascii="Tahoma" w:hAnsi="Tahoma" w:cs="Tahoma"/>
          <w:sz w:val="24"/>
          <w:szCs w:val="24"/>
        </w:rPr>
        <w:lastRenderedPageBreak/>
        <w:t>Bibliography</w:t>
      </w:r>
    </w:p>
    <w:p w14:paraId="1D46DE97" w14:textId="77777777" w:rsidR="001B4152" w:rsidRPr="005D1443" w:rsidRDefault="001B4152" w:rsidP="001B4152">
      <w:pPr>
        <w:spacing w:after="0" w:line="360" w:lineRule="auto"/>
        <w:jc w:val="center"/>
        <w:rPr>
          <w:rFonts w:ascii="Times New Roman" w:hAnsi="Times New Roman" w:cs="Times New Roman"/>
          <w:sz w:val="24"/>
          <w:szCs w:val="24"/>
        </w:rPr>
      </w:pPr>
    </w:p>
    <w:p w14:paraId="2F3B0E6C" w14:textId="4A871E50" w:rsidR="00E13833" w:rsidRPr="00E911A2" w:rsidRDefault="002E0597" w:rsidP="00CB054B">
      <w:pPr>
        <w:spacing w:line="360" w:lineRule="auto"/>
        <w:jc w:val="center"/>
        <w:rPr>
          <w:rFonts w:ascii="Times New Roman" w:hAnsi="Times New Roman" w:cs="Times New Roman"/>
          <w:i/>
          <w:sz w:val="24"/>
          <w:szCs w:val="24"/>
        </w:rPr>
      </w:pPr>
      <w:r w:rsidRPr="005D1443">
        <w:rPr>
          <w:rFonts w:ascii="Times New Roman" w:hAnsi="Times New Roman" w:cs="Times New Roman"/>
          <w:i/>
          <w:sz w:val="24"/>
          <w:szCs w:val="24"/>
        </w:rPr>
        <w:t>Manuscripts</w:t>
      </w:r>
    </w:p>
    <w:p w14:paraId="4DD01EBE" w14:textId="7F65E352" w:rsidR="000A248F" w:rsidRPr="005D1443" w:rsidRDefault="00802C9C" w:rsidP="00D364AD">
      <w:pPr>
        <w:spacing w:line="360" w:lineRule="auto"/>
        <w:jc w:val="center"/>
        <w:rPr>
          <w:rFonts w:ascii="Times New Roman" w:hAnsi="Times New Roman" w:cs="Times New Roman"/>
          <w:sz w:val="24"/>
          <w:szCs w:val="24"/>
        </w:rPr>
      </w:pPr>
      <w:r w:rsidRPr="005D1443">
        <w:rPr>
          <w:rFonts w:ascii="Times New Roman" w:hAnsi="Times New Roman" w:cs="Times New Roman"/>
          <w:sz w:val="24"/>
          <w:szCs w:val="24"/>
        </w:rPr>
        <w:t>The National Archives</w:t>
      </w:r>
      <w:r w:rsidR="001248B5" w:rsidRPr="005D1443">
        <w:rPr>
          <w:rFonts w:ascii="Times New Roman" w:hAnsi="Times New Roman" w:cs="Times New Roman"/>
          <w:sz w:val="24"/>
          <w:szCs w:val="24"/>
        </w:rPr>
        <w:t>, Richmond</w:t>
      </w:r>
      <w:r w:rsidR="00932E27" w:rsidRPr="005D1443">
        <w:rPr>
          <w:rFonts w:ascii="Times New Roman" w:hAnsi="Times New Roman" w:cs="Times New Roman"/>
          <w:sz w:val="24"/>
          <w:szCs w:val="24"/>
        </w:rPr>
        <w:t>, London</w:t>
      </w:r>
    </w:p>
    <w:tbl>
      <w:tblPr>
        <w:tblStyle w:val="TableGrid"/>
        <w:tblW w:w="86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2405"/>
      </w:tblGrid>
      <w:tr w:rsidR="005D38BF" w:rsidRPr="005D38BF" w14:paraId="70C33620" w14:textId="74F6B497" w:rsidTr="005D38BF">
        <w:tc>
          <w:tcPr>
            <w:tcW w:w="6242" w:type="dxa"/>
          </w:tcPr>
          <w:p w14:paraId="5692714A" w14:textId="77777777" w:rsidR="005D38BF" w:rsidRPr="005D38BF" w:rsidRDefault="005D38BF" w:rsidP="00E911A2">
            <w:pPr>
              <w:ind w:left="720" w:hanging="720"/>
              <w:rPr>
                <w:rFonts w:ascii="Times New Roman" w:hAnsi="Times New Roman" w:cs="Times New Roman"/>
                <w:sz w:val="20"/>
                <w:szCs w:val="20"/>
              </w:rPr>
            </w:pPr>
            <w:r w:rsidRPr="005D38BF">
              <w:rPr>
                <w:rFonts w:ascii="Times New Roman" w:hAnsi="Times New Roman" w:cs="Times New Roman"/>
                <w:sz w:val="20"/>
                <w:szCs w:val="20"/>
              </w:rPr>
              <w:t>Common Pleas: Plea Rolls</w:t>
            </w:r>
          </w:p>
          <w:p w14:paraId="57291C13" w14:textId="381346DE" w:rsidR="005D38BF" w:rsidRPr="005D38BF" w:rsidRDefault="005D38BF" w:rsidP="00E911A2">
            <w:pPr>
              <w:ind w:left="720" w:hanging="720"/>
              <w:rPr>
                <w:rFonts w:ascii="Times New Roman" w:hAnsi="Times New Roman" w:cs="Times New Roman"/>
                <w:sz w:val="20"/>
                <w:szCs w:val="20"/>
              </w:rPr>
            </w:pPr>
          </w:p>
        </w:tc>
        <w:tc>
          <w:tcPr>
            <w:tcW w:w="2405" w:type="dxa"/>
          </w:tcPr>
          <w:p w14:paraId="5F26DB98" w14:textId="696C8863"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CP 40/1050</w:t>
            </w:r>
          </w:p>
        </w:tc>
      </w:tr>
      <w:tr w:rsidR="005D38BF" w:rsidRPr="005D38BF" w14:paraId="630E2430" w14:textId="0344BBCE" w:rsidTr="005D38BF">
        <w:tc>
          <w:tcPr>
            <w:tcW w:w="6242" w:type="dxa"/>
          </w:tcPr>
          <w:p w14:paraId="0C0056A6" w14:textId="71A61701" w:rsidR="005D38BF" w:rsidRPr="005D38BF" w:rsidRDefault="005D38BF" w:rsidP="00E911A2">
            <w:pPr>
              <w:rPr>
                <w:rFonts w:ascii="Times New Roman" w:hAnsi="Times New Roman" w:cs="Times New Roman"/>
                <w:sz w:val="20"/>
                <w:szCs w:val="20"/>
              </w:rPr>
            </w:pPr>
            <w:r w:rsidRPr="005D38BF">
              <w:rPr>
                <w:rFonts w:ascii="Times New Roman" w:hAnsi="Times New Roman" w:cs="Times New Roman"/>
                <w:sz w:val="20"/>
                <w:szCs w:val="20"/>
              </w:rPr>
              <w:t>Exchequer Accounts, Miscellaneous: Treasury of Receipt</w:t>
            </w:r>
          </w:p>
        </w:tc>
        <w:tc>
          <w:tcPr>
            <w:tcW w:w="2405" w:type="dxa"/>
          </w:tcPr>
          <w:p w14:paraId="6507FDB5"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E 36/1</w:t>
            </w:r>
            <w:r w:rsidRPr="005D38BF">
              <w:rPr>
                <w:rFonts w:ascii="Times New Roman" w:hAnsi="Times New Roman" w:cs="Times New Roman"/>
                <w:sz w:val="20"/>
                <w:szCs w:val="20"/>
              </w:rPr>
              <w:br/>
              <w:t>E 36/118</w:t>
            </w:r>
            <w:r w:rsidRPr="005D38BF">
              <w:rPr>
                <w:rFonts w:ascii="Times New Roman" w:hAnsi="Times New Roman" w:cs="Times New Roman"/>
                <w:sz w:val="20"/>
                <w:szCs w:val="20"/>
              </w:rPr>
              <w:br/>
              <w:t>E 36/119</w:t>
            </w:r>
            <w:r w:rsidRPr="005D38BF">
              <w:rPr>
                <w:rFonts w:ascii="Times New Roman" w:hAnsi="Times New Roman" w:cs="Times New Roman"/>
                <w:sz w:val="20"/>
                <w:szCs w:val="20"/>
              </w:rPr>
              <w:br/>
              <w:t>E 36/121</w:t>
            </w:r>
          </w:p>
          <w:p w14:paraId="0408DCE0" w14:textId="4B10F807" w:rsidR="005D38BF" w:rsidRPr="005D38BF" w:rsidRDefault="005D38BF" w:rsidP="005D38BF">
            <w:pPr>
              <w:rPr>
                <w:rFonts w:ascii="Times New Roman" w:hAnsi="Times New Roman" w:cs="Times New Roman"/>
                <w:sz w:val="20"/>
                <w:szCs w:val="20"/>
              </w:rPr>
            </w:pPr>
          </w:p>
        </w:tc>
      </w:tr>
      <w:tr w:rsidR="005D38BF" w:rsidRPr="005D38BF" w14:paraId="29EB8D98" w14:textId="48256EA3" w:rsidTr="005D38BF">
        <w:tc>
          <w:tcPr>
            <w:tcW w:w="6242" w:type="dxa"/>
          </w:tcPr>
          <w:p w14:paraId="648DE8CD" w14:textId="77777777" w:rsidR="005D38BF" w:rsidRPr="005D38BF" w:rsidRDefault="005D38BF" w:rsidP="00E911A2">
            <w:pPr>
              <w:rPr>
                <w:rFonts w:ascii="Times New Roman" w:hAnsi="Times New Roman" w:cs="Times New Roman"/>
                <w:sz w:val="20"/>
                <w:szCs w:val="20"/>
              </w:rPr>
            </w:pPr>
            <w:r w:rsidRPr="005D38BF">
              <w:rPr>
                <w:rFonts w:ascii="Times New Roman" w:hAnsi="Times New Roman" w:cs="Times New Roman"/>
                <w:sz w:val="20"/>
                <w:szCs w:val="20"/>
              </w:rPr>
              <w:t>Court of Augmentations and Predecessors and Successors: Miscellaneous Books</w:t>
            </w:r>
          </w:p>
          <w:p w14:paraId="308F22B9" w14:textId="7E9CE86F" w:rsidR="005D38BF" w:rsidRPr="005D38BF" w:rsidRDefault="005D38BF" w:rsidP="00E911A2">
            <w:pPr>
              <w:rPr>
                <w:rFonts w:ascii="Times New Roman" w:hAnsi="Times New Roman" w:cs="Times New Roman"/>
                <w:sz w:val="20"/>
                <w:szCs w:val="20"/>
              </w:rPr>
            </w:pPr>
          </w:p>
        </w:tc>
        <w:tc>
          <w:tcPr>
            <w:tcW w:w="2405" w:type="dxa"/>
          </w:tcPr>
          <w:p w14:paraId="33D8BF5E"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E 315/160</w:t>
            </w:r>
          </w:p>
          <w:p w14:paraId="7E33F283" w14:textId="77777777" w:rsidR="005D38BF" w:rsidRPr="005D38BF" w:rsidRDefault="005D38BF" w:rsidP="005D38BF">
            <w:pPr>
              <w:rPr>
                <w:rFonts w:ascii="Times New Roman" w:hAnsi="Times New Roman" w:cs="Times New Roman"/>
                <w:sz w:val="20"/>
                <w:szCs w:val="20"/>
              </w:rPr>
            </w:pPr>
          </w:p>
        </w:tc>
      </w:tr>
      <w:tr w:rsidR="005D38BF" w:rsidRPr="005D38BF" w14:paraId="26BC7D53" w14:textId="5C243815" w:rsidTr="005D38BF">
        <w:tc>
          <w:tcPr>
            <w:tcW w:w="6242" w:type="dxa"/>
          </w:tcPr>
          <w:p w14:paraId="4CA3B963" w14:textId="29C61CC5" w:rsidR="005D38BF" w:rsidRPr="005D38BF" w:rsidRDefault="005D38BF" w:rsidP="00E911A2">
            <w:pPr>
              <w:rPr>
                <w:rFonts w:ascii="Times New Roman" w:hAnsi="Times New Roman" w:cs="Times New Roman"/>
                <w:sz w:val="20"/>
                <w:szCs w:val="20"/>
              </w:rPr>
            </w:pPr>
            <w:r w:rsidRPr="005D38BF">
              <w:rPr>
                <w:rFonts w:ascii="Times New Roman" w:hAnsi="Times New Roman" w:cs="Times New Roman"/>
                <w:sz w:val="20"/>
                <w:szCs w:val="20"/>
              </w:rPr>
              <w:t>Court of Requests: Pleadings</w:t>
            </w:r>
          </w:p>
        </w:tc>
        <w:tc>
          <w:tcPr>
            <w:tcW w:w="2405" w:type="dxa"/>
          </w:tcPr>
          <w:p w14:paraId="35FB502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REQ 2/4/223</w:t>
            </w:r>
          </w:p>
          <w:p w14:paraId="400BFB82" w14:textId="77777777" w:rsidR="005D38BF" w:rsidRPr="005D38BF" w:rsidRDefault="005D38BF" w:rsidP="005D38BF">
            <w:pPr>
              <w:rPr>
                <w:rFonts w:ascii="Times New Roman" w:hAnsi="Times New Roman" w:cs="Times New Roman"/>
                <w:sz w:val="20"/>
                <w:szCs w:val="20"/>
              </w:rPr>
            </w:pPr>
          </w:p>
        </w:tc>
      </w:tr>
      <w:tr w:rsidR="005D38BF" w:rsidRPr="005D38BF" w14:paraId="5C37E5AF" w14:textId="2D906844" w:rsidTr="005D38BF">
        <w:tc>
          <w:tcPr>
            <w:tcW w:w="6242" w:type="dxa"/>
          </w:tcPr>
          <w:p w14:paraId="44CCD862" w14:textId="77777777" w:rsidR="005D38BF" w:rsidRPr="005D38BF" w:rsidRDefault="005D38BF" w:rsidP="00E911A2">
            <w:pPr>
              <w:rPr>
                <w:rFonts w:ascii="Times New Roman" w:hAnsi="Times New Roman" w:cs="Times New Roman"/>
                <w:sz w:val="20"/>
                <w:szCs w:val="20"/>
              </w:rPr>
            </w:pPr>
            <w:r w:rsidRPr="005D38BF">
              <w:rPr>
                <w:rFonts w:ascii="Times New Roman" w:hAnsi="Times New Roman" w:cs="Times New Roman"/>
                <w:sz w:val="20"/>
                <w:szCs w:val="20"/>
              </w:rPr>
              <w:t>Prerogative Court of Canterbury and related Probate Jurisdictions: Will Registers</w:t>
            </w:r>
          </w:p>
          <w:p w14:paraId="28209D7D" w14:textId="3328F1B1" w:rsidR="005D38BF" w:rsidRPr="005D38BF" w:rsidRDefault="005D38BF" w:rsidP="00E911A2">
            <w:pPr>
              <w:rPr>
                <w:rFonts w:ascii="Times New Roman" w:hAnsi="Times New Roman" w:cs="Times New Roman"/>
                <w:sz w:val="20"/>
                <w:szCs w:val="20"/>
              </w:rPr>
            </w:pPr>
          </w:p>
        </w:tc>
        <w:tc>
          <w:tcPr>
            <w:tcW w:w="2405" w:type="dxa"/>
          </w:tcPr>
          <w:p w14:paraId="2F7DEB94"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PROB 11/32/514</w:t>
            </w:r>
          </w:p>
          <w:p w14:paraId="0CC347E3"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PROB 11/37/138</w:t>
            </w:r>
          </w:p>
          <w:p w14:paraId="06469111" w14:textId="77777777" w:rsidR="005D38BF" w:rsidRPr="005D38BF" w:rsidRDefault="005D38BF" w:rsidP="005D38BF">
            <w:pPr>
              <w:rPr>
                <w:rFonts w:ascii="Times New Roman" w:hAnsi="Times New Roman" w:cs="Times New Roman"/>
                <w:sz w:val="20"/>
                <w:szCs w:val="20"/>
              </w:rPr>
            </w:pPr>
          </w:p>
        </w:tc>
      </w:tr>
      <w:tr w:rsidR="005D38BF" w:rsidRPr="005D38BF" w14:paraId="61913E0E" w14:textId="591A70AF" w:rsidTr="005D38BF">
        <w:tc>
          <w:tcPr>
            <w:tcW w:w="6242" w:type="dxa"/>
          </w:tcPr>
          <w:p w14:paraId="6F6DF743" w14:textId="77777777" w:rsidR="005D38BF" w:rsidRPr="005D38BF" w:rsidRDefault="005D38BF" w:rsidP="00E911A2">
            <w:pPr>
              <w:rPr>
                <w:rFonts w:ascii="Times New Roman" w:hAnsi="Times New Roman" w:cs="Times New Roman"/>
                <w:sz w:val="20"/>
                <w:szCs w:val="20"/>
              </w:rPr>
            </w:pPr>
            <w:r w:rsidRPr="005D38BF">
              <w:rPr>
                <w:rFonts w:ascii="Times New Roman" w:hAnsi="Times New Roman" w:cs="Times New Roman"/>
                <w:sz w:val="20"/>
                <w:szCs w:val="20"/>
              </w:rPr>
              <w:t>State Papers Domestic, Henry VIII</w:t>
            </w:r>
          </w:p>
          <w:p w14:paraId="356A82F4" w14:textId="77777777" w:rsidR="005D38BF" w:rsidRPr="005D38BF" w:rsidRDefault="005D38BF" w:rsidP="00E911A2">
            <w:pPr>
              <w:rPr>
                <w:rFonts w:ascii="Times New Roman" w:hAnsi="Times New Roman" w:cs="Times New Roman"/>
                <w:sz w:val="20"/>
                <w:szCs w:val="20"/>
              </w:rPr>
            </w:pPr>
          </w:p>
        </w:tc>
        <w:tc>
          <w:tcPr>
            <w:tcW w:w="2405" w:type="dxa"/>
          </w:tcPr>
          <w:p w14:paraId="3D12EFB3"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1/80</w:t>
            </w:r>
          </w:p>
          <w:p w14:paraId="1A82795A"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1/107</w:t>
            </w:r>
          </w:p>
          <w:p w14:paraId="1A762493"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1/108</w:t>
            </w:r>
          </w:p>
          <w:p w14:paraId="4165DBB1"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1/109</w:t>
            </w:r>
          </w:p>
          <w:p w14:paraId="7BA9E94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1/110</w:t>
            </w:r>
          </w:p>
          <w:p w14:paraId="377EB1EC"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1/112</w:t>
            </w:r>
          </w:p>
          <w:p w14:paraId="127C8028"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1/113</w:t>
            </w:r>
          </w:p>
          <w:p w14:paraId="4D4D34B4"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1/114</w:t>
            </w:r>
          </w:p>
          <w:p w14:paraId="2CD4B28C" w14:textId="77777777" w:rsid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1/240</w:t>
            </w:r>
            <w:r w:rsidRPr="005D38BF">
              <w:rPr>
                <w:rFonts w:ascii="Times New Roman" w:hAnsi="Times New Roman" w:cs="Times New Roman"/>
                <w:sz w:val="20"/>
                <w:szCs w:val="20"/>
              </w:rPr>
              <w:br/>
              <w:t>SP 1/227</w:t>
            </w:r>
          </w:p>
          <w:p w14:paraId="522E9EDC" w14:textId="0BB7FF95" w:rsidR="005D38BF" w:rsidRPr="005D38BF" w:rsidRDefault="005D38BF" w:rsidP="005D38BF">
            <w:pPr>
              <w:rPr>
                <w:rFonts w:ascii="Times New Roman" w:hAnsi="Times New Roman" w:cs="Times New Roman"/>
                <w:sz w:val="20"/>
                <w:szCs w:val="20"/>
              </w:rPr>
            </w:pPr>
          </w:p>
        </w:tc>
      </w:tr>
      <w:tr w:rsidR="005D38BF" w:rsidRPr="005D38BF" w14:paraId="00D7BCAD" w14:textId="51F9AF81" w:rsidTr="005D38BF">
        <w:tc>
          <w:tcPr>
            <w:tcW w:w="6242" w:type="dxa"/>
          </w:tcPr>
          <w:p w14:paraId="3153CDEE"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 xml:space="preserve">State Papers Domestic, Henry VIII: Theological Tracts </w:t>
            </w:r>
          </w:p>
          <w:p w14:paraId="6056FB71" w14:textId="77777777" w:rsidR="005D38BF" w:rsidRPr="005D38BF" w:rsidRDefault="005D38BF" w:rsidP="00E911A2">
            <w:pPr>
              <w:rPr>
                <w:rFonts w:ascii="Times New Roman" w:hAnsi="Times New Roman" w:cs="Times New Roman"/>
                <w:sz w:val="20"/>
                <w:szCs w:val="20"/>
              </w:rPr>
            </w:pPr>
          </w:p>
        </w:tc>
        <w:tc>
          <w:tcPr>
            <w:tcW w:w="2405" w:type="dxa"/>
          </w:tcPr>
          <w:p w14:paraId="480520FD"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6/8</w:t>
            </w:r>
          </w:p>
          <w:p w14:paraId="07CF559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6/13</w:t>
            </w:r>
          </w:p>
          <w:p w14:paraId="03F8F4E6" w14:textId="77777777" w:rsidR="005D38BF" w:rsidRPr="005D38BF" w:rsidRDefault="005D38BF" w:rsidP="005D38BF">
            <w:pPr>
              <w:rPr>
                <w:rFonts w:ascii="Times New Roman" w:hAnsi="Times New Roman" w:cs="Times New Roman"/>
                <w:sz w:val="20"/>
                <w:szCs w:val="20"/>
              </w:rPr>
            </w:pPr>
          </w:p>
        </w:tc>
      </w:tr>
      <w:tr w:rsidR="005D38BF" w:rsidRPr="005D38BF" w14:paraId="0F640844" w14:textId="77777777" w:rsidTr="005D38BF">
        <w:tc>
          <w:tcPr>
            <w:tcW w:w="6242" w:type="dxa"/>
          </w:tcPr>
          <w:p w14:paraId="2AD94762"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Domestic, Edward VI</w:t>
            </w:r>
          </w:p>
          <w:p w14:paraId="0AC91635" w14:textId="77777777" w:rsidR="005D38BF" w:rsidRPr="005D38BF" w:rsidRDefault="005D38BF" w:rsidP="005D38BF">
            <w:pPr>
              <w:rPr>
                <w:rFonts w:ascii="Times New Roman" w:hAnsi="Times New Roman" w:cs="Times New Roman"/>
                <w:sz w:val="20"/>
                <w:szCs w:val="20"/>
              </w:rPr>
            </w:pPr>
          </w:p>
        </w:tc>
        <w:tc>
          <w:tcPr>
            <w:tcW w:w="2405" w:type="dxa"/>
          </w:tcPr>
          <w:p w14:paraId="7C6E644F"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10/1</w:t>
            </w:r>
          </w:p>
          <w:p w14:paraId="320B296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10/4</w:t>
            </w:r>
            <w:r w:rsidRPr="005D38BF">
              <w:rPr>
                <w:rFonts w:ascii="Times New Roman" w:hAnsi="Times New Roman" w:cs="Times New Roman"/>
                <w:sz w:val="20"/>
                <w:szCs w:val="20"/>
              </w:rPr>
              <w:br/>
              <w:t>SP 10/7</w:t>
            </w:r>
          </w:p>
          <w:p w14:paraId="71403440"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10/8</w:t>
            </w:r>
          </w:p>
          <w:p w14:paraId="66D2A925"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10/9</w:t>
            </w:r>
            <w:r w:rsidRPr="005D38BF">
              <w:rPr>
                <w:rFonts w:ascii="Times New Roman" w:hAnsi="Times New Roman" w:cs="Times New Roman"/>
                <w:sz w:val="20"/>
                <w:szCs w:val="20"/>
              </w:rPr>
              <w:br/>
              <w:t>SP 10/10</w:t>
            </w:r>
          </w:p>
          <w:p w14:paraId="5F65A307" w14:textId="70D682D9" w:rsidR="005D38BF" w:rsidRPr="005D38BF" w:rsidRDefault="005D38BF" w:rsidP="005D38BF">
            <w:pPr>
              <w:rPr>
                <w:rFonts w:ascii="Times New Roman" w:hAnsi="Times New Roman" w:cs="Times New Roman"/>
                <w:sz w:val="20"/>
                <w:szCs w:val="20"/>
              </w:rPr>
            </w:pPr>
          </w:p>
        </w:tc>
      </w:tr>
      <w:tr w:rsidR="005D38BF" w:rsidRPr="005D38BF" w14:paraId="581603E3" w14:textId="77777777" w:rsidTr="005D38BF">
        <w:tc>
          <w:tcPr>
            <w:tcW w:w="6242" w:type="dxa"/>
          </w:tcPr>
          <w:p w14:paraId="0C71DD21" w14:textId="4FBA86C2"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Domestic, Mary and Philip and Mary</w:t>
            </w:r>
          </w:p>
        </w:tc>
        <w:tc>
          <w:tcPr>
            <w:tcW w:w="2405" w:type="dxa"/>
          </w:tcPr>
          <w:p w14:paraId="669C1CCA"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11/3</w:t>
            </w:r>
          </w:p>
          <w:p w14:paraId="75457A1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11/4</w:t>
            </w:r>
          </w:p>
          <w:p w14:paraId="073CEF71" w14:textId="09B80FDE" w:rsidR="005D38BF" w:rsidRPr="005D38BF" w:rsidRDefault="005D38BF" w:rsidP="005D38BF">
            <w:pPr>
              <w:rPr>
                <w:rFonts w:ascii="Times New Roman" w:hAnsi="Times New Roman" w:cs="Times New Roman"/>
                <w:sz w:val="20"/>
                <w:szCs w:val="20"/>
              </w:rPr>
            </w:pPr>
          </w:p>
        </w:tc>
      </w:tr>
      <w:tr w:rsidR="005D38BF" w:rsidRPr="005D38BF" w14:paraId="4DFBCEF6" w14:textId="77777777" w:rsidTr="005D38BF">
        <w:tc>
          <w:tcPr>
            <w:tcW w:w="6242" w:type="dxa"/>
          </w:tcPr>
          <w:p w14:paraId="14E7E56D"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Domestic, Elizabeth</w:t>
            </w:r>
          </w:p>
          <w:p w14:paraId="5A67C3E0" w14:textId="5A76A6BF" w:rsidR="005D38BF" w:rsidRPr="005D38BF" w:rsidRDefault="005D38BF" w:rsidP="005D38BF">
            <w:pPr>
              <w:rPr>
                <w:rFonts w:ascii="Times New Roman" w:hAnsi="Times New Roman" w:cs="Times New Roman"/>
                <w:sz w:val="20"/>
                <w:szCs w:val="20"/>
              </w:rPr>
            </w:pPr>
          </w:p>
        </w:tc>
        <w:tc>
          <w:tcPr>
            <w:tcW w:w="2405" w:type="dxa"/>
          </w:tcPr>
          <w:p w14:paraId="59D23E2B" w14:textId="49BC758A"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12/132</w:t>
            </w:r>
          </w:p>
        </w:tc>
      </w:tr>
      <w:tr w:rsidR="005D38BF" w:rsidRPr="005D38BF" w14:paraId="0C6DF004" w14:textId="77777777" w:rsidTr="005D38BF">
        <w:tc>
          <w:tcPr>
            <w:tcW w:w="6242" w:type="dxa"/>
          </w:tcPr>
          <w:p w14:paraId="29EF3FFD"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Domestic, Edward VI – James I: Addenda</w:t>
            </w:r>
          </w:p>
          <w:p w14:paraId="0EA6F77B" w14:textId="77777777" w:rsidR="005D38BF" w:rsidRPr="005D38BF" w:rsidRDefault="005D38BF" w:rsidP="005D38BF">
            <w:pPr>
              <w:rPr>
                <w:rFonts w:ascii="Times New Roman" w:hAnsi="Times New Roman" w:cs="Times New Roman"/>
                <w:sz w:val="20"/>
                <w:szCs w:val="20"/>
              </w:rPr>
            </w:pPr>
          </w:p>
        </w:tc>
        <w:tc>
          <w:tcPr>
            <w:tcW w:w="2405" w:type="dxa"/>
          </w:tcPr>
          <w:p w14:paraId="562954C1"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15/3</w:t>
            </w:r>
          </w:p>
          <w:p w14:paraId="0AA55126"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15/15</w:t>
            </w:r>
          </w:p>
          <w:p w14:paraId="0326DAE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15/25</w:t>
            </w:r>
          </w:p>
          <w:p w14:paraId="3670F271" w14:textId="77777777" w:rsidR="005D38BF" w:rsidRPr="005D38BF" w:rsidRDefault="005D38BF" w:rsidP="005D38BF">
            <w:pPr>
              <w:rPr>
                <w:rFonts w:ascii="Times New Roman" w:hAnsi="Times New Roman" w:cs="Times New Roman"/>
                <w:sz w:val="20"/>
                <w:szCs w:val="20"/>
              </w:rPr>
            </w:pPr>
          </w:p>
        </w:tc>
      </w:tr>
      <w:tr w:rsidR="005D38BF" w:rsidRPr="005D38BF" w14:paraId="15855815" w14:textId="77777777" w:rsidTr="005D38BF">
        <w:tc>
          <w:tcPr>
            <w:tcW w:w="6242" w:type="dxa"/>
          </w:tcPr>
          <w:p w14:paraId="3640AB26"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Domestic, Charles I</w:t>
            </w:r>
          </w:p>
          <w:p w14:paraId="4DDEFCFC" w14:textId="77777777" w:rsidR="005D38BF" w:rsidRPr="005D38BF" w:rsidRDefault="005D38BF" w:rsidP="005D38BF">
            <w:pPr>
              <w:rPr>
                <w:rFonts w:ascii="Times New Roman" w:hAnsi="Times New Roman" w:cs="Times New Roman"/>
                <w:sz w:val="20"/>
                <w:szCs w:val="20"/>
              </w:rPr>
            </w:pPr>
          </w:p>
        </w:tc>
        <w:tc>
          <w:tcPr>
            <w:tcW w:w="2405" w:type="dxa"/>
          </w:tcPr>
          <w:p w14:paraId="1BDFE0C2"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16/243</w:t>
            </w:r>
          </w:p>
          <w:p w14:paraId="7E9C38D1" w14:textId="77777777" w:rsidR="005D38BF" w:rsidRPr="005D38BF" w:rsidRDefault="005D38BF" w:rsidP="005D38BF">
            <w:pPr>
              <w:rPr>
                <w:rFonts w:ascii="Times New Roman" w:hAnsi="Times New Roman" w:cs="Times New Roman"/>
                <w:sz w:val="20"/>
                <w:szCs w:val="20"/>
              </w:rPr>
            </w:pPr>
          </w:p>
        </w:tc>
      </w:tr>
      <w:tr w:rsidR="005D38BF" w:rsidRPr="005D38BF" w14:paraId="7050DBF3" w14:textId="77777777" w:rsidTr="005D38BF">
        <w:tc>
          <w:tcPr>
            <w:tcW w:w="6242" w:type="dxa"/>
          </w:tcPr>
          <w:p w14:paraId="12149BB2"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Scotland, Series I, Elizabeth I</w:t>
            </w:r>
          </w:p>
          <w:p w14:paraId="59D522BB" w14:textId="77777777" w:rsidR="005D38BF" w:rsidRPr="005D38BF" w:rsidRDefault="005D38BF" w:rsidP="005D38BF">
            <w:pPr>
              <w:rPr>
                <w:rFonts w:ascii="Times New Roman" w:hAnsi="Times New Roman" w:cs="Times New Roman"/>
                <w:sz w:val="20"/>
                <w:szCs w:val="20"/>
              </w:rPr>
            </w:pPr>
          </w:p>
        </w:tc>
        <w:tc>
          <w:tcPr>
            <w:tcW w:w="2405" w:type="dxa"/>
          </w:tcPr>
          <w:p w14:paraId="5F761BA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52/1</w:t>
            </w:r>
            <w:r w:rsidRPr="005D38BF">
              <w:rPr>
                <w:rFonts w:ascii="Times New Roman" w:hAnsi="Times New Roman" w:cs="Times New Roman"/>
                <w:sz w:val="20"/>
                <w:szCs w:val="20"/>
              </w:rPr>
              <w:br/>
              <w:t>SP 52/22</w:t>
            </w:r>
          </w:p>
          <w:p w14:paraId="60A245AF" w14:textId="77777777" w:rsidR="005D38BF" w:rsidRPr="005D38BF" w:rsidRDefault="005D38BF" w:rsidP="005D38BF">
            <w:pPr>
              <w:rPr>
                <w:rFonts w:ascii="Times New Roman" w:hAnsi="Times New Roman" w:cs="Times New Roman"/>
                <w:sz w:val="20"/>
                <w:szCs w:val="20"/>
              </w:rPr>
            </w:pPr>
          </w:p>
        </w:tc>
      </w:tr>
      <w:tr w:rsidR="005D38BF" w:rsidRPr="005D38BF" w14:paraId="11D4C6BF" w14:textId="77777777" w:rsidTr="005D38BF">
        <w:tc>
          <w:tcPr>
            <w:tcW w:w="6242" w:type="dxa"/>
          </w:tcPr>
          <w:p w14:paraId="6367ED6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Scotland, Series I, Mary Queen of Scots</w:t>
            </w:r>
          </w:p>
          <w:p w14:paraId="16A34F09" w14:textId="77777777" w:rsidR="005D38BF" w:rsidRPr="005D38BF" w:rsidRDefault="005D38BF" w:rsidP="005D38BF">
            <w:pPr>
              <w:rPr>
                <w:rFonts w:ascii="Times New Roman" w:hAnsi="Times New Roman" w:cs="Times New Roman"/>
                <w:sz w:val="20"/>
                <w:szCs w:val="20"/>
              </w:rPr>
            </w:pPr>
          </w:p>
        </w:tc>
        <w:tc>
          <w:tcPr>
            <w:tcW w:w="2405" w:type="dxa"/>
          </w:tcPr>
          <w:p w14:paraId="44600623"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53/4</w:t>
            </w:r>
          </w:p>
          <w:p w14:paraId="121BBBB4" w14:textId="77777777" w:rsidR="005D38BF" w:rsidRPr="005D38BF" w:rsidRDefault="005D38BF" w:rsidP="005D38BF">
            <w:pPr>
              <w:rPr>
                <w:rFonts w:ascii="Times New Roman" w:hAnsi="Times New Roman" w:cs="Times New Roman"/>
                <w:sz w:val="20"/>
                <w:szCs w:val="20"/>
              </w:rPr>
            </w:pPr>
          </w:p>
        </w:tc>
      </w:tr>
      <w:tr w:rsidR="005D38BF" w:rsidRPr="005D38BF" w14:paraId="2AE88B5F" w14:textId="77777777" w:rsidTr="005D38BF">
        <w:tc>
          <w:tcPr>
            <w:tcW w:w="6242" w:type="dxa"/>
          </w:tcPr>
          <w:p w14:paraId="2B4047F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lastRenderedPageBreak/>
              <w:t>State Papers Scotland: Border Papers</w:t>
            </w:r>
          </w:p>
          <w:p w14:paraId="0C3D7FCC" w14:textId="77777777" w:rsidR="005D38BF" w:rsidRPr="005D38BF" w:rsidRDefault="005D38BF" w:rsidP="005D38BF">
            <w:pPr>
              <w:rPr>
                <w:rFonts w:ascii="Times New Roman" w:hAnsi="Times New Roman" w:cs="Times New Roman"/>
                <w:sz w:val="20"/>
                <w:szCs w:val="20"/>
              </w:rPr>
            </w:pPr>
          </w:p>
        </w:tc>
        <w:tc>
          <w:tcPr>
            <w:tcW w:w="2405" w:type="dxa"/>
          </w:tcPr>
          <w:p w14:paraId="58244913"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59/16</w:t>
            </w:r>
          </w:p>
          <w:p w14:paraId="2E5C6DAF" w14:textId="77777777" w:rsidR="005D38BF" w:rsidRPr="005D38BF" w:rsidRDefault="005D38BF" w:rsidP="005D38BF">
            <w:pPr>
              <w:rPr>
                <w:rFonts w:ascii="Times New Roman" w:hAnsi="Times New Roman" w:cs="Times New Roman"/>
                <w:sz w:val="20"/>
                <w:szCs w:val="20"/>
              </w:rPr>
            </w:pPr>
          </w:p>
        </w:tc>
      </w:tr>
      <w:tr w:rsidR="005D38BF" w:rsidRPr="005D38BF" w14:paraId="57442965" w14:textId="77777777" w:rsidTr="005D38BF">
        <w:tc>
          <w:tcPr>
            <w:tcW w:w="6242" w:type="dxa"/>
          </w:tcPr>
          <w:p w14:paraId="38D96F23"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 xml:space="preserve">State Papers Ireland, Elizabeth I to George III, 1558-1782  </w:t>
            </w:r>
          </w:p>
          <w:p w14:paraId="58534040" w14:textId="77777777" w:rsidR="005D38BF" w:rsidRPr="005D38BF" w:rsidRDefault="005D38BF" w:rsidP="005D38BF">
            <w:pPr>
              <w:rPr>
                <w:rFonts w:ascii="Times New Roman" w:hAnsi="Times New Roman" w:cs="Times New Roman"/>
                <w:sz w:val="20"/>
                <w:szCs w:val="20"/>
              </w:rPr>
            </w:pPr>
          </w:p>
        </w:tc>
        <w:tc>
          <w:tcPr>
            <w:tcW w:w="2405" w:type="dxa"/>
          </w:tcPr>
          <w:p w14:paraId="0CD4B583" w14:textId="1F663CC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63/31</w:t>
            </w:r>
          </w:p>
        </w:tc>
      </w:tr>
      <w:tr w:rsidR="005D38BF" w:rsidRPr="005D38BF" w14:paraId="5D7CB67E" w14:textId="77777777" w:rsidTr="005D38BF">
        <w:tc>
          <w:tcPr>
            <w:tcW w:w="6242" w:type="dxa"/>
          </w:tcPr>
          <w:p w14:paraId="4A6F002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Foreign, Edward VI</w:t>
            </w:r>
          </w:p>
          <w:p w14:paraId="0AAAC653" w14:textId="77777777" w:rsidR="005D38BF" w:rsidRPr="005D38BF" w:rsidRDefault="005D38BF" w:rsidP="005D38BF">
            <w:pPr>
              <w:rPr>
                <w:rFonts w:ascii="Times New Roman" w:hAnsi="Times New Roman" w:cs="Times New Roman"/>
                <w:sz w:val="20"/>
                <w:szCs w:val="20"/>
              </w:rPr>
            </w:pPr>
          </w:p>
        </w:tc>
        <w:tc>
          <w:tcPr>
            <w:tcW w:w="2405" w:type="dxa"/>
          </w:tcPr>
          <w:p w14:paraId="2FFCD7F4"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68/6</w:t>
            </w:r>
          </w:p>
          <w:p w14:paraId="548716A6" w14:textId="77777777" w:rsidR="005D38BF" w:rsidRPr="005D38BF" w:rsidRDefault="005D38BF" w:rsidP="005D38BF">
            <w:pPr>
              <w:rPr>
                <w:rFonts w:ascii="Times New Roman" w:hAnsi="Times New Roman" w:cs="Times New Roman"/>
                <w:sz w:val="20"/>
                <w:szCs w:val="20"/>
              </w:rPr>
            </w:pPr>
          </w:p>
        </w:tc>
      </w:tr>
      <w:tr w:rsidR="005D38BF" w:rsidRPr="005D38BF" w14:paraId="566F9B0F" w14:textId="77777777" w:rsidTr="005D38BF">
        <w:tc>
          <w:tcPr>
            <w:tcW w:w="6242" w:type="dxa"/>
          </w:tcPr>
          <w:p w14:paraId="11CF7FB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State Papers Foreign, Elizabeth</w:t>
            </w:r>
          </w:p>
          <w:p w14:paraId="5369D7DC" w14:textId="77777777" w:rsidR="005D38BF" w:rsidRPr="005D38BF" w:rsidRDefault="005D38BF" w:rsidP="005D38BF">
            <w:pPr>
              <w:rPr>
                <w:rFonts w:ascii="Times New Roman" w:hAnsi="Times New Roman" w:cs="Times New Roman"/>
                <w:sz w:val="20"/>
                <w:szCs w:val="20"/>
              </w:rPr>
            </w:pPr>
          </w:p>
        </w:tc>
        <w:tc>
          <w:tcPr>
            <w:tcW w:w="2405" w:type="dxa"/>
          </w:tcPr>
          <w:p w14:paraId="5A8B287E"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SP 70/88</w:t>
            </w:r>
          </w:p>
          <w:p w14:paraId="1E8B05F0" w14:textId="77777777" w:rsidR="005D38BF" w:rsidRPr="005D38BF" w:rsidRDefault="005D38BF" w:rsidP="005D38BF">
            <w:pPr>
              <w:rPr>
                <w:rFonts w:ascii="Times New Roman" w:hAnsi="Times New Roman" w:cs="Times New Roman"/>
                <w:sz w:val="20"/>
                <w:szCs w:val="20"/>
              </w:rPr>
            </w:pPr>
          </w:p>
        </w:tc>
      </w:tr>
      <w:tr w:rsidR="005D38BF" w:rsidRPr="005D38BF" w14:paraId="784DCB2F" w14:textId="77777777" w:rsidTr="005D38BF">
        <w:tc>
          <w:tcPr>
            <w:tcW w:w="6242" w:type="dxa"/>
          </w:tcPr>
          <w:p w14:paraId="5BF1D942"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Secretaries of State: State Papers Scotland Series I, Elizabeth I</w:t>
            </w:r>
          </w:p>
          <w:p w14:paraId="69FCBAE1" w14:textId="77777777" w:rsidR="005D38BF" w:rsidRPr="005D38BF" w:rsidRDefault="005D38BF" w:rsidP="005D38BF">
            <w:pPr>
              <w:rPr>
                <w:rFonts w:ascii="Times New Roman" w:hAnsi="Times New Roman" w:cs="Times New Roman"/>
                <w:sz w:val="20"/>
                <w:szCs w:val="20"/>
              </w:rPr>
            </w:pPr>
          </w:p>
        </w:tc>
        <w:tc>
          <w:tcPr>
            <w:tcW w:w="2405" w:type="dxa"/>
          </w:tcPr>
          <w:p w14:paraId="7BF91B0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 xml:space="preserve">SP 83/4 </w:t>
            </w:r>
          </w:p>
          <w:p w14:paraId="1F9A2A19" w14:textId="77777777" w:rsidR="005D38BF" w:rsidRPr="005D38BF" w:rsidRDefault="005D38BF" w:rsidP="005D38BF">
            <w:pPr>
              <w:rPr>
                <w:rFonts w:ascii="Times New Roman" w:hAnsi="Times New Roman" w:cs="Times New Roman"/>
                <w:sz w:val="20"/>
                <w:szCs w:val="20"/>
              </w:rPr>
            </w:pPr>
          </w:p>
        </w:tc>
      </w:tr>
      <w:tr w:rsidR="005D38BF" w:rsidRPr="005D38BF" w14:paraId="3EBA0F23" w14:textId="77777777" w:rsidTr="005D38BF">
        <w:tc>
          <w:tcPr>
            <w:tcW w:w="6242" w:type="dxa"/>
          </w:tcPr>
          <w:p w14:paraId="05FB8CEA"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Court of Star Chamber: Proceedings, Philip and Mary</w:t>
            </w:r>
          </w:p>
          <w:p w14:paraId="4EA517A1" w14:textId="77777777" w:rsidR="005D38BF" w:rsidRPr="005D38BF" w:rsidRDefault="005D38BF" w:rsidP="005D38BF">
            <w:pPr>
              <w:rPr>
                <w:rFonts w:ascii="Times New Roman" w:hAnsi="Times New Roman" w:cs="Times New Roman"/>
                <w:sz w:val="20"/>
                <w:szCs w:val="20"/>
              </w:rPr>
            </w:pPr>
          </w:p>
        </w:tc>
        <w:tc>
          <w:tcPr>
            <w:tcW w:w="2405" w:type="dxa"/>
          </w:tcPr>
          <w:p w14:paraId="697CE0F6"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STAC 4/6/86</w:t>
            </w:r>
          </w:p>
          <w:p w14:paraId="2E8851E2" w14:textId="77777777" w:rsidR="005D38BF" w:rsidRPr="005D38BF" w:rsidRDefault="005D38BF" w:rsidP="005D38BF">
            <w:pPr>
              <w:rPr>
                <w:rFonts w:ascii="Times New Roman" w:hAnsi="Times New Roman" w:cs="Times New Roman"/>
                <w:sz w:val="20"/>
                <w:szCs w:val="20"/>
              </w:rPr>
            </w:pPr>
          </w:p>
        </w:tc>
      </w:tr>
    </w:tbl>
    <w:p w14:paraId="5801DF0D" w14:textId="77777777" w:rsidR="00FC1504" w:rsidRPr="005D1443" w:rsidRDefault="00FC1504" w:rsidP="00E911A2">
      <w:pPr>
        <w:spacing w:line="240" w:lineRule="auto"/>
        <w:rPr>
          <w:rFonts w:ascii="Times New Roman" w:hAnsi="Times New Roman" w:cs="Times New Roman"/>
          <w:sz w:val="24"/>
          <w:szCs w:val="24"/>
        </w:rPr>
      </w:pPr>
    </w:p>
    <w:p w14:paraId="25FD35F2" w14:textId="1B42CB14" w:rsidR="001248B5" w:rsidRDefault="001248B5" w:rsidP="00E911A2">
      <w:pPr>
        <w:spacing w:line="240" w:lineRule="auto"/>
        <w:jc w:val="center"/>
        <w:rPr>
          <w:rFonts w:ascii="Times New Roman" w:hAnsi="Times New Roman" w:cs="Times New Roman"/>
          <w:sz w:val="24"/>
          <w:szCs w:val="24"/>
        </w:rPr>
      </w:pPr>
      <w:r w:rsidRPr="005D1443">
        <w:rPr>
          <w:rFonts w:ascii="Times New Roman" w:hAnsi="Times New Roman" w:cs="Times New Roman"/>
          <w:sz w:val="24"/>
          <w:szCs w:val="24"/>
        </w:rPr>
        <w:t>The British Library, London</w:t>
      </w:r>
    </w:p>
    <w:p w14:paraId="6C757F27" w14:textId="729BE08B" w:rsidR="005D38BF" w:rsidRDefault="005D38BF" w:rsidP="008331B4">
      <w:pPr>
        <w:spacing w:after="0" w:line="240" w:lineRule="auto"/>
        <w:jc w:val="center"/>
        <w:rPr>
          <w:rFonts w:ascii="Times New Roman" w:hAnsi="Times New Roman" w:cs="Times New Roman"/>
          <w:sz w:val="24"/>
          <w:szCs w:val="24"/>
        </w:rPr>
      </w:pPr>
    </w:p>
    <w:tbl>
      <w:tblPr>
        <w:tblStyle w:val="TableGrid"/>
        <w:tblW w:w="86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2405"/>
      </w:tblGrid>
      <w:tr w:rsidR="005D38BF" w:rsidRPr="00CD2DAE" w14:paraId="48DB0705" w14:textId="77777777" w:rsidTr="005D38BF">
        <w:tc>
          <w:tcPr>
            <w:tcW w:w="6242" w:type="dxa"/>
          </w:tcPr>
          <w:p w14:paraId="4DA1E939"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 xml:space="preserve">Additional </w:t>
            </w:r>
          </w:p>
          <w:p w14:paraId="64797DA0" w14:textId="77777777" w:rsidR="005D38BF" w:rsidRPr="00CD2DAE" w:rsidRDefault="005D38BF" w:rsidP="00CD2DAE">
            <w:pPr>
              <w:ind w:left="720" w:hanging="720"/>
              <w:rPr>
                <w:rFonts w:ascii="Times New Roman" w:hAnsi="Times New Roman" w:cs="Times New Roman"/>
                <w:sz w:val="20"/>
                <w:szCs w:val="20"/>
              </w:rPr>
            </w:pPr>
          </w:p>
        </w:tc>
        <w:tc>
          <w:tcPr>
            <w:tcW w:w="2405" w:type="dxa"/>
          </w:tcPr>
          <w:p w14:paraId="21DC5B12"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46367</w:t>
            </w:r>
          </w:p>
          <w:p w14:paraId="1D9E7385"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48023</w:t>
            </w:r>
          </w:p>
          <w:p w14:paraId="62C26EB6"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48029</w:t>
            </w:r>
          </w:p>
          <w:p w14:paraId="581E1B33"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48150</w:t>
            </w:r>
          </w:p>
          <w:p w14:paraId="23D54C40" w14:textId="5106C190" w:rsidR="005D38BF" w:rsidRPr="00CD2DAE" w:rsidRDefault="005D38BF" w:rsidP="00CD2DAE">
            <w:pPr>
              <w:rPr>
                <w:rFonts w:ascii="Times New Roman" w:hAnsi="Times New Roman" w:cs="Times New Roman"/>
                <w:sz w:val="20"/>
                <w:szCs w:val="20"/>
              </w:rPr>
            </w:pPr>
          </w:p>
        </w:tc>
      </w:tr>
      <w:tr w:rsidR="005D38BF" w:rsidRPr="00CD2DAE" w14:paraId="7AEA1A95" w14:textId="77777777" w:rsidTr="005D38BF">
        <w:tc>
          <w:tcPr>
            <w:tcW w:w="6242" w:type="dxa"/>
          </w:tcPr>
          <w:p w14:paraId="0DB59F96"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 xml:space="preserve">Cotton, Caligula </w:t>
            </w:r>
          </w:p>
          <w:p w14:paraId="15A92781" w14:textId="0B3C9066" w:rsidR="005D38BF" w:rsidRPr="00CD2DAE" w:rsidRDefault="005D38BF" w:rsidP="00CD2DAE">
            <w:pPr>
              <w:rPr>
                <w:rFonts w:ascii="Times New Roman" w:hAnsi="Times New Roman" w:cs="Times New Roman"/>
                <w:sz w:val="20"/>
                <w:szCs w:val="20"/>
              </w:rPr>
            </w:pPr>
          </w:p>
        </w:tc>
        <w:tc>
          <w:tcPr>
            <w:tcW w:w="2405" w:type="dxa"/>
          </w:tcPr>
          <w:p w14:paraId="63A67256"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B IV</w:t>
            </w:r>
          </w:p>
          <w:p w14:paraId="037D4176"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B IX</w:t>
            </w:r>
          </w:p>
          <w:p w14:paraId="520722BC" w14:textId="77777777" w:rsidR="005D38BF" w:rsidRPr="00CD2DAE" w:rsidRDefault="005D38BF" w:rsidP="00CD2DAE">
            <w:pPr>
              <w:rPr>
                <w:rFonts w:ascii="Times New Roman" w:hAnsi="Times New Roman" w:cs="Times New Roman"/>
                <w:sz w:val="20"/>
                <w:szCs w:val="20"/>
              </w:rPr>
            </w:pPr>
            <w:r w:rsidRPr="00CD2DAE">
              <w:rPr>
                <w:rFonts w:ascii="Times New Roman" w:hAnsi="Times New Roman" w:cs="Times New Roman"/>
                <w:sz w:val="20"/>
                <w:szCs w:val="20"/>
              </w:rPr>
              <w:t>MS C I</w:t>
            </w:r>
          </w:p>
          <w:p w14:paraId="377E14A0" w14:textId="7042E990" w:rsidR="005D38BF" w:rsidRPr="00CD2DAE" w:rsidRDefault="005D38BF" w:rsidP="00CD2DAE">
            <w:pPr>
              <w:rPr>
                <w:rFonts w:ascii="Times New Roman" w:hAnsi="Times New Roman" w:cs="Times New Roman"/>
                <w:sz w:val="20"/>
                <w:szCs w:val="20"/>
              </w:rPr>
            </w:pPr>
          </w:p>
        </w:tc>
      </w:tr>
      <w:tr w:rsidR="005D38BF" w:rsidRPr="00CD2DAE" w14:paraId="7F4C56C4" w14:textId="77777777" w:rsidTr="005D38BF">
        <w:tc>
          <w:tcPr>
            <w:tcW w:w="6242" w:type="dxa"/>
          </w:tcPr>
          <w:p w14:paraId="733C330E" w14:textId="77777777" w:rsidR="005D38BF" w:rsidRPr="00CD2DAE" w:rsidRDefault="005D38BF" w:rsidP="00CD2DAE">
            <w:pPr>
              <w:rPr>
                <w:rFonts w:ascii="Times New Roman" w:hAnsi="Times New Roman" w:cs="Times New Roman"/>
                <w:sz w:val="20"/>
                <w:szCs w:val="20"/>
              </w:rPr>
            </w:pPr>
          </w:p>
        </w:tc>
        <w:tc>
          <w:tcPr>
            <w:tcW w:w="2405" w:type="dxa"/>
          </w:tcPr>
          <w:p w14:paraId="65F2796E"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46367</w:t>
            </w:r>
          </w:p>
          <w:p w14:paraId="22294C73"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48023</w:t>
            </w:r>
          </w:p>
          <w:p w14:paraId="2566A94D"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48029</w:t>
            </w:r>
          </w:p>
          <w:p w14:paraId="6E79BA6C"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48150</w:t>
            </w:r>
          </w:p>
          <w:p w14:paraId="21BA333C" w14:textId="77777777" w:rsidR="005D38BF" w:rsidRPr="00CD2DAE" w:rsidRDefault="005D38BF" w:rsidP="00CD2DAE">
            <w:pPr>
              <w:rPr>
                <w:rFonts w:ascii="Times New Roman" w:hAnsi="Times New Roman" w:cs="Times New Roman"/>
                <w:sz w:val="20"/>
                <w:szCs w:val="20"/>
              </w:rPr>
            </w:pPr>
          </w:p>
        </w:tc>
      </w:tr>
      <w:tr w:rsidR="005D38BF" w:rsidRPr="00CD2DAE" w14:paraId="6BEF3AEA" w14:textId="77777777" w:rsidTr="005D38BF">
        <w:tc>
          <w:tcPr>
            <w:tcW w:w="6242" w:type="dxa"/>
          </w:tcPr>
          <w:p w14:paraId="359AB11E"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 xml:space="preserve">Cotton, Julius </w:t>
            </w:r>
          </w:p>
          <w:p w14:paraId="2EA99278" w14:textId="2D7C5FCA" w:rsidR="005D38BF" w:rsidRPr="00CD2DAE" w:rsidRDefault="005D38BF" w:rsidP="00CD2DAE">
            <w:pPr>
              <w:rPr>
                <w:rFonts w:ascii="Times New Roman" w:hAnsi="Times New Roman" w:cs="Times New Roman"/>
                <w:sz w:val="20"/>
                <w:szCs w:val="20"/>
              </w:rPr>
            </w:pPr>
          </w:p>
        </w:tc>
        <w:tc>
          <w:tcPr>
            <w:tcW w:w="2405" w:type="dxa"/>
          </w:tcPr>
          <w:p w14:paraId="6E1E2F8C"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F X I</w:t>
            </w:r>
          </w:p>
          <w:p w14:paraId="46A9675D" w14:textId="77777777" w:rsidR="005D38BF" w:rsidRPr="00CD2DAE" w:rsidRDefault="005D38BF" w:rsidP="00CD2DAE">
            <w:pPr>
              <w:rPr>
                <w:rFonts w:ascii="Times New Roman" w:hAnsi="Times New Roman" w:cs="Times New Roman"/>
                <w:sz w:val="20"/>
                <w:szCs w:val="20"/>
              </w:rPr>
            </w:pPr>
          </w:p>
        </w:tc>
      </w:tr>
      <w:tr w:rsidR="005D38BF" w:rsidRPr="00CD2DAE" w14:paraId="5821E795" w14:textId="77777777" w:rsidTr="005D38BF">
        <w:tc>
          <w:tcPr>
            <w:tcW w:w="6242" w:type="dxa"/>
          </w:tcPr>
          <w:p w14:paraId="5C5D8434"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 xml:space="preserve">Cotton, Vespasian </w:t>
            </w:r>
          </w:p>
          <w:p w14:paraId="40F9BD77" w14:textId="77777777" w:rsidR="005D38BF" w:rsidRPr="00CD2DAE" w:rsidRDefault="005D38BF" w:rsidP="00CD2DAE">
            <w:pPr>
              <w:rPr>
                <w:rFonts w:ascii="Times New Roman" w:hAnsi="Times New Roman" w:cs="Times New Roman"/>
                <w:sz w:val="20"/>
                <w:szCs w:val="20"/>
              </w:rPr>
            </w:pPr>
          </w:p>
        </w:tc>
        <w:tc>
          <w:tcPr>
            <w:tcW w:w="2405" w:type="dxa"/>
          </w:tcPr>
          <w:p w14:paraId="0FD818FA"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F X III</w:t>
            </w:r>
          </w:p>
          <w:p w14:paraId="215BC1AE" w14:textId="77777777" w:rsidR="005D38BF" w:rsidRPr="00CD2DAE" w:rsidRDefault="005D38BF" w:rsidP="00CD2DAE">
            <w:pPr>
              <w:rPr>
                <w:rFonts w:ascii="Times New Roman" w:hAnsi="Times New Roman" w:cs="Times New Roman"/>
                <w:sz w:val="20"/>
                <w:szCs w:val="20"/>
              </w:rPr>
            </w:pPr>
          </w:p>
        </w:tc>
      </w:tr>
      <w:tr w:rsidR="005D38BF" w:rsidRPr="00CD2DAE" w14:paraId="181426DC" w14:textId="77777777" w:rsidTr="005D38BF">
        <w:tc>
          <w:tcPr>
            <w:tcW w:w="6242" w:type="dxa"/>
          </w:tcPr>
          <w:p w14:paraId="1CD84AA0"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 xml:space="preserve">Egerton </w:t>
            </w:r>
          </w:p>
          <w:p w14:paraId="4426C460" w14:textId="77777777" w:rsidR="005D38BF" w:rsidRPr="00CD2DAE" w:rsidRDefault="005D38BF" w:rsidP="00CD2DAE">
            <w:pPr>
              <w:rPr>
                <w:rFonts w:ascii="Times New Roman" w:hAnsi="Times New Roman" w:cs="Times New Roman"/>
                <w:sz w:val="20"/>
                <w:szCs w:val="20"/>
              </w:rPr>
            </w:pPr>
          </w:p>
        </w:tc>
        <w:tc>
          <w:tcPr>
            <w:tcW w:w="2405" w:type="dxa"/>
          </w:tcPr>
          <w:p w14:paraId="21BF5BCD"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2884</w:t>
            </w:r>
          </w:p>
          <w:p w14:paraId="45319A91"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2974</w:t>
            </w:r>
          </w:p>
          <w:p w14:paraId="760E27A7" w14:textId="17738DD8" w:rsidR="005D38BF" w:rsidRPr="00CD2DAE" w:rsidRDefault="005D38BF" w:rsidP="00CD2DAE">
            <w:pPr>
              <w:rPr>
                <w:rFonts w:ascii="Times New Roman" w:hAnsi="Times New Roman" w:cs="Times New Roman"/>
                <w:sz w:val="20"/>
                <w:szCs w:val="20"/>
              </w:rPr>
            </w:pPr>
          </w:p>
        </w:tc>
      </w:tr>
      <w:tr w:rsidR="005D38BF" w:rsidRPr="00CD2DAE" w14:paraId="5E41C051" w14:textId="77777777" w:rsidTr="005D38BF">
        <w:tc>
          <w:tcPr>
            <w:tcW w:w="6242" w:type="dxa"/>
          </w:tcPr>
          <w:p w14:paraId="64738A09" w14:textId="148745B4" w:rsidR="005D38BF" w:rsidRPr="00CD2DAE" w:rsidRDefault="005D38BF" w:rsidP="00CD2DAE">
            <w:pPr>
              <w:rPr>
                <w:rFonts w:ascii="Times New Roman" w:hAnsi="Times New Roman" w:cs="Times New Roman"/>
                <w:sz w:val="20"/>
                <w:szCs w:val="20"/>
              </w:rPr>
            </w:pPr>
            <w:r w:rsidRPr="00CD2DAE">
              <w:rPr>
                <w:rFonts w:ascii="Times New Roman" w:hAnsi="Times New Roman" w:cs="Times New Roman"/>
                <w:sz w:val="20"/>
                <w:szCs w:val="20"/>
              </w:rPr>
              <w:t>Harleian</w:t>
            </w:r>
          </w:p>
        </w:tc>
        <w:tc>
          <w:tcPr>
            <w:tcW w:w="2405" w:type="dxa"/>
          </w:tcPr>
          <w:p w14:paraId="5236991A"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284</w:t>
            </w:r>
          </w:p>
          <w:p w14:paraId="139C6A2B"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290</w:t>
            </w:r>
          </w:p>
          <w:p w14:paraId="72A1A06D"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304</w:t>
            </w:r>
          </w:p>
          <w:p w14:paraId="3D946744"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1576</w:t>
            </w:r>
          </w:p>
          <w:p w14:paraId="014A6450"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4314</w:t>
            </w:r>
          </w:p>
          <w:p w14:paraId="1DF704EA"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6848</w:t>
            </w:r>
          </w:p>
          <w:p w14:paraId="28845329"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6990</w:t>
            </w:r>
          </w:p>
          <w:p w14:paraId="6E877934" w14:textId="77777777" w:rsidR="005D38BF" w:rsidRPr="00CD2DAE" w:rsidRDefault="005D38BF" w:rsidP="00CD2DAE">
            <w:pPr>
              <w:rPr>
                <w:rFonts w:ascii="Times New Roman" w:hAnsi="Times New Roman" w:cs="Times New Roman"/>
                <w:sz w:val="20"/>
                <w:szCs w:val="20"/>
              </w:rPr>
            </w:pPr>
          </w:p>
        </w:tc>
      </w:tr>
      <w:tr w:rsidR="005D38BF" w:rsidRPr="00CD2DAE" w14:paraId="45AA95FF" w14:textId="77777777" w:rsidTr="005D38BF">
        <w:tc>
          <w:tcPr>
            <w:tcW w:w="6242" w:type="dxa"/>
          </w:tcPr>
          <w:p w14:paraId="52B325EA"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Lansdowne</w:t>
            </w:r>
          </w:p>
          <w:p w14:paraId="77071521" w14:textId="77777777" w:rsidR="005D38BF" w:rsidRPr="00CD2DAE" w:rsidRDefault="005D38BF" w:rsidP="00CD2DAE">
            <w:pPr>
              <w:rPr>
                <w:rFonts w:ascii="Times New Roman" w:hAnsi="Times New Roman" w:cs="Times New Roman"/>
                <w:sz w:val="20"/>
                <w:szCs w:val="20"/>
              </w:rPr>
            </w:pPr>
          </w:p>
        </w:tc>
        <w:tc>
          <w:tcPr>
            <w:tcW w:w="2405" w:type="dxa"/>
          </w:tcPr>
          <w:p w14:paraId="56D46F4C"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31</w:t>
            </w:r>
          </w:p>
          <w:p w14:paraId="2EBEAB0D"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153</w:t>
            </w:r>
          </w:p>
          <w:p w14:paraId="63B4CF89"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389</w:t>
            </w:r>
          </w:p>
          <w:p w14:paraId="1E412EBC" w14:textId="77777777" w:rsidR="005D38BF" w:rsidRPr="00CD2DAE" w:rsidRDefault="005D38BF" w:rsidP="00CD2DAE">
            <w:pPr>
              <w:rPr>
                <w:rFonts w:ascii="Times New Roman" w:hAnsi="Times New Roman" w:cs="Times New Roman"/>
                <w:sz w:val="20"/>
                <w:szCs w:val="20"/>
              </w:rPr>
            </w:pPr>
          </w:p>
        </w:tc>
      </w:tr>
      <w:tr w:rsidR="005D38BF" w:rsidRPr="00CD2DAE" w14:paraId="0E0CCE08" w14:textId="77777777" w:rsidTr="005D38BF">
        <w:tc>
          <w:tcPr>
            <w:tcW w:w="6242" w:type="dxa"/>
          </w:tcPr>
          <w:p w14:paraId="3C493E37" w14:textId="466356F8" w:rsidR="005D38BF" w:rsidRPr="00CD2DAE" w:rsidRDefault="005D38BF" w:rsidP="00CD2DAE">
            <w:pPr>
              <w:rPr>
                <w:rFonts w:ascii="Times New Roman" w:hAnsi="Times New Roman" w:cs="Times New Roman"/>
                <w:sz w:val="20"/>
                <w:szCs w:val="20"/>
              </w:rPr>
            </w:pPr>
            <w:r w:rsidRPr="00CD2DAE">
              <w:rPr>
                <w:rFonts w:ascii="Times New Roman" w:hAnsi="Times New Roman" w:cs="Times New Roman"/>
                <w:sz w:val="20"/>
                <w:szCs w:val="20"/>
              </w:rPr>
              <w:t>Royal</w:t>
            </w:r>
          </w:p>
        </w:tc>
        <w:tc>
          <w:tcPr>
            <w:tcW w:w="2405" w:type="dxa"/>
          </w:tcPr>
          <w:p w14:paraId="6F520A4E"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18 B X I</w:t>
            </w:r>
          </w:p>
          <w:p w14:paraId="627DC574" w14:textId="77777777" w:rsidR="005D38BF" w:rsidRPr="00CD2DAE" w:rsidRDefault="005D38BF" w:rsidP="00CD2DAE">
            <w:pPr>
              <w:rPr>
                <w:rFonts w:ascii="Times New Roman" w:hAnsi="Times New Roman" w:cs="Times New Roman"/>
                <w:sz w:val="20"/>
                <w:szCs w:val="20"/>
              </w:rPr>
            </w:pPr>
          </w:p>
        </w:tc>
      </w:tr>
      <w:tr w:rsidR="005D38BF" w:rsidRPr="00CD2DAE" w14:paraId="40EC6BC8" w14:textId="77777777" w:rsidTr="005D38BF">
        <w:tc>
          <w:tcPr>
            <w:tcW w:w="6242" w:type="dxa"/>
          </w:tcPr>
          <w:p w14:paraId="2EA32FFA"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Stowe</w:t>
            </w:r>
          </w:p>
          <w:p w14:paraId="2F55976B" w14:textId="77777777" w:rsidR="005D38BF" w:rsidRPr="00CD2DAE" w:rsidRDefault="005D38BF" w:rsidP="00CD2DAE">
            <w:pPr>
              <w:rPr>
                <w:rFonts w:ascii="Times New Roman" w:hAnsi="Times New Roman" w:cs="Times New Roman"/>
                <w:sz w:val="20"/>
                <w:szCs w:val="20"/>
              </w:rPr>
            </w:pPr>
          </w:p>
        </w:tc>
        <w:tc>
          <w:tcPr>
            <w:tcW w:w="2405" w:type="dxa"/>
          </w:tcPr>
          <w:p w14:paraId="1DB59558"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145</w:t>
            </w:r>
          </w:p>
          <w:p w14:paraId="019EB758" w14:textId="19197E5F" w:rsidR="005D38BF" w:rsidRPr="00CD2DAE" w:rsidRDefault="005D38BF" w:rsidP="00CD2DAE">
            <w:pPr>
              <w:rPr>
                <w:rFonts w:ascii="Times New Roman" w:hAnsi="Times New Roman" w:cs="Times New Roman"/>
                <w:sz w:val="20"/>
                <w:szCs w:val="20"/>
              </w:rPr>
            </w:pPr>
          </w:p>
        </w:tc>
      </w:tr>
      <w:tr w:rsidR="005D38BF" w:rsidRPr="00CD2DAE" w14:paraId="0F8033A1" w14:textId="77777777" w:rsidTr="005D38BF">
        <w:tc>
          <w:tcPr>
            <w:tcW w:w="6242" w:type="dxa"/>
          </w:tcPr>
          <w:p w14:paraId="1BECA159"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Titus</w:t>
            </w:r>
          </w:p>
          <w:p w14:paraId="4A583A0A" w14:textId="77777777" w:rsidR="005D38BF" w:rsidRDefault="005D38BF" w:rsidP="00CD2DAE">
            <w:pPr>
              <w:rPr>
                <w:rFonts w:ascii="Times New Roman" w:hAnsi="Times New Roman" w:cs="Times New Roman"/>
                <w:sz w:val="20"/>
                <w:szCs w:val="20"/>
              </w:rPr>
            </w:pPr>
          </w:p>
          <w:p w14:paraId="56E8268B" w14:textId="77777777" w:rsidR="00CB054B" w:rsidRDefault="00CB054B" w:rsidP="00CD2DAE">
            <w:pPr>
              <w:rPr>
                <w:rFonts w:ascii="Times New Roman" w:hAnsi="Times New Roman" w:cs="Times New Roman"/>
                <w:sz w:val="20"/>
                <w:szCs w:val="20"/>
              </w:rPr>
            </w:pPr>
          </w:p>
          <w:p w14:paraId="738B9DBC" w14:textId="77777777" w:rsidR="00CB054B" w:rsidRDefault="00CB054B" w:rsidP="00CD2DAE">
            <w:pPr>
              <w:rPr>
                <w:rFonts w:ascii="Times New Roman" w:hAnsi="Times New Roman" w:cs="Times New Roman"/>
                <w:sz w:val="20"/>
                <w:szCs w:val="20"/>
              </w:rPr>
            </w:pPr>
          </w:p>
          <w:p w14:paraId="2F288A63" w14:textId="231B90B8" w:rsidR="00CB054B" w:rsidRPr="00CD2DAE" w:rsidRDefault="00CB054B" w:rsidP="00CD2DAE">
            <w:pPr>
              <w:rPr>
                <w:rFonts w:ascii="Times New Roman" w:hAnsi="Times New Roman" w:cs="Times New Roman"/>
                <w:sz w:val="20"/>
                <w:szCs w:val="20"/>
              </w:rPr>
            </w:pPr>
          </w:p>
        </w:tc>
        <w:tc>
          <w:tcPr>
            <w:tcW w:w="2405" w:type="dxa"/>
          </w:tcPr>
          <w:p w14:paraId="22BE69DC"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B I</w:t>
            </w:r>
          </w:p>
          <w:p w14:paraId="7DEFEB98" w14:textId="77777777" w:rsidR="005D38BF" w:rsidRPr="00CD2DAE" w:rsidRDefault="005D38BF" w:rsidP="005D38BF">
            <w:pPr>
              <w:rPr>
                <w:rFonts w:ascii="Times New Roman" w:hAnsi="Times New Roman" w:cs="Times New Roman"/>
                <w:sz w:val="20"/>
                <w:szCs w:val="20"/>
              </w:rPr>
            </w:pPr>
            <w:r w:rsidRPr="00CD2DAE">
              <w:rPr>
                <w:rFonts w:ascii="Times New Roman" w:hAnsi="Times New Roman" w:cs="Times New Roman"/>
                <w:sz w:val="20"/>
                <w:szCs w:val="20"/>
              </w:rPr>
              <w:t>MS F III</w:t>
            </w:r>
          </w:p>
          <w:p w14:paraId="036D3468" w14:textId="77777777" w:rsidR="005D38BF" w:rsidRPr="00CD2DAE" w:rsidRDefault="005D38BF" w:rsidP="00CD2DAE">
            <w:pPr>
              <w:rPr>
                <w:rFonts w:ascii="Times New Roman" w:hAnsi="Times New Roman" w:cs="Times New Roman"/>
                <w:sz w:val="20"/>
                <w:szCs w:val="20"/>
              </w:rPr>
            </w:pPr>
          </w:p>
        </w:tc>
      </w:tr>
    </w:tbl>
    <w:p w14:paraId="5E112FA6" w14:textId="77777777" w:rsidR="008331B4" w:rsidRDefault="008331B4" w:rsidP="005D38BF">
      <w:pPr>
        <w:spacing w:line="240" w:lineRule="auto"/>
        <w:jc w:val="center"/>
        <w:rPr>
          <w:rFonts w:ascii="Times New Roman" w:hAnsi="Times New Roman" w:cs="Times New Roman"/>
          <w:sz w:val="24"/>
          <w:szCs w:val="24"/>
        </w:rPr>
      </w:pPr>
    </w:p>
    <w:p w14:paraId="00E2424A" w14:textId="2C80A39B" w:rsidR="005D38BF" w:rsidRDefault="005D38BF" w:rsidP="005D38B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Other Archives</w:t>
      </w:r>
    </w:p>
    <w:p w14:paraId="7C0268A9" w14:textId="77777777" w:rsidR="005D38BF" w:rsidRDefault="005D38BF" w:rsidP="005D38BF">
      <w:pPr>
        <w:spacing w:line="240" w:lineRule="auto"/>
        <w:jc w:val="center"/>
        <w:rPr>
          <w:rFonts w:ascii="Times New Roman" w:hAnsi="Times New Roman" w:cs="Times New Roman"/>
          <w:sz w:val="24"/>
          <w:szCs w:val="24"/>
        </w:rPr>
      </w:pPr>
    </w:p>
    <w:tbl>
      <w:tblPr>
        <w:tblStyle w:val="TableGrid"/>
        <w:tblW w:w="86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2405"/>
      </w:tblGrid>
      <w:tr w:rsidR="005D38BF" w:rsidRPr="005D38BF" w14:paraId="3AF98EF6" w14:textId="77777777" w:rsidTr="00CD6A79">
        <w:tc>
          <w:tcPr>
            <w:tcW w:w="6242" w:type="dxa"/>
          </w:tcPr>
          <w:p w14:paraId="4E2D5F02" w14:textId="750F9C9D" w:rsidR="005D38BF" w:rsidRPr="005D38BF" w:rsidRDefault="005D38BF" w:rsidP="00CD2DAE">
            <w:pPr>
              <w:ind w:left="720" w:hanging="720"/>
              <w:rPr>
                <w:rFonts w:ascii="Times New Roman" w:hAnsi="Times New Roman" w:cs="Times New Roman"/>
                <w:sz w:val="20"/>
                <w:szCs w:val="20"/>
              </w:rPr>
            </w:pPr>
            <w:r w:rsidRPr="005D38BF">
              <w:rPr>
                <w:rFonts w:ascii="Times New Roman" w:hAnsi="Times New Roman" w:cs="Times New Roman"/>
                <w:sz w:val="20"/>
                <w:szCs w:val="20"/>
              </w:rPr>
              <w:t>Bodleian Library, Oxford</w:t>
            </w:r>
          </w:p>
        </w:tc>
        <w:tc>
          <w:tcPr>
            <w:tcW w:w="2405" w:type="dxa"/>
          </w:tcPr>
          <w:p w14:paraId="420C7D84"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Tanner MS 50</w:t>
            </w:r>
          </w:p>
          <w:p w14:paraId="445BAC12"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Rawlinson MS D 1087</w:t>
            </w:r>
          </w:p>
          <w:p w14:paraId="0DCE35FB" w14:textId="3FC003B9" w:rsidR="005D38BF" w:rsidRPr="005D38BF" w:rsidRDefault="005D38BF" w:rsidP="005D38BF">
            <w:pPr>
              <w:rPr>
                <w:rFonts w:ascii="Times New Roman" w:hAnsi="Times New Roman" w:cs="Times New Roman"/>
                <w:sz w:val="20"/>
                <w:szCs w:val="20"/>
              </w:rPr>
            </w:pPr>
          </w:p>
        </w:tc>
      </w:tr>
      <w:tr w:rsidR="005D38BF" w:rsidRPr="005D38BF" w14:paraId="79EE6013" w14:textId="77777777" w:rsidTr="00CD6A79">
        <w:tc>
          <w:tcPr>
            <w:tcW w:w="6242" w:type="dxa"/>
          </w:tcPr>
          <w:p w14:paraId="5C81CB80" w14:textId="0A753C66"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Cecil Papers, Hatfield House, Hertfordshire</w:t>
            </w:r>
          </w:p>
        </w:tc>
        <w:tc>
          <w:tcPr>
            <w:tcW w:w="2405" w:type="dxa"/>
          </w:tcPr>
          <w:p w14:paraId="513DC7C7" w14:textId="3882BFA2"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5</w:t>
            </w:r>
          </w:p>
          <w:p w14:paraId="2BC63933" w14:textId="0AFE81E5"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156</w:t>
            </w:r>
          </w:p>
          <w:p w14:paraId="3E58B279"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167</w:t>
            </w:r>
          </w:p>
          <w:p w14:paraId="3E706C0F" w14:textId="60C9F213" w:rsidR="005D38BF" w:rsidRPr="005D38BF" w:rsidRDefault="005D38BF" w:rsidP="005D38BF">
            <w:pPr>
              <w:rPr>
                <w:rFonts w:ascii="Times New Roman" w:hAnsi="Times New Roman" w:cs="Times New Roman"/>
                <w:sz w:val="20"/>
                <w:szCs w:val="20"/>
              </w:rPr>
            </w:pPr>
          </w:p>
        </w:tc>
      </w:tr>
      <w:tr w:rsidR="005D38BF" w:rsidRPr="005D38BF" w14:paraId="2F6CCD38" w14:textId="77777777" w:rsidTr="00CD6A79">
        <w:tc>
          <w:tcPr>
            <w:tcW w:w="6242" w:type="dxa"/>
          </w:tcPr>
          <w:p w14:paraId="48E8B6EE" w14:textId="4A7B8016"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Parker MSS, Corpus Christi College, Cambridge</w:t>
            </w:r>
          </w:p>
        </w:tc>
        <w:tc>
          <w:tcPr>
            <w:tcW w:w="2405" w:type="dxa"/>
          </w:tcPr>
          <w:p w14:paraId="36452B5F" w14:textId="2B71FE11"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102</w:t>
            </w:r>
          </w:p>
          <w:p w14:paraId="3BB04A74" w14:textId="4F2C8B58"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109</w:t>
            </w:r>
          </w:p>
          <w:p w14:paraId="7BE5DE4C"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340</w:t>
            </w:r>
          </w:p>
          <w:p w14:paraId="49C54174" w14:textId="3373C8AA" w:rsidR="005D38BF" w:rsidRPr="005D38BF" w:rsidRDefault="005D38BF" w:rsidP="005D38BF">
            <w:pPr>
              <w:rPr>
                <w:rFonts w:ascii="Times New Roman" w:hAnsi="Times New Roman" w:cs="Times New Roman"/>
                <w:sz w:val="20"/>
                <w:szCs w:val="20"/>
              </w:rPr>
            </w:pPr>
          </w:p>
        </w:tc>
      </w:tr>
      <w:tr w:rsidR="005D38BF" w:rsidRPr="005D38BF" w14:paraId="035C2112" w14:textId="77777777" w:rsidTr="00CD6A79">
        <w:tc>
          <w:tcPr>
            <w:tcW w:w="6242" w:type="dxa"/>
          </w:tcPr>
          <w:p w14:paraId="1792481E" w14:textId="194A3BC5"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Derbyshire Record Office, Matlock</w:t>
            </w:r>
          </w:p>
        </w:tc>
        <w:tc>
          <w:tcPr>
            <w:tcW w:w="2405" w:type="dxa"/>
          </w:tcPr>
          <w:p w14:paraId="4AEE4FAF" w14:textId="77777777"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D5857</w:t>
            </w:r>
          </w:p>
          <w:p w14:paraId="37BA5BAF" w14:textId="281F117A" w:rsidR="005D38BF" w:rsidRPr="005D38BF" w:rsidRDefault="005D38BF" w:rsidP="00CD2DAE">
            <w:pPr>
              <w:rPr>
                <w:rFonts w:ascii="Times New Roman" w:hAnsi="Times New Roman" w:cs="Times New Roman"/>
                <w:sz w:val="20"/>
                <w:szCs w:val="20"/>
              </w:rPr>
            </w:pPr>
          </w:p>
        </w:tc>
      </w:tr>
      <w:tr w:rsidR="005D38BF" w:rsidRPr="005D38BF" w14:paraId="5B83A0FB" w14:textId="77777777" w:rsidTr="00CD6A79">
        <w:tc>
          <w:tcPr>
            <w:tcW w:w="6242" w:type="dxa"/>
          </w:tcPr>
          <w:p w14:paraId="7CB66211" w14:textId="07269646"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Folger Shakespeare Library, Washington DC</w:t>
            </w:r>
          </w:p>
        </w:tc>
        <w:tc>
          <w:tcPr>
            <w:tcW w:w="2405" w:type="dxa"/>
          </w:tcPr>
          <w:p w14:paraId="70BD1861"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L.b.335</w:t>
            </w:r>
          </w:p>
          <w:p w14:paraId="215D297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V.b.41</w:t>
            </w:r>
          </w:p>
          <w:p w14:paraId="0E0C872F"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V.b.142</w:t>
            </w:r>
          </w:p>
          <w:p w14:paraId="6B55F422" w14:textId="77777777" w:rsidR="005D38BF" w:rsidRPr="005D38BF" w:rsidRDefault="005D38BF" w:rsidP="00CD2DAE">
            <w:pPr>
              <w:rPr>
                <w:rFonts w:ascii="Times New Roman" w:hAnsi="Times New Roman" w:cs="Times New Roman"/>
                <w:sz w:val="20"/>
                <w:szCs w:val="20"/>
              </w:rPr>
            </w:pPr>
          </w:p>
        </w:tc>
      </w:tr>
      <w:tr w:rsidR="005D38BF" w:rsidRPr="005D38BF" w14:paraId="1D3BDC42" w14:textId="77777777" w:rsidTr="00CD6A79">
        <w:tc>
          <w:tcPr>
            <w:tcW w:w="6242" w:type="dxa"/>
          </w:tcPr>
          <w:p w14:paraId="61351679" w14:textId="0B337B8F"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Hull History Centre, Hull</w:t>
            </w:r>
          </w:p>
        </w:tc>
        <w:tc>
          <w:tcPr>
            <w:tcW w:w="2405" w:type="dxa"/>
          </w:tcPr>
          <w:p w14:paraId="1C21DA90"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U DDSY/104/2</w:t>
            </w:r>
          </w:p>
          <w:p w14:paraId="7EEE7643" w14:textId="77777777" w:rsidR="005D38BF" w:rsidRPr="005D38BF" w:rsidRDefault="005D38BF" w:rsidP="00CD2DAE">
            <w:pPr>
              <w:rPr>
                <w:rFonts w:ascii="Times New Roman" w:hAnsi="Times New Roman" w:cs="Times New Roman"/>
                <w:sz w:val="20"/>
                <w:szCs w:val="20"/>
              </w:rPr>
            </w:pPr>
          </w:p>
        </w:tc>
      </w:tr>
      <w:tr w:rsidR="005D38BF" w:rsidRPr="005D38BF" w14:paraId="350904B9" w14:textId="77777777" w:rsidTr="00CD6A79">
        <w:tc>
          <w:tcPr>
            <w:tcW w:w="6242" w:type="dxa"/>
          </w:tcPr>
          <w:p w14:paraId="1C7D8374" w14:textId="7CC0887D"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Huntington Library, San Marino, CA</w:t>
            </w:r>
          </w:p>
        </w:tc>
        <w:tc>
          <w:tcPr>
            <w:tcW w:w="2405" w:type="dxa"/>
          </w:tcPr>
          <w:p w14:paraId="4D82B89D"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Ellesmere MS 2768</w:t>
            </w:r>
          </w:p>
          <w:p w14:paraId="2AF1397A"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HM MS 121</w:t>
            </w:r>
          </w:p>
          <w:p w14:paraId="5BC52428" w14:textId="0336BA04"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HM MS 267</w:t>
            </w:r>
          </w:p>
        </w:tc>
      </w:tr>
      <w:tr w:rsidR="005D38BF" w:rsidRPr="005D38BF" w14:paraId="26036A36" w14:textId="77777777" w:rsidTr="00CD6A79">
        <w:tc>
          <w:tcPr>
            <w:tcW w:w="6242" w:type="dxa"/>
          </w:tcPr>
          <w:p w14:paraId="459DB4EE" w14:textId="247D0371"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Lambeth Palace Library, London</w:t>
            </w:r>
          </w:p>
        </w:tc>
        <w:tc>
          <w:tcPr>
            <w:tcW w:w="2405" w:type="dxa"/>
          </w:tcPr>
          <w:p w14:paraId="42ACB0FB" w14:textId="77777777" w:rsidR="00141504" w:rsidRDefault="00141504" w:rsidP="00CD2DAE">
            <w:pPr>
              <w:rPr>
                <w:rFonts w:ascii="Times New Roman" w:hAnsi="Times New Roman" w:cs="Times New Roman"/>
                <w:sz w:val="20"/>
                <w:szCs w:val="20"/>
              </w:rPr>
            </w:pPr>
          </w:p>
          <w:p w14:paraId="0A0FEC52" w14:textId="5C3D9C94" w:rsid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MS 2001</w:t>
            </w:r>
          </w:p>
          <w:p w14:paraId="5C723FB8" w14:textId="0B81B52B" w:rsidR="00CD6A79" w:rsidRPr="005D38BF" w:rsidRDefault="00CD6A79" w:rsidP="00CD2DAE">
            <w:pPr>
              <w:rPr>
                <w:rFonts w:ascii="Times New Roman" w:hAnsi="Times New Roman" w:cs="Times New Roman"/>
                <w:sz w:val="20"/>
                <w:szCs w:val="20"/>
              </w:rPr>
            </w:pPr>
          </w:p>
        </w:tc>
      </w:tr>
      <w:tr w:rsidR="005D38BF" w:rsidRPr="005D38BF" w14:paraId="5DE47623" w14:textId="77777777" w:rsidTr="00CD6A79">
        <w:tc>
          <w:tcPr>
            <w:tcW w:w="6242" w:type="dxa"/>
          </w:tcPr>
          <w:p w14:paraId="6C0E5076" w14:textId="423737B4"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London Metropolitan Archives, Clerkenwell</w:t>
            </w:r>
          </w:p>
        </w:tc>
        <w:tc>
          <w:tcPr>
            <w:tcW w:w="2405" w:type="dxa"/>
          </w:tcPr>
          <w:p w14:paraId="1DAE9A19"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COL/AD/01/016 [Letter Book Q]</w:t>
            </w:r>
          </w:p>
          <w:p w14:paraId="4E5A7B56"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COL/AD/01/17 [Letter Book R]</w:t>
            </w:r>
          </w:p>
          <w:p w14:paraId="003A6C4F"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COL/AD/01/020 [Letter Book V]</w:t>
            </w:r>
          </w:p>
          <w:p w14:paraId="63AC006D" w14:textId="4A9F5D3A" w:rsidR="00CD6A79"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COL/AD/01/023 [Letter Book Z]</w:t>
            </w:r>
          </w:p>
          <w:p w14:paraId="7EC79B57" w14:textId="77777777" w:rsid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COL/CA/01/01/018 [Repertory 16]</w:t>
            </w:r>
          </w:p>
          <w:p w14:paraId="1B4269E0" w14:textId="23AEAA4A" w:rsidR="00876C75" w:rsidRPr="005D38BF" w:rsidRDefault="00876C75" w:rsidP="005D38BF">
            <w:pPr>
              <w:rPr>
                <w:rFonts w:ascii="Times New Roman" w:hAnsi="Times New Roman" w:cs="Times New Roman"/>
                <w:sz w:val="20"/>
                <w:szCs w:val="20"/>
              </w:rPr>
            </w:pPr>
          </w:p>
        </w:tc>
      </w:tr>
      <w:tr w:rsidR="005D38BF" w:rsidRPr="005D38BF" w14:paraId="353CE87B" w14:textId="77777777" w:rsidTr="00CD6A79">
        <w:tc>
          <w:tcPr>
            <w:tcW w:w="6242" w:type="dxa"/>
          </w:tcPr>
          <w:p w14:paraId="1113711C" w14:textId="07FE5F80"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Surrey History Centre, Woking</w:t>
            </w:r>
          </w:p>
        </w:tc>
        <w:tc>
          <w:tcPr>
            <w:tcW w:w="2405" w:type="dxa"/>
          </w:tcPr>
          <w:p w14:paraId="6C78995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6729/2/33</w:t>
            </w:r>
          </w:p>
          <w:p w14:paraId="69A01F9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6729/4/4</w:t>
            </w:r>
            <w:r w:rsidRPr="005D38BF">
              <w:rPr>
                <w:rFonts w:ascii="Times New Roman" w:hAnsi="Times New Roman" w:cs="Times New Roman"/>
                <w:sz w:val="20"/>
                <w:szCs w:val="20"/>
              </w:rPr>
              <w:br/>
              <w:t>MS 6729/10/1</w:t>
            </w:r>
            <w:r w:rsidRPr="005D38BF">
              <w:rPr>
                <w:rFonts w:ascii="Times New Roman" w:hAnsi="Times New Roman" w:cs="Times New Roman"/>
                <w:sz w:val="20"/>
                <w:szCs w:val="20"/>
              </w:rPr>
              <w:br/>
              <w:t>MS 6729/10/2</w:t>
            </w:r>
          </w:p>
          <w:p w14:paraId="3EE97EB6"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6729/10/3</w:t>
            </w:r>
          </w:p>
          <w:p w14:paraId="1EAEDA32"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6729/13/5</w:t>
            </w:r>
          </w:p>
          <w:p w14:paraId="34F56DFB"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6729/13/6</w:t>
            </w:r>
          </w:p>
          <w:p w14:paraId="46890A67" w14:textId="77777777" w:rsidR="005D38BF" w:rsidRPr="005D38BF" w:rsidRDefault="005D38BF" w:rsidP="005D38BF">
            <w:pPr>
              <w:rPr>
                <w:rFonts w:ascii="Times New Roman" w:hAnsi="Times New Roman" w:cs="Times New Roman"/>
                <w:sz w:val="20"/>
                <w:szCs w:val="20"/>
              </w:rPr>
            </w:pPr>
            <w:r w:rsidRPr="005D38BF">
              <w:rPr>
                <w:rFonts w:ascii="Times New Roman" w:hAnsi="Times New Roman" w:cs="Times New Roman"/>
                <w:sz w:val="20"/>
                <w:szCs w:val="20"/>
              </w:rPr>
              <w:t>MS 6729/13/7</w:t>
            </w:r>
          </w:p>
          <w:p w14:paraId="05AF6832" w14:textId="77777777" w:rsidR="005D38BF" w:rsidRPr="005D38BF" w:rsidRDefault="005D38BF" w:rsidP="00CD2DAE">
            <w:pPr>
              <w:rPr>
                <w:rFonts w:ascii="Times New Roman" w:hAnsi="Times New Roman" w:cs="Times New Roman"/>
                <w:sz w:val="20"/>
                <w:szCs w:val="20"/>
              </w:rPr>
            </w:pPr>
          </w:p>
        </w:tc>
      </w:tr>
      <w:tr w:rsidR="005D38BF" w:rsidRPr="005D38BF" w14:paraId="208746C9" w14:textId="77777777" w:rsidTr="00CD6A79">
        <w:tc>
          <w:tcPr>
            <w:tcW w:w="6242" w:type="dxa"/>
          </w:tcPr>
          <w:p w14:paraId="7761E9AD" w14:textId="28F59CCB"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Trinity College, Dublin</w:t>
            </w:r>
          </w:p>
        </w:tc>
        <w:tc>
          <w:tcPr>
            <w:tcW w:w="2405" w:type="dxa"/>
          </w:tcPr>
          <w:p w14:paraId="7C248821" w14:textId="23B90FEA" w:rsidR="005D38BF" w:rsidRPr="005D38BF" w:rsidRDefault="005D38BF" w:rsidP="00CD2DAE">
            <w:pPr>
              <w:rPr>
                <w:rFonts w:ascii="Times New Roman" w:hAnsi="Times New Roman" w:cs="Times New Roman"/>
                <w:sz w:val="20"/>
                <w:szCs w:val="20"/>
              </w:rPr>
            </w:pPr>
            <w:r w:rsidRPr="005D38BF">
              <w:rPr>
                <w:rFonts w:ascii="Times New Roman" w:hAnsi="Times New Roman" w:cs="Times New Roman"/>
                <w:sz w:val="20"/>
                <w:szCs w:val="20"/>
              </w:rPr>
              <w:t>MS 802</w:t>
            </w:r>
          </w:p>
        </w:tc>
      </w:tr>
    </w:tbl>
    <w:p w14:paraId="238977EC" w14:textId="1E19E48A" w:rsidR="005D38BF" w:rsidRDefault="005D38BF" w:rsidP="005D38BF">
      <w:pPr>
        <w:spacing w:line="240" w:lineRule="auto"/>
        <w:rPr>
          <w:rFonts w:ascii="Times New Roman" w:hAnsi="Times New Roman" w:cs="Times New Roman"/>
          <w:sz w:val="24"/>
          <w:szCs w:val="24"/>
        </w:rPr>
      </w:pPr>
    </w:p>
    <w:p w14:paraId="6261474A" w14:textId="48F8D4D3" w:rsidR="00CD2DAE" w:rsidRDefault="00CD2DAE" w:rsidP="005D38BF">
      <w:pPr>
        <w:spacing w:line="240" w:lineRule="auto"/>
        <w:rPr>
          <w:rFonts w:ascii="Times New Roman" w:hAnsi="Times New Roman" w:cs="Times New Roman"/>
          <w:sz w:val="24"/>
          <w:szCs w:val="24"/>
        </w:rPr>
      </w:pPr>
    </w:p>
    <w:p w14:paraId="0D096E8F" w14:textId="3DE31780" w:rsidR="00CD2DAE" w:rsidRDefault="00CD2DAE" w:rsidP="005D38BF">
      <w:pPr>
        <w:spacing w:line="240" w:lineRule="auto"/>
        <w:rPr>
          <w:rFonts w:ascii="Times New Roman" w:hAnsi="Times New Roman" w:cs="Times New Roman"/>
          <w:sz w:val="24"/>
          <w:szCs w:val="24"/>
        </w:rPr>
      </w:pPr>
    </w:p>
    <w:p w14:paraId="4C096224" w14:textId="1F06D459" w:rsidR="00CD2DAE" w:rsidRDefault="00CD2DAE" w:rsidP="005D38BF">
      <w:pPr>
        <w:spacing w:line="240" w:lineRule="auto"/>
        <w:rPr>
          <w:rFonts w:ascii="Times New Roman" w:hAnsi="Times New Roman" w:cs="Times New Roman"/>
          <w:sz w:val="24"/>
          <w:szCs w:val="24"/>
        </w:rPr>
      </w:pPr>
    </w:p>
    <w:p w14:paraId="640D28EE" w14:textId="67E8210E" w:rsidR="00CD2DAE" w:rsidRDefault="00CD2DAE" w:rsidP="005D38BF">
      <w:pPr>
        <w:spacing w:line="240" w:lineRule="auto"/>
        <w:rPr>
          <w:rFonts w:ascii="Times New Roman" w:hAnsi="Times New Roman" w:cs="Times New Roman"/>
          <w:sz w:val="24"/>
          <w:szCs w:val="24"/>
        </w:rPr>
      </w:pPr>
    </w:p>
    <w:p w14:paraId="4F48F3D2" w14:textId="77777777" w:rsidR="00CD2DAE" w:rsidRDefault="00CD2DAE" w:rsidP="005D38BF">
      <w:pPr>
        <w:spacing w:line="240" w:lineRule="auto"/>
        <w:rPr>
          <w:rFonts w:ascii="Times New Roman" w:hAnsi="Times New Roman" w:cs="Times New Roman"/>
          <w:sz w:val="24"/>
          <w:szCs w:val="24"/>
        </w:rPr>
      </w:pPr>
    </w:p>
    <w:p w14:paraId="0A6AAD51" w14:textId="45F73F47" w:rsidR="00BE368B" w:rsidRPr="005D1443" w:rsidRDefault="00BE368B" w:rsidP="00D364AD">
      <w:pPr>
        <w:spacing w:line="360" w:lineRule="auto"/>
        <w:jc w:val="center"/>
        <w:rPr>
          <w:rFonts w:ascii="Times New Roman" w:hAnsi="Times New Roman" w:cs="Times New Roman"/>
          <w:i/>
          <w:sz w:val="24"/>
          <w:szCs w:val="24"/>
        </w:rPr>
      </w:pPr>
      <w:r w:rsidRPr="005D1443">
        <w:rPr>
          <w:rFonts w:ascii="Times New Roman" w:hAnsi="Times New Roman" w:cs="Times New Roman"/>
          <w:i/>
          <w:sz w:val="24"/>
          <w:szCs w:val="24"/>
        </w:rPr>
        <w:lastRenderedPageBreak/>
        <w:t>Printed Primary Sources</w:t>
      </w:r>
    </w:p>
    <w:p w14:paraId="32C09A8A" w14:textId="07A51EDA" w:rsidR="00E13833" w:rsidRDefault="00E13833" w:rsidP="00200428">
      <w:pPr>
        <w:spacing w:line="240" w:lineRule="auto"/>
        <w:rPr>
          <w:rFonts w:ascii="Times New Roman" w:hAnsi="Times New Roman" w:cs="Times New Roman"/>
          <w:sz w:val="24"/>
        </w:rPr>
        <w:sectPr w:rsidR="00E13833" w:rsidSect="00123C16">
          <w:footnotePr>
            <w:numRestart w:val="eachSect"/>
          </w:footnotePr>
          <w:pgSz w:w="11906" w:h="16838" w:code="9"/>
          <w:pgMar w:top="1440" w:right="1416" w:bottom="1440" w:left="1701" w:header="709" w:footer="709" w:gutter="0"/>
          <w:cols w:space="708"/>
          <w:titlePg/>
          <w:docGrid w:linePitch="360"/>
        </w:sectPr>
      </w:pPr>
    </w:p>
    <w:p w14:paraId="56E4380F" w14:textId="3A643E8E" w:rsidR="00DF4426" w:rsidRPr="00637FEF" w:rsidRDefault="00DF4426" w:rsidP="00200428">
      <w:pPr>
        <w:spacing w:line="240" w:lineRule="auto"/>
        <w:rPr>
          <w:rFonts w:ascii="Times New Roman" w:hAnsi="Times New Roman" w:cs="Times New Roman"/>
          <w:sz w:val="20"/>
        </w:rPr>
      </w:pPr>
      <w:r w:rsidRPr="00637FEF">
        <w:rPr>
          <w:rFonts w:ascii="Times New Roman" w:hAnsi="Times New Roman" w:cs="Times New Roman"/>
          <w:sz w:val="20"/>
        </w:rPr>
        <w:t>Adams, Simon, Archer, Ian W. and G. W. Bernard, eds., ‘A “</w:t>
      </w:r>
      <w:proofErr w:type="spellStart"/>
      <w:r w:rsidRPr="00637FEF">
        <w:rPr>
          <w:rFonts w:ascii="Times New Roman" w:hAnsi="Times New Roman" w:cs="Times New Roman"/>
          <w:sz w:val="20"/>
        </w:rPr>
        <w:t>journall</w:t>
      </w:r>
      <w:proofErr w:type="spellEnd"/>
      <w:r w:rsidRPr="00637FEF">
        <w:rPr>
          <w:rFonts w:ascii="Times New Roman" w:hAnsi="Times New Roman" w:cs="Times New Roman"/>
          <w:sz w:val="20"/>
        </w:rPr>
        <w:t xml:space="preserve">” of matters of state happened from time to time as well within and without the </w:t>
      </w:r>
      <w:proofErr w:type="spellStart"/>
      <w:r w:rsidRPr="00637FEF">
        <w:rPr>
          <w:rFonts w:ascii="Times New Roman" w:hAnsi="Times New Roman" w:cs="Times New Roman"/>
          <w:sz w:val="20"/>
        </w:rPr>
        <w:t>realme</w:t>
      </w:r>
      <w:proofErr w:type="spellEnd"/>
      <w:r w:rsidRPr="00637FEF">
        <w:rPr>
          <w:rFonts w:ascii="Times New Roman" w:hAnsi="Times New Roman" w:cs="Times New Roman"/>
          <w:sz w:val="20"/>
        </w:rPr>
        <w:t xml:space="preserve"> from and before the death of King Edw. the 6th </w:t>
      </w:r>
      <w:proofErr w:type="spellStart"/>
      <w:r w:rsidRPr="00637FEF">
        <w:rPr>
          <w:rFonts w:ascii="Times New Roman" w:hAnsi="Times New Roman" w:cs="Times New Roman"/>
          <w:sz w:val="20"/>
        </w:rPr>
        <w:t>untill</w:t>
      </w:r>
      <w:proofErr w:type="spellEnd"/>
      <w:r w:rsidRPr="00637FEF">
        <w:rPr>
          <w:rFonts w:ascii="Times New Roman" w:hAnsi="Times New Roman" w:cs="Times New Roman"/>
          <w:sz w:val="20"/>
        </w:rPr>
        <w:t xml:space="preserve"> the </w:t>
      </w:r>
      <w:proofErr w:type="spellStart"/>
      <w:r w:rsidRPr="00637FEF">
        <w:rPr>
          <w:rFonts w:ascii="Times New Roman" w:hAnsi="Times New Roman" w:cs="Times New Roman"/>
          <w:sz w:val="20"/>
        </w:rPr>
        <w:t>yere</w:t>
      </w:r>
      <w:proofErr w:type="spellEnd"/>
      <w:r w:rsidRPr="00637FEF">
        <w:rPr>
          <w:rFonts w:ascii="Times New Roman" w:hAnsi="Times New Roman" w:cs="Times New Roman"/>
          <w:sz w:val="20"/>
        </w:rPr>
        <w:t xml:space="preserve"> 1562’, in </w:t>
      </w:r>
      <w:r w:rsidRPr="00637FEF">
        <w:rPr>
          <w:rFonts w:ascii="Times New Roman" w:hAnsi="Times New Roman" w:cs="Times New Roman"/>
          <w:i/>
          <w:sz w:val="20"/>
        </w:rPr>
        <w:t>Religion, Politics and Society in Sixteenth-Century England</w:t>
      </w:r>
      <w:r w:rsidR="00D40680" w:rsidRPr="00637FEF">
        <w:rPr>
          <w:rFonts w:ascii="Times New Roman" w:hAnsi="Times New Roman" w:cs="Times New Roman"/>
          <w:sz w:val="20"/>
        </w:rPr>
        <w:t>, edited by Ian W. Archer with Simon Adams et al</w:t>
      </w:r>
      <w:r w:rsidRPr="00637FEF">
        <w:rPr>
          <w:rFonts w:ascii="Times New Roman" w:hAnsi="Times New Roman" w:cs="Times New Roman"/>
          <w:sz w:val="20"/>
        </w:rPr>
        <w:t>. Camden Fifth Series. Cambridge, CUP, 2003.</w:t>
      </w:r>
    </w:p>
    <w:p w14:paraId="14FC08B7" w14:textId="185410E6" w:rsidR="008B03EA" w:rsidRPr="00637FEF" w:rsidRDefault="008B03E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Anon., </w:t>
      </w:r>
      <w:r w:rsidRPr="00637FEF">
        <w:rPr>
          <w:rFonts w:ascii="Times New Roman" w:hAnsi="Times New Roman" w:cs="Times New Roman"/>
          <w:i/>
          <w:color w:val="000000" w:themeColor="text1"/>
          <w:sz w:val="20"/>
          <w:szCs w:val="24"/>
        </w:rPr>
        <w:t xml:space="preserve">This is the </w:t>
      </w:r>
      <w:proofErr w:type="spellStart"/>
      <w:r w:rsidRPr="00637FEF">
        <w:rPr>
          <w:rFonts w:ascii="Times New Roman" w:hAnsi="Times New Roman" w:cs="Times New Roman"/>
          <w:i/>
          <w:color w:val="000000" w:themeColor="text1"/>
          <w:sz w:val="20"/>
          <w:szCs w:val="24"/>
        </w:rPr>
        <w:t>cronycle</w:t>
      </w:r>
      <w:proofErr w:type="spellEnd"/>
      <w:r w:rsidRPr="00637FEF">
        <w:rPr>
          <w:rFonts w:ascii="Times New Roman" w:hAnsi="Times New Roman" w:cs="Times New Roman"/>
          <w:i/>
          <w:color w:val="000000" w:themeColor="text1"/>
          <w:sz w:val="20"/>
          <w:szCs w:val="24"/>
        </w:rPr>
        <w:t xml:space="preserve"> of all the </w:t>
      </w:r>
      <w:proofErr w:type="spellStart"/>
      <w:r w:rsidRPr="00637FEF">
        <w:rPr>
          <w:rFonts w:ascii="Times New Roman" w:hAnsi="Times New Roman" w:cs="Times New Roman"/>
          <w:i/>
          <w:color w:val="000000" w:themeColor="text1"/>
          <w:sz w:val="20"/>
          <w:szCs w:val="24"/>
        </w:rPr>
        <w:t>kyng</w:t>
      </w:r>
      <w:proofErr w:type="spellEnd"/>
      <w:r w:rsidRPr="00637FEF">
        <w:rPr>
          <w:rFonts w:ascii="Times New Roman" w:hAnsi="Times New Roman" w:cs="Times New Roman"/>
          <w:i/>
          <w:color w:val="000000" w:themeColor="text1"/>
          <w:sz w:val="20"/>
          <w:szCs w:val="24"/>
        </w:rPr>
        <w:t xml:space="preserve">[es] names that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ben in </w:t>
      </w:r>
      <w:proofErr w:type="spellStart"/>
      <w:r w:rsidRPr="00637FEF">
        <w:rPr>
          <w:rFonts w:ascii="Times New Roman" w:hAnsi="Times New Roman" w:cs="Times New Roman"/>
          <w:i/>
          <w:color w:val="000000" w:themeColor="text1"/>
          <w:sz w:val="20"/>
          <w:szCs w:val="24"/>
        </w:rPr>
        <w:t>Englande</w:t>
      </w:r>
      <w:proofErr w:type="spellEnd"/>
      <w:r w:rsidRPr="00637FEF">
        <w:rPr>
          <w:rFonts w:ascii="Times New Roman" w:hAnsi="Times New Roman" w:cs="Times New Roman"/>
          <w:i/>
          <w:color w:val="000000" w:themeColor="text1"/>
          <w:sz w:val="20"/>
          <w:szCs w:val="24"/>
        </w:rPr>
        <w:t xml:space="preserve">, and how many </w:t>
      </w:r>
      <w:proofErr w:type="spellStart"/>
      <w:r w:rsidRPr="00637FEF">
        <w:rPr>
          <w:rFonts w:ascii="Times New Roman" w:hAnsi="Times New Roman" w:cs="Times New Roman"/>
          <w:i/>
          <w:color w:val="000000" w:themeColor="text1"/>
          <w:sz w:val="20"/>
          <w:szCs w:val="24"/>
        </w:rPr>
        <w:t>yeres</w:t>
      </w:r>
      <w:proofErr w:type="spellEnd"/>
      <w:r w:rsidRPr="00637FEF">
        <w:rPr>
          <w:rFonts w:ascii="Times New Roman" w:hAnsi="Times New Roman" w:cs="Times New Roman"/>
          <w:i/>
          <w:color w:val="000000" w:themeColor="text1"/>
          <w:sz w:val="20"/>
          <w:szCs w:val="24"/>
        </w:rPr>
        <w:t xml:space="preserve"> they </w:t>
      </w:r>
      <w:proofErr w:type="spellStart"/>
      <w:r w:rsidRPr="00637FEF">
        <w:rPr>
          <w:rFonts w:ascii="Times New Roman" w:hAnsi="Times New Roman" w:cs="Times New Roman"/>
          <w:i/>
          <w:color w:val="000000" w:themeColor="text1"/>
          <w:sz w:val="20"/>
          <w:szCs w:val="24"/>
        </w:rPr>
        <w:t>reygned</w:t>
      </w:r>
      <w:proofErr w:type="spellEnd"/>
      <w:r w:rsidRPr="00637FEF">
        <w:rPr>
          <w:rFonts w:ascii="Times New Roman" w:hAnsi="Times New Roman" w:cs="Times New Roman"/>
          <w:i/>
          <w:color w:val="000000" w:themeColor="text1"/>
          <w:sz w:val="20"/>
          <w:szCs w:val="24"/>
        </w:rPr>
        <w:t xml:space="preserve"> and how many </w:t>
      </w:r>
      <w:proofErr w:type="spellStart"/>
      <w:r w:rsidRPr="00637FEF">
        <w:rPr>
          <w:rFonts w:ascii="Times New Roman" w:hAnsi="Times New Roman" w:cs="Times New Roman"/>
          <w:i/>
          <w:color w:val="000000" w:themeColor="text1"/>
          <w:sz w:val="20"/>
          <w:szCs w:val="24"/>
        </w:rPr>
        <w:t>saynt</w:t>
      </w:r>
      <w:proofErr w:type="spellEnd"/>
      <w:r w:rsidRPr="00637FEF">
        <w:rPr>
          <w:rFonts w:ascii="Times New Roman" w:hAnsi="Times New Roman" w:cs="Times New Roman"/>
          <w:i/>
          <w:color w:val="000000" w:themeColor="text1"/>
          <w:sz w:val="20"/>
          <w:szCs w:val="24"/>
        </w:rPr>
        <w:t xml:space="preserve">[es] &amp; martyrs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ben </w:t>
      </w:r>
      <w:proofErr w:type="spellStart"/>
      <w:r w:rsidRPr="00637FEF">
        <w:rPr>
          <w:rFonts w:ascii="Times New Roman" w:hAnsi="Times New Roman" w:cs="Times New Roman"/>
          <w:i/>
          <w:color w:val="000000" w:themeColor="text1"/>
          <w:sz w:val="20"/>
          <w:szCs w:val="24"/>
        </w:rPr>
        <w:t>i</w:t>
      </w:r>
      <w:proofErr w:type="spellEnd"/>
      <w:r w:rsidRPr="00637FEF">
        <w:rPr>
          <w:rFonts w:ascii="Times New Roman" w:hAnsi="Times New Roman" w:cs="Times New Roman"/>
          <w:i/>
          <w:color w:val="000000" w:themeColor="text1"/>
          <w:sz w:val="20"/>
          <w:szCs w:val="24"/>
        </w:rPr>
        <w:t xml:space="preserve">[n] this </w:t>
      </w:r>
      <w:proofErr w:type="spellStart"/>
      <w:r w:rsidRPr="00637FEF">
        <w:rPr>
          <w:rFonts w:ascii="Times New Roman" w:hAnsi="Times New Roman" w:cs="Times New Roman"/>
          <w:i/>
          <w:color w:val="000000" w:themeColor="text1"/>
          <w:sz w:val="20"/>
          <w:szCs w:val="24"/>
        </w:rPr>
        <w:t>lande</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shewith</w:t>
      </w:r>
      <w:proofErr w:type="spellEnd"/>
      <w:r w:rsidRPr="00637FEF">
        <w:rPr>
          <w:rFonts w:ascii="Times New Roman" w:hAnsi="Times New Roman" w:cs="Times New Roman"/>
          <w:i/>
          <w:color w:val="000000" w:themeColor="text1"/>
          <w:sz w:val="20"/>
          <w:szCs w:val="24"/>
        </w:rPr>
        <w:t xml:space="preserve"> the hole </w:t>
      </w:r>
      <w:proofErr w:type="spellStart"/>
      <w:r w:rsidRPr="00637FEF">
        <w:rPr>
          <w:rFonts w:ascii="Times New Roman" w:hAnsi="Times New Roman" w:cs="Times New Roman"/>
          <w:i/>
          <w:color w:val="000000" w:themeColor="text1"/>
          <w:sz w:val="20"/>
          <w:szCs w:val="24"/>
        </w:rPr>
        <w:t>su</w:t>
      </w:r>
      <w:proofErr w:type="spellEnd"/>
      <w:r w:rsidRPr="00637FEF">
        <w:rPr>
          <w:rFonts w:ascii="Times New Roman" w:hAnsi="Times New Roman" w:cs="Times New Roman"/>
          <w:i/>
          <w:color w:val="000000" w:themeColor="text1"/>
          <w:sz w:val="20"/>
          <w:szCs w:val="24"/>
        </w:rPr>
        <w:t xml:space="preserve">[m]me, from the </w:t>
      </w:r>
      <w:proofErr w:type="spellStart"/>
      <w:r w:rsidRPr="00637FEF">
        <w:rPr>
          <w:rFonts w:ascii="Times New Roman" w:hAnsi="Times New Roman" w:cs="Times New Roman"/>
          <w:i/>
          <w:color w:val="000000" w:themeColor="text1"/>
          <w:sz w:val="20"/>
          <w:szCs w:val="24"/>
        </w:rPr>
        <w:t>makyng</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worlde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tyll</w:t>
      </w:r>
      <w:proofErr w:type="spellEnd"/>
      <w:r w:rsidRPr="00637FEF">
        <w:rPr>
          <w:rFonts w:ascii="Times New Roman" w:hAnsi="Times New Roman" w:cs="Times New Roman"/>
          <w:i/>
          <w:color w:val="000000" w:themeColor="text1"/>
          <w:sz w:val="20"/>
          <w:szCs w:val="24"/>
        </w:rPr>
        <w:t xml:space="preserve"> the co[m]</w:t>
      </w:r>
      <w:proofErr w:type="spellStart"/>
      <w:r w:rsidRPr="00637FEF">
        <w:rPr>
          <w:rFonts w:ascii="Times New Roman" w:hAnsi="Times New Roman" w:cs="Times New Roman"/>
          <w:i/>
          <w:color w:val="000000" w:themeColor="text1"/>
          <w:sz w:val="20"/>
          <w:szCs w:val="24"/>
        </w:rPr>
        <w:t>mynge</w:t>
      </w:r>
      <w:proofErr w:type="spellEnd"/>
      <w:r w:rsidRPr="00637FEF">
        <w:rPr>
          <w:rFonts w:ascii="Times New Roman" w:hAnsi="Times New Roman" w:cs="Times New Roman"/>
          <w:i/>
          <w:color w:val="000000" w:themeColor="text1"/>
          <w:sz w:val="20"/>
          <w:szCs w:val="24"/>
        </w:rPr>
        <w:t xml:space="preserve"> of Brute, ye </w:t>
      </w:r>
      <w:proofErr w:type="spellStart"/>
      <w:r w:rsidRPr="00637FEF">
        <w:rPr>
          <w:rFonts w:ascii="Times New Roman" w:hAnsi="Times New Roman" w:cs="Times New Roman"/>
          <w:i/>
          <w:color w:val="000000" w:themeColor="text1"/>
          <w:sz w:val="20"/>
          <w:szCs w:val="24"/>
        </w:rPr>
        <w:t>whiche</w:t>
      </w:r>
      <w:proofErr w:type="spellEnd"/>
      <w:r w:rsidRPr="00637FEF">
        <w:rPr>
          <w:rFonts w:ascii="Times New Roman" w:hAnsi="Times New Roman" w:cs="Times New Roman"/>
          <w:i/>
          <w:color w:val="000000" w:themeColor="text1"/>
          <w:sz w:val="20"/>
          <w:szCs w:val="24"/>
        </w:rPr>
        <w:t xml:space="preserve"> is </w:t>
      </w:r>
      <w:proofErr w:type="spellStart"/>
      <w:r w:rsidRPr="00637FEF">
        <w:rPr>
          <w:rFonts w:ascii="Times New Roman" w:hAnsi="Times New Roman" w:cs="Times New Roman"/>
          <w:i/>
          <w:color w:val="000000" w:themeColor="text1"/>
          <w:sz w:val="20"/>
          <w:szCs w:val="24"/>
        </w:rPr>
        <w:t>iiii.M.lxxvii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yeres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fro</w:t>
      </w:r>
      <w:proofErr w:type="spellEnd"/>
      <w:r w:rsidRPr="00637FEF">
        <w:rPr>
          <w:rFonts w:ascii="Times New Roman" w:hAnsi="Times New Roman" w:cs="Times New Roman"/>
          <w:i/>
          <w:color w:val="000000" w:themeColor="text1"/>
          <w:sz w:val="20"/>
          <w:szCs w:val="24"/>
        </w:rPr>
        <w:t>[m] the co[m]</w:t>
      </w:r>
      <w:proofErr w:type="spellStart"/>
      <w:r w:rsidRPr="00637FEF">
        <w:rPr>
          <w:rFonts w:ascii="Times New Roman" w:hAnsi="Times New Roman" w:cs="Times New Roman"/>
          <w:i/>
          <w:color w:val="000000" w:themeColor="text1"/>
          <w:sz w:val="20"/>
          <w:szCs w:val="24"/>
        </w:rPr>
        <w:t>mynge</w:t>
      </w:r>
      <w:proofErr w:type="spellEnd"/>
      <w:r w:rsidRPr="00637FEF">
        <w:rPr>
          <w:rFonts w:ascii="Times New Roman" w:hAnsi="Times New Roman" w:cs="Times New Roman"/>
          <w:i/>
          <w:color w:val="000000" w:themeColor="text1"/>
          <w:sz w:val="20"/>
          <w:szCs w:val="24"/>
        </w:rPr>
        <w:t xml:space="preserve"> of Brute to the Incarnation of </w:t>
      </w:r>
      <w:proofErr w:type="spellStart"/>
      <w:r w:rsidRPr="00637FEF">
        <w:rPr>
          <w:rFonts w:ascii="Times New Roman" w:hAnsi="Times New Roman" w:cs="Times New Roman"/>
          <w:i/>
          <w:color w:val="000000" w:themeColor="text1"/>
          <w:sz w:val="20"/>
          <w:szCs w:val="24"/>
        </w:rPr>
        <w:t>Christe</w:t>
      </w:r>
      <w:proofErr w:type="spellEnd"/>
      <w:r w:rsidRPr="00637FEF">
        <w:rPr>
          <w:rFonts w:ascii="Times New Roman" w:hAnsi="Times New Roman" w:cs="Times New Roman"/>
          <w:i/>
          <w:color w:val="000000" w:themeColor="text1"/>
          <w:sz w:val="20"/>
          <w:szCs w:val="24"/>
        </w:rPr>
        <w:t xml:space="preserve"> is </w:t>
      </w:r>
      <w:proofErr w:type="spellStart"/>
      <w:r w:rsidRPr="00637FEF">
        <w:rPr>
          <w:rFonts w:ascii="Times New Roman" w:hAnsi="Times New Roman" w:cs="Times New Roman"/>
          <w:i/>
          <w:color w:val="000000" w:themeColor="text1"/>
          <w:sz w:val="20"/>
          <w:szCs w:val="24"/>
        </w:rPr>
        <w:t>M.</w:t>
      </w:r>
      <w:proofErr w:type="gramStart"/>
      <w:r w:rsidRPr="00637FEF">
        <w:rPr>
          <w:rFonts w:ascii="Times New Roman" w:hAnsi="Times New Roman" w:cs="Times New Roman"/>
          <w:i/>
          <w:color w:val="000000" w:themeColor="text1"/>
          <w:sz w:val="20"/>
          <w:szCs w:val="24"/>
        </w:rPr>
        <w:t>C.xxii</w:t>
      </w:r>
      <w:proofErr w:type="spellEnd"/>
      <w:proofErr w:type="gram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yeres</w:t>
      </w:r>
      <w:proofErr w:type="spellEnd"/>
      <w:r w:rsidRPr="00637FEF">
        <w:rPr>
          <w:rFonts w:ascii="Times New Roman" w:hAnsi="Times New Roman" w:cs="Times New Roman"/>
          <w:i/>
          <w:color w:val="000000" w:themeColor="text1"/>
          <w:sz w:val="20"/>
          <w:szCs w:val="24"/>
        </w:rPr>
        <w:t xml:space="preserve">, &amp; from the </w:t>
      </w:r>
      <w:proofErr w:type="spellStart"/>
      <w:r w:rsidRPr="00637FEF">
        <w:rPr>
          <w:rFonts w:ascii="Times New Roman" w:hAnsi="Times New Roman" w:cs="Times New Roman"/>
          <w:i/>
          <w:color w:val="000000" w:themeColor="text1"/>
          <w:sz w:val="20"/>
          <w:szCs w:val="24"/>
        </w:rPr>
        <w:t>Incarnacion</w:t>
      </w:r>
      <w:proofErr w:type="spellEnd"/>
      <w:r w:rsidRPr="00637FEF">
        <w:rPr>
          <w:rFonts w:ascii="Times New Roman" w:hAnsi="Times New Roman" w:cs="Times New Roman"/>
          <w:i/>
          <w:color w:val="000000" w:themeColor="text1"/>
          <w:sz w:val="20"/>
          <w:szCs w:val="24"/>
        </w:rPr>
        <w:t xml:space="preserve"> to the </w:t>
      </w:r>
      <w:proofErr w:type="spellStart"/>
      <w:r w:rsidRPr="00637FEF">
        <w:rPr>
          <w:rFonts w:ascii="Times New Roman" w:hAnsi="Times New Roman" w:cs="Times New Roman"/>
          <w:i/>
          <w:color w:val="000000" w:themeColor="text1"/>
          <w:sz w:val="20"/>
          <w:szCs w:val="24"/>
        </w:rPr>
        <w:t>xxiiii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yere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Kynge</w:t>
      </w:r>
      <w:proofErr w:type="spellEnd"/>
      <w:r w:rsidRPr="00637FEF">
        <w:rPr>
          <w:rFonts w:ascii="Times New Roman" w:hAnsi="Times New Roman" w:cs="Times New Roman"/>
          <w:i/>
          <w:color w:val="000000" w:themeColor="text1"/>
          <w:sz w:val="20"/>
          <w:szCs w:val="24"/>
        </w:rPr>
        <w:t xml:space="preserve"> Henry the vi is </w:t>
      </w:r>
      <w:proofErr w:type="spellStart"/>
      <w:r w:rsidRPr="00637FEF">
        <w:rPr>
          <w:rFonts w:ascii="Times New Roman" w:hAnsi="Times New Roman" w:cs="Times New Roman"/>
          <w:i/>
          <w:color w:val="000000" w:themeColor="text1"/>
          <w:sz w:val="20"/>
          <w:szCs w:val="24"/>
        </w:rPr>
        <w:t>M.CCCC.xlvi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yeres</w:t>
      </w:r>
      <w:proofErr w:type="spellEnd"/>
      <w:r w:rsidRPr="00637FEF">
        <w:rPr>
          <w:rFonts w:ascii="Times New Roman" w:hAnsi="Times New Roman" w:cs="Times New Roman"/>
          <w:color w:val="000000" w:themeColor="text1"/>
          <w:sz w:val="20"/>
          <w:szCs w:val="24"/>
        </w:rPr>
        <w:t>. 1518.</w:t>
      </w:r>
    </w:p>
    <w:p w14:paraId="4992A816" w14:textId="41F09635" w:rsidR="00C16846" w:rsidRPr="00637FEF" w:rsidRDefault="00C1684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Anon., </w:t>
      </w:r>
      <w:r w:rsidRPr="00637FEF">
        <w:rPr>
          <w:rFonts w:ascii="Times New Roman" w:hAnsi="Times New Roman" w:cs="Times New Roman"/>
          <w:color w:val="000000" w:themeColor="text1"/>
          <w:sz w:val="20"/>
          <w:szCs w:val="24"/>
        </w:rPr>
        <w:tab/>
      </w:r>
      <w:r w:rsidRPr="00637FEF">
        <w:rPr>
          <w:rFonts w:ascii="Times New Roman" w:hAnsi="Times New Roman" w:cs="Times New Roman"/>
          <w:i/>
          <w:color w:val="000000" w:themeColor="text1"/>
          <w:sz w:val="20"/>
          <w:szCs w:val="24"/>
        </w:rPr>
        <w:t xml:space="preserve">A </w:t>
      </w:r>
      <w:proofErr w:type="spellStart"/>
      <w:r w:rsidRPr="00637FEF">
        <w:rPr>
          <w:rFonts w:ascii="Times New Roman" w:hAnsi="Times New Roman" w:cs="Times New Roman"/>
          <w:i/>
          <w:color w:val="000000" w:themeColor="text1"/>
          <w:sz w:val="20"/>
          <w:szCs w:val="24"/>
        </w:rPr>
        <w:t>breuiat</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cronicle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contaynynge</w:t>
      </w:r>
      <w:proofErr w:type="spellEnd"/>
      <w:r w:rsidRPr="00637FEF">
        <w:rPr>
          <w:rFonts w:ascii="Times New Roman" w:hAnsi="Times New Roman" w:cs="Times New Roman"/>
          <w:i/>
          <w:color w:val="000000" w:themeColor="text1"/>
          <w:sz w:val="20"/>
          <w:szCs w:val="24"/>
        </w:rPr>
        <w:t xml:space="preserve"> all the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fro</w:t>
      </w:r>
      <w:proofErr w:type="spellEnd"/>
      <w:r w:rsidRPr="00637FEF">
        <w:rPr>
          <w:rFonts w:ascii="Times New Roman" w:hAnsi="Times New Roman" w:cs="Times New Roman"/>
          <w:i/>
          <w:color w:val="000000" w:themeColor="text1"/>
          <w:sz w:val="20"/>
          <w:szCs w:val="24"/>
        </w:rPr>
        <w:t xml:space="preserve">[m] Brute to this </w:t>
      </w:r>
      <w:proofErr w:type="spellStart"/>
      <w:r w:rsidRPr="00637FEF">
        <w:rPr>
          <w:rFonts w:ascii="Times New Roman" w:hAnsi="Times New Roman" w:cs="Times New Roman"/>
          <w:i/>
          <w:color w:val="000000" w:themeColor="text1"/>
          <w:sz w:val="20"/>
          <w:szCs w:val="24"/>
        </w:rPr>
        <w:t>daye</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manye</w:t>
      </w:r>
      <w:proofErr w:type="spellEnd"/>
      <w:r w:rsidRPr="00637FEF">
        <w:rPr>
          <w:rFonts w:ascii="Times New Roman" w:hAnsi="Times New Roman" w:cs="Times New Roman"/>
          <w:i/>
          <w:color w:val="000000" w:themeColor="text1"/>
          <w:sz w:val="20"/>
          <w:szCs w:val="24"/>
        </w:rPr>
        <w:t xml:space="preserve"> notable </w:t>
      </w:r>
      <w:proofErr w:type="spellStart"/>
      <w:r w:rsidRPr="00637FEF">
        <w:rPr>
          <w:rFonts w:ascii="Times New Roman" w:hAnsi="Times New Roman" w:cs="Times New Roman"/>
          <w:i/>
          <w:color w:val="000000" w:themeColor="text1"/>
          <w:sz w:val="20"/>
          <w:szCs w:val="24"/>
        </w:rPr>
        <w:t>actes</w:t>
      </w:r>
      <w:proofErr w:type="spellEnd"/>
      <w:r w:rsidRPr="00637FEF">
        <w:rPr>
          <w:rFonts w:ascii="Times New Roman" w:hAnsi="Times New Roman" w:cs="Times New Roman"/>
          <w:i/>
          <w:color w:val="000000" w:themeColor="text1"/>
          <w:sz w:val="20"/>
          <w:szCs w:val="24"/>
        </w:rPr>
        <w:t xml:space="preserve">, gathered </w:t>
      </w:r>
      <w:proofErr w:type="spellStart"/>
      <w:r w:rsidRPr="00637FEF">
        <w:rPr>
          <w:rFonts w:ascii="Times New Roman" w:hAnsi="Times New Roman" w:cs="Times New Roman"/>
          <w:i/>
          <w:color w:val="000000" w:themeColor="text1"/>
          <w:sz w:val="20"/>
          <w:szCs w:val="24"/>
        </w:rPr>
        <w:t>oute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dyuers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cronycles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fro</w:t>
      </w:r>
      <w:proofErr w:type="spellEnd"/>
      <w:r w:rsidRPr="00637FEF">
        <w:rPr>
          <w:rFonts w:ascii="Times New Roman" w:hAnsi="Times New Roman" w:cs="Times New Roman"/>
          <w:i/>
          <w:color w:val="000000" w:themeColor="text1"/>
          <w:sz w:val="20"/>
          <w:szCs w:val="24"/>
        </w:rPr>
        <w:t xml:space="preserve">[m] </w:t>
      </w:r>
      <w:proofErr w:type="spellStart"/>
      <w:r w:rsidRPr="00637FEF">
        <w:rPr>
          <w:rFonts w:ascii="Times New Roman" w:hAnsi="Times New Roman" w:cs="Times New Roman"/>
          <w:i/>
          <w:color w:val="000000" w:themeColor="text1"/>
          <w:sz w:val="20"/>
          <w:szCs w:val="24"/>
        </w:rPr>
        <w:t>Wyllyam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Conquerour</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vnto</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yeare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christ</w:t>
      </w:r>
      <w:proofErr w:type="spellEnd"/>
      <w:r w:rsidRPr="00637FEF">
        <w:rPr>
          <w:rFonts w:ascii="Times New Roman" w:hAnsi="Times New Roman" w:cs="Times New Roman"/>
          <w:i/>
          <w:color w:val="000000" w:themeColor="text1"/>
          <w:sz w:val="20"/>
          <w:szCs w:val="24"/>
        </w:rPr>
        <w:t xml:space="preserve">, a. </w:t>
      </w:r>
      <w:proofErr w:type="spellStart"/>
      <w:r w:rsidRPr="00637FEF">
        <w:rPr>
          <w:rFonts w:ascii="Times New Roman" w:hAnsi="Times New Roman" w:cs="Times New Roman"/>
          <w:i/>
          <w:color w:val="000000" w:themeColor="text1"/>
          <w:sz w:val="20"/>
          <w:szCs w:val="24"/>
        </w:rPr>
        <w:t>M.v.</w:t>
      </w:r>
      <w:proofErr w:type="gramStart"/>
      <w:r w:rsidRPr="00637FEF">
        <w:rPr>
          <w:rFonts w:ascii="Times New Roman" w:hAnsi="Times New Roman" w:cs="Times New Roman"/>
          <w:i/>
          <w:color w:val="000000" w:themeColor="text1"/>
          <w:sz w:val="20"/>
          <w:szCs w:val="24"/>
        </w:rPr>
        <w:t>C.Liii</w:t>
      </w:r>
      <w:proofErr w:type="spellEnd"/>
      <w:r w:rsidRPr="00637FEF">
        <w:rPr>
          <w:rFonts w:ascii="Times New Roman" w:hAnsi="Times New Roman" w:cs="Times New Roman"/>
          <w:color w:val="000000" w:themeColor="text1"/>
          <w:sz w:val="20"/>
          <w:szCs w:val="24"/>
        </w:rPr>
        <w:t>.</w:t>
      </w:r>
      <w:proofErr w:type="gramEnd"/>
      <w:r w:rsidRPr="00637FEF">
        <w:rPr>
          <w:rFonts w:ascii="Times New Roman" w:hAnsi="Times New Roman" w:cs="Times New Roman"/>
          <w:color w:val="000000" w:themeColor="text1"/>
          <w:sz w:val="20"/>
          <w:szCs w:val="24"/>
        </w:rPr>
        <w:t xml:space="preserve"> Canterbury, 1553.</w:t>
      </w:r>
    </w:p>
    <w:p w14:paraId="23809D32" w14:textId="0873DD9C" w:rsidR="00AC51BD" w:rsidRPr="00637FEF" w:rsidRDefault="00AC51BD" w:rsidP="00200428">
      <w:pPr>
        <w:spacing w:line="240" w:lineRule="auto"/>
        <w:rPr>
          <w:rFonts w:ascii="Times New Roman" w:hAnsi="Times New Roman" w:cs="Times New Roman"/>
          <w:color w:val="000000" w:themeColor="text1"/>
          <w:sz w:val="20"/>
          <w:szCs w:val="24"/>
          <w:lang w:val="fr-FR"/>
        </w:rPr>
      </w:pPr>
      <w:r w:rsidRPr="00637FEF">
        <w:rPr>
          <w:rFonts w:ascii="Times New Roman" w:hAnsi="Times New Roman" w:cs="Times New Roman"/>
          <w:color w:val="000000" w:themeColor="text1"/>
          <w:sz w:val="20"/>
          <w:szCs w:val="24"/>
          <w:lang w:val="fr-FR"/>
        </w:rPr>
        <w:t xml:space="preserve">Anon., </w:t>
      </w:r>
      <w:r w:rsidRPr="00637FEF">
        <w:rPr>
          <w:rFonts w:ascii="Times New Roman" w:hAnsi="Times New Roman" w:cs="Times New Roman"/>
          <w:i/>
          <w:color w:val="000000" w:themeColor="text1"/>
          <w:sz w:val="20"/>
          <w:szCs w:val="24"/>
          <w:lang w:val="fr-FR"/>
        </w:rPr>
        <w:t xml:space="preserve">Copia de </w:t>
      </w:r>
      <w:proofErr w:type="spellStart"/>
      <w:r w:rsidRPr="00637FEF">
        <w:rPr>
          <w:rFonts w:ascii="Times New Roman" w:hAnsi="Times New Roman" w:cs="Times New Roman"/>
          <w:i/>
          <w:color w:val="000000" w:themeColor="text1"/>
          <w:sz w:val="20"/>
          <w:szCs w:val="24"/>
          <w:lang w:val="fr-FR"/>
        </w:rPr>
        <w:t>una</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lettera</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venuta</w:t>
      </w:r>
      <w:proofErr w:type="spellEnd"/>
      <w:r w:rsidRPr="00637FEF">
        <w:rPr>
          <w:rFonts w:ascii="Times New Roman" w:hAnsi="Times New Roman" w:cs="Times New Roman"/>
          <w:i/>
          <w:color w:val="000000" w:themeColor="text1"/>
          <w:sz w:val="20"/>
          <w:szCs w:val="24"/>
          <w:lang w:val="fr-FR"/>
        </w:rPr>
        <w:t xml:space="preserve"> di </w:t>
      </w:r>
      <w:proofErr w:type="spellStart"/>
      <w:r w:rsidRPr="00637FEF">
        <w:rPr>
          <w:rFonts w:ascii="Times New Roman" w:hAnsi="Times New Roman" w:cs="Times New Roman"/>
          <w:i/>
          <w:color w:val="000000" w:themeColor="text1"/>
          <w:sz w:val="20"/>
          <w:szCs w:val="24"/>
          <w:lang w:val="fr-FR"/>
        </w:rPr>
        <w:t>Londra</w:t>
      </w:r>
      <w:proofErr w:type="spellEnd"/>
      <w:r w:rsidRPr="00637FEF">
        <w:rPr>
          <w:rFonts w:ascii="Times New Roman" w:hAnsi="Times New Roman" w:cs="Times New Roman"/>
          <w:i/>
          <w:color w:val="000000" w:themeColor="text1"/>
          <w:sz w:val="20"/>
          <w:szCs w:val="24"/>
          <w:lang w:val="fr-FR"/>
        </w:rPr>
        <w:t xml:space="preserve"> dalla </w:t>
      </w:r>
      <w:proofErr w:type="spellStart"/>
      <w:r w:rsidRPr="00637FEF">
        <w:rPr>
          <w:rFonts w:ascii="Times New Roman" w:hAnsi="Times New Roman" w:cs="Times New Roman"/>
          <w:i/>
          <w:color w:val="000000" w:themeColor="text1"/>
          <w:sz w:val="20"/>
          <w:szCs w:val="24"/>
          <w:lang w:val="fr-FR"/>
        </w:rPr>
        <w:t>corte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della</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regina</w:t>
      </w:r>
      <w:proofErr w:type="spellEnd"/>
      <w:r w:rsidRPr="00637FEF">
        <w:rPr>
          <w:rFonts w:ascii="Times New Roman" w:hAnsi="Times New Roman" w:cs="Times New Roman"/>
          <w:i/>
          <w:color w:val="000000" w:themeColor="text1"/>
          <w:sz w:val="20"/>
          <w:szCs w:val="24"/>
          <w:lang w:val="fr-FR"/>
        </w:rPr>
        <w:t xml:space="preserve"> d'</w:t>
      </w:r>
      <w:proofErr w:type="spellStart"/>
      <w:r w:rsidRPr="00637FEF">
        <w:rPr>
          <w:rFonts w:ascii="Times New Roman" w:hAnsi="Times New Roman" w:cs="Times New Roman"/>
          <w:i/>
          <w:color w:val="000000" w:themeColor="text1"/>
          <w:sz w:val="20"/>
          <w:szCs w:val="24"/>
          <w:lang w:val="fr-FR"/>
        </w:rPr>
        <w:t>Inghilterra</w:t>
      </w:r>
      <w:proofErr w:type="spellEnd"/>
      <w:r w:rsidRPr="00637FEF">
        <w:rPr>
          <w:rFonts w:ascii="Times New Roman" w:hAnsi="Times New Roman" w:cs="Times New Roman"/>
          <w:i/>
          <w:color w:val="000000" w:themeColor="text1"/>
          <w:sz w:val="20"/>
          <w:szCs w:val="24"/>
          <w:lang w:val="fr-FR"/>
        </w:rPr>
        <w:t xml:space="preserve">. Dove narra, il </w:t>
      </w:r>
      <w:proofErr w:type="spellStart"/>
      <w:r w:rsidRPr="00637FEF">
        <w:rPr>
          <w:rFonts w:ascii="Times New Roman" w:hAnsi="Times New Roman" w:cs="Times New Roman"/>
          <w:i/>
          <w:color w:val="000000" w:themeColor="text1"/>
          <w:sz w:val="20"/>
          <w:szCs w:val="24"/>
          <w:lang w:val="fr-FR"/>
        </w:rPr>
        <w:t>fatto</w:t>
      </w:r>
      <w:proofErr w:type="spellEnd"/>
      <w:r w:rsidRPr="00637FEF">
        <w:rPr>
          <w:rFonts w:ascii="Times New Roman" w:hAnsi="Times New Roman" w:cs="Times New Roman"/>
          <w:i/>
          <w:color w:val="000000" w:themeColor="text1"/>
          <w:sz w:val="20"/>
          <w:szCs w:val="24"/>
          <w:lang w:val="fr-FR"/>
        </w:rPr>
        <w:t xml:space="preserve"> d'arme </w:t>
      </w:r>
      <w:proofErr w:type="spellStart"/>
      <w:r w:rsidRPr="00637FEF">
        <w:rPr>
          <w:rFonts w:ascii="Times New Roman" w:hAnsi="Times New Roman" w:cs="Times New Roman"/>
          <w:i/>
          <w:color w:val="000000" w:themeColor="text1"/>
          <w:sz w:val="20"/>
          <w:szCs w:val="24"/>
          <w:lang w:val="fr-FR"/>
        </w:rPr>
        <w:t>fatto</w:t>
      </w:r>
      <w:proofErr w:type="spellEnd"/>
      <w:r w:rsidRPr="00637FEF">
        <w:rPr>
          <w:rFonts w:ascii="Times New Roman" w:hAnsi="Times New Roman" w:cs="Times New Roman"/>
          <w:i/>
          <w:color w:val="000000" w:themeColor="text1"/>
          <w:sz w:val="20"/>
          <w:szCs w:val="24"/>
          <w:lang w:val="fr-FR"/>
        </w:rPr>
        <w:t xml:space="preserve"> fra la </w:t>
      </w:r>
      <w:proofErr w:type="spellStart"/>
      <w:r w:rsidRPr="00637FEF">
        <w:rPr>
          <w:rFonts w:ascii="Times New Roman" w:hAnsi="Times New Roman" w:cs="Times New Roman"/>
          <w:i/>
          <w:color w:val="000000" w:themeColor="text1"/>
          <w:sz w:val="20"/>
          <w:szCs w:val="24"/>
          <w:lang w:val="fr-FR"/>
        </w:rPr>
        <w:t>regina</w:t>
      </w:r>
      <w:proofErr w:type="spellEnd"/>
      <w:r w:rsidRPr="00637FEF">
        <w:rPr>
          <w:rFonts w:ascii="Times New Roman" w:hAnsi="Times New Roman" w:cs="Times New Roman"/>
          <w:i/>
          <w:color w:val="000000" w:themeColor="text1"/>
          <w:sz w:val="20"/>
          <w:szCs w:val="24"/>
          <w:lang w:val="fr-FR"/>
        </w:rPr>
        <w:t xml:space="preserve"> e i </w:t>
      </w:r>
      <w:proofErr w:type="spellStart"/>
      <w:r w:rsidRPr="00637FEF">
        <w:rPr>
          <w:rFonts w:ascii="Times New Roman" w:hAnsi="Times New Roman" w:cs="Times New Roman"/>
          <w:i/>
          <w:color w:val="000000" w:themeColor="text1"/>
          <w:sz w:val="20"/>
          <w:szCs w:val="24"/>
          <w:lang w:val="fr-FR"/>
        </w:rPr>
        <w:t>suoi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ribelli</w:t>
      </w:r>
      <w:proofErr w:type="spellEnd"/>
      <w:r w:rsidRPr="00637FEF">
        <w:rPr>
          <w:rFonts w:ascii="Times New Roman" w:hAnsi="Times New Roman" w:cs="Times New Roman"/>
          <w:color w:val="000000" w:themeColor="text1"/>
          <w:sz w:val="20"/>
          <w:szCs w:val="24"/>
          <w:lang w:val="fr-FR"/>
        </w:rPr>
        <w:t>. Milan, 1554.</w:t>
      </w:r>
    </w:p>
    <w:p w14:paraId="45BF3948" w14:textId="47773211" w:rsidR="00B16C23" w:rsidRPr="00637FEF" w:rsidRDefault="00B16C23" w:rsidP="00200428">
      <w:pPr>
        <w:spacing w:line="240" w:lineRule="auto"/>
        <w:rPr>
          <w:rFonts w:ascii="Times New Roman" w:hAnsi="Times New Roman" w:cs="Times New Roman"/>
          <w:color w:val="000000" w:themeColor="text1"/>
          <w:sz w:val="20"/>
          <w:szCs w:val="24"/>
          <w:lang w:val="fr-FR"/>
        </w:rPr>
      </w:pPr>
      <w:r w:rsidRPr="00637FEF">
        <w:rPr>
          <w:rFonts w:ascii="Times New Roman" w:hAnsi="Times New Roman" w:cs="Times New Roman"/>
          <w:color w:val="000000" w:themeColor="text1"/>
          <w:sz w:val="20"/>
          <w:szCs w:val="24"/>
          <w:lang w:val="fr-FR"/>
        </w:rPr>
        <w:t xml:space="preserve">Anon., </w:t>
      </w:r>
      <w:r w:rsidRPr="00637FEF">
        <w:rPr>
          <w:rFonts w:ascii="Times New Roman" w:hAnsi="Times New Roman" w:cs="Times New Roman"/>
          <w:i/>
          <w:color w:val="000000" w:themeColor="text1"/>
          <w:sz w:val="20"/>
          <w:szCs w:val="24"/>
          <w:lang w:val="fr-FR"/>
        </w:rPr>
        <w:t xml:space="preserve">Il </w:t>
      </w:r>
      <w:proofErr w:type="spellStart"/>
      <w:r w:rsidRPr="00637FEF">
        <w:rPr>
          <w:rFonts w:ascii="Times New Roman" w:hAnsi="Times New Roman" w:cs="Times New Roman"/>
          <w:i/>
          <w:color w:val="000000" w:themeColor="text1"/>
          <w:sz w:val="20"/>
          <w:szCs w:val="24"/>
          <w:lang w:val="fr-FR"/>
        </w:rPr>
        <w:t>vero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successo</w:t>
      </w:r>
      <w:proofErr w:type="spellEnd"/>
      <w:r w:rsidRPr="00637FEF">
        <w:rPr>
          <w:rFonts w:ascii="Times New Roman" w:hAnsi="Times New Roman" w:cs="Times New Roman"/>
          <w:i/>
          <w:color w:val="000000" w:themeColor="text1"/>
          <w:sz w:val="20"/>
          <w:szCs w:val="24"/>
          <w:lang w:val="fr-FR"/>
        </w:rPr>
        <w:t xml:space="preserve"> de </w:t>
      </w:r>
      <w:proofErr w:type="spellStart"/>
      <w:r w:rsidRPr="00637FEF">
        <w:rPr>
          <w:rFonts w:ascii="Times New Roman" w:hAnsi="Times New Roman" w:cs="Times New Roman"/>
          <w:i/>
          <w:color w:val="000000" w:themeColor="text1"/>
          <w:sz w:val="20"/>
          <w:szCs w:val="24"/>
          <w:lang w:val="fr-FR"/>
        </w:rPr>
        <w:t>tutto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quello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che</w:t>
      </w:r>
      <w:proofErr w:type="spellEnd"/>
      <w:r w:rsidRPr="00637FEF">
        <w:rPr>
          <w:rFonts w:ascii="Times New Roman" w:hAnsi="Times New Roman" w:cs="Times New Roman"/>
          <w:i/>
          <w:color w:val="000000" w:themeColor="text1"/>
          <w:sz w:val="20"/>
          <w:szCs w:val="24"/>
          <w:lang w:val="fr-FR"/>
        </w:rPr>
        <w:t xml:space="preserve"> sino a </w:t>
      </w:r>
      <w:proofErr w:type="spellStart"/>
      <w:r w:rsidRPr="00637FEF">
        <w:rPr>
          <w:rFonts w:ascii="Times New Roman" w:hAnsi="Times New Roman" w:cs="Times New Roman"/>
          <w:i/>
          <w:color w:val="000000" w:themeColor="text1"/>
          <w:sz w:val="20"/>
          <w:szCs w:val="24"/>
          <w:lang w:val="fr-FR"/>
        </w:rPr>
        <w:t>hoggi</w:t>
      </w:r>
      <w:proofErr w:type="spellEnd"/>
      <w:r w:rsidRPr="00637FEF">
        <w:rPr>
          <w:rFonts w:ascii="Times New Roman" w:hAnsi="Times New Roman" w:cs="Times New Roman"/>
          <w:i/>
          <w:color w:val="000000" w:themeColor="text1"/>
          <w:sz w:val="20"/>
          <w:szCs w:val="24"/>
          <w:lang w:val="fr-FR"/>
        </w:rPr>
        <w:t xml:space="preserve"> è </w:t>
      </w:r>
      <w:proofErr w:type="spellStart"/>
      <w:r w:rsidRPr="00637FEF">
        <w:rPr>
          <w:rFonts w:ascii="Times New Roman" w:hAnsi="Times New Roman" w:cs="Times New Roman"/>
          <w:i/>
          <w:color w:val="000000" w:themeColor="text1"/>
          <w:sz w:val="20"/>
          <w:szCs w:val="24"/>
          <w:lang w:val="fr-FR"/>
        </w:rPr>
        <w:t>occorso</w:t>
      </w:r>
      <w:proofErr w:type="spellEnd"/>
      <w:r w:rsidRPr="00637FEF">
        <w:rPr>
          <w:rFonts w:ascii="Times New Roman" w:hAnsi="Times New Roman" w:cs="Times New Roman"/>
          <w:i/>
          <w:color w:val="000000" w:themeColor="text1"/>
          <w:sz w:val="20"/>
          <w:szCs w:val="24"/>
          <w:lang w:val="fr-FR"/>
        </w:rPr>
        <w:t xml:space="preserve"> in </w:t>
      </w:r>
      <w:proofErr w:type="spellStart"/>
      <w:r w:rsidRPr="00637FEF">
        <w:rPr>
          <w:rFonts w:ascii="Times New Roman" w:hAnsi="Times New Roman" w:cs="Times New Roman"/>
          <w:i/>
          <w:color w:val="000000" w:themeColor="text1"/>
          <w:sz w:val="20"/>
          <w:szCs w:val="24"/>
          <w:lang w:val="fr-FR"/>
        </w:rPr>
        <w:t>Inghelterra</w:t>
      </w:r>
      <w:proofErr w:type="spellEnd"/>
      <w:r w:rsidRPr="00637FEF">
        <w:rPr>
          <w:rFonts w:ascii="Times New Roman" w:hAnsi="Times New Roman" w:cs="Times New Roman"/>
          <w:i/>
          <w:color w:val="000000" w:themeColor="text1"/>
          <w:sz w:val="20"/>
          <w:szCs w:val="24"/>
          <w:lang w:val="fr-FR"/>
        </w:rPr>
        <w:t xml:space="preserve">, tra </w:t>
      </w:r>
      <w:proofErr w:type="spellStart"/>
      <w:r w:rsidRPr="00637FEF">
        <w:rPr>
          <w:rFonts w:ascii="Times New Roman" w:hAnsi="Times New Roman" w:cs="Times New Roman"/>
          <w:i/>
          <w:color w:val="000000" w:themeColor="text1"/>
          <w:sz w:val="20"/>
          <w:szCs w:val="24"/>
          <w:lang w:val="fr-FR"/>
        </w:rPr>
        <w:t>lo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essercito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della</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regina</w:t>
      </w:r>
      <w:proofErr w:type="spellEnd"/>
      <w:r w:rsidRPr="00637FEF">
        <w:rPr>
          <w:rFonts w:ascii="Times New Roman" w:hAnsi="Times New Roman" w:cs="Times New Roman"/>
          <w:i/>
          <w:color w:val="000000" w:themeColor="text1"/>
          <w:sz w:val="20"/>
          <w:szCs w:val="24"/>
          <w:lang w:val="fr-FR"/>
        </w:rPr>
        <w:t xml:space="preserve"> Maria et </w:t>
      </w:r>
      <w:proofErr w:type="spellStart"/>
      <w:r w:rsidRPr="00637FEF">
        <w:rPr>
          <w:rFonts w:ascii="Times New Roman" w:hAnsi="Times New Roman" w:cs="Times New Roman"/>
          <w:i/>
          <w:color w:val="000000" w:themeColor="text1"/>
          <w:sz w:val="20"/>
          <w:szCs w:val="24"/>
          <w:lang w:val="fr-FR"/>
        </w:rPr>
        <w:t>suoi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ribelli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questo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anno</w:t>
      </w:r>
      <w:proofErr w:type="spellEnd"/>
      <w:r w:rsidRPr="00637FEF">
        <w:rPr>
          <w:rFonts w:ascii="Times New Roman" w:hAnsi="Times New Roman" w:cs="Times New Roman"/>
          <w:i/>
          <w:color w:val="000000" w:themeColor="text1"/>
          <w:sz w:val="20"/>
          <w:szCs w:val="24"/>
          <w:lang w:val="fr-FR"/>
        </w:rPr>
        <w:t xml:space="preserve"> MDLIIII. Con la lista </w:t>
      </w:r>
      <w:proofErr w:type="spellStart"/>
      <w:r w:rsidRPr="00637FEF">
        <w:rPr>
          <w:rFonts w:ascii="Times New Roman" w:hAnsi="Times New Roman" w:cs="Times New Roman"/>
          <w:i/>
          <w:color w:val="000000" w:themeColor="text1"/>
          <w:sz w:val="20"/>
          <w:szCs w:val="24"/>
          <w:lang w:val="fr-FR"/>
        </w:rPr>
        <w:t>del</w:t>
      </w:r>
      <w:proofErr w:type="spellEnd"/>
      <w:r w:rsidRPr="00637FEF">
        <w:rPr>
          <w:rFonts w:ascii="Times New Roman" w:hAnsi="Times New Roman" w:cs="Times New Roman"/>
          <w:i/>
          <w:color w:val="000000" w:themeColor="text1"/>
          <w:sz w:val="20"/>
          <w:szCs w:val="24"/>
          <w:lang w:val="fr-FR"/>
        </w:rPr>
        <w:t xml:space="preserve"> nome delle </w:t>
      </w:r>
      <w:proofErr w:type="spellStart"/>
      <w:r w:rsidRPr="00637FEF">
        <w:rPr>
          <w:rFonts w:ascii="Times New Roman" w:hAnsi="Times New Roman" w:cs="Times New Roman"/>
          <w:i/>
          <w:color w:val="000000" w:themeColor="text1"/>
          <w:sz w:val="20"/>
          <w:szCs w:val="24"/>
          <w:lang w:val="fr-FR"/>
        </w:rPr>
        <w:t>persone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qualificate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morti</w:t>
      </w:r>
      <w:proofErr w:type="spellEnd"/>
      <w:r w:rsidRPr="00637FEF">
        <w:rPr>
          <w:rFonts w:ascii="Times New Roman" w:hAnsi="Times New Roman" w:cs="Times New Roman"/>
          <w:i/>
          <w:color w:val="000000" w:themeColor="text1"/>
          <w:sz w:val="20"/>
          <w:szCs w:val="24"/>
          <w:lang w:val="fr-FR"/>
        </w:rPr>
        <w:t xml:space="preserve">, et </w:t>
      </w:r>
      <w:proofErr w:type="spellStart"/>
      <w:r w:rsidRPr="00637FEF">
        <w:rPr>
          <w:rFonts w:ascii="Times New Roman" w:hAnsi="Times New Roman" w:cs="Times New Roman"/>
          <w:i/>
          <w:color w:val="000000" w:themeColor="text1"/>
          <w:sz w:val="20"/>
          <w:szCs w:val="24"/>
          <w:lang w:val="fr-FR"/>
        </w:rPr>
        <w:t>presi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pregione</w:t>
      </w:r>
      <w:proofErr w:type="spellEnd"/>
      <w:r w:rsidRPr="00637FEF">
        <w:rPr>
          <w:rFonts w:ascii="Times New Roman" w:hAnsi="Times New Roman" w:cs="Times New Roman"/>
          <w:i/>
          <w:color w:val="000000" w:themeColor="text1"/>
          <w:sz w:val="20"/>
          <w:szCs w:val="24"/>
          <w:lang w:val="fr-FR"/>
        </w:rPr>
        <w:t xml:space="preserve">, et </w:t>
      </w:r>
      <w:proofErr w:type="spellStart"/>
      <w:r w:rsidRPr="00637FEF">
        <w:rPr>
          <w:rFonts w:ascii="Times New Roman" w:hAnsi="Times New Roman" w:cs="Times New Roman"/>
          <w:i/>
          <w:color w:val="000000" w:themeColor="text1"/>
          <w:sz w:val="20"/>
          <w:szCs w:val="24"/>
          <w:lang w:val="fr-FR"/>
        </w:rPr>
        <w:t>quali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siano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quelli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che</w:t>
      </w:r>
      <w:proofErr w:type="spellEnd"/>
      <w:r w:rsidRPr="00637FEF">
        <w:rPr>
          <w:rFonts w:ascii="Times New Roman" w:hAnsi="Times New Roman" w:cs="Times New Roman"/>
          <w:i/>
          <w:color w:val="000000" w:themeColor="text1"/>
          <w:sz w:val="20"/>
          <w:szCs w:val="24"/>
          <w:lang w:val="fr-FR"/>
        </w:rPr>
        <w:t xml:space="preserve"> si sono </w:t>
      </w:r>
      <w:proofErr w:type="spellStart"/>
      <w:r w:rsidRPr="00637FEF">
        <w:rPr>
          <w:rFonts w:ascii="Times New Roman" w:hAnsi="Times New Roman" w:cs="Times New Roman"/>
          <w:i/>
          <w:color w:val="000000" w:themeColor="text1"/>
          <w:sz w:val="20"/>
          <w:szCs w:val="24"/>
          <w:lang w:val="fr-FR"/>
        </w:rPr>
        <w:t>solevati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contro</w:t>
      </w:r>
      <w:proofErr w:type="spellEnd"/>
      <w:r w:rsidRPr="00637FEF">
        <w:rPr>
          <w:rFonts w:ascii="Times New Roman" w:hAnsi="Times New Roman" w:cs="Times New Roman"/>
          <w:i/>
          <w:color w:val="000000" w:themeColor="text1"/>
          <w:sz w:val="20"/>
          <w:szCs w:val="24"/>
          <w:lang w:val="fr-FR"/>
        </w:rPr>
        <w:t xml:space="preserve"> di </w:t>
      </w:r>
      <w:proofErr w:type="spellStart"/>
      <w:r w:rsidRPr="00637FEF">
        <w:rPr>
          <w:rFonts w:ascii="Times New Roman" w:hAnsi="Times New Roman" w:cs="Times New Roman"/>
          <w:i/>
          <w:color w:val="000000" w:themeColor="text1"/>
          <w:sz w:val="20"/>
          <w:szCs w:val="24"/>
          <w:lang w:val="fr-FR"/>
        </w:rPr>
        <w:t>essa</w:t>
      </w:r>
      <w:proofErr w:type="spellEnd"/>
      <w:r w:rsidRPr="00637FEF">
        <w:rPr>
          <w:rFonts w:ascii="Times New Roman" w:hAnsi="Times New Roman" w:cs="Times New Roman"/>
          <w:i/>
          <w:color w:val="000000" w:themeColor="text1"/>
          <w:sz w:val="20"/>
          <w:szCs w:val="24"/>
          <w:lang w:val="fr-FR"/>
        </w:rPr>
        <w:t xml:space="preserve">, il modo </w:t>
      </w:r>
      <w:proofErr w:type="spellStart"/>
      <w:r w:rsidRPr="00637FEF">
        <w:rPr>
          <w:rFonts w:ascii="Times New Roman" w:hAnsi="Times New Roman" w:cs="Times New Roman"/>
          <w:i/>
          <w:color w:val="000000" w:themeColor="text1"/>
          <w:sz w:val="20"/>
          <w:szCs w:val="24"/>
          <w:lang w:val="fr-FR"/>
        </w:rPr>
        <w:t>che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hanno</w:t>
      </w:r>
      <w:proofErr w:type="spellEnd"/>
      <w:r w:rsidRPr="00637FEF">
        <w:rPr>
          <w:rFonts w:ascii="Times New Roman" w:hAnsi="Times New Roman" w:cs="Times New Roman"/>
          <w:i/>
          <w:color w:val="000000" w:themeColor="text1"/>
          <w:sz w:val="20"/>
          <w:szCs w:val="24"/>
          <w:lang w:val="fr-FR"/>
        </w:rPr>
        <w:t xml:space="preserve"> tenuto </w:t>
      </w:r>
      <w:proofErr w:type="spellStart"/>
      <w:r w:rsidRPr="00637FEF">
        <w:rPr>
          <w:rFonts w:ascii="Times New Roman" w:hAnsi="Times New Roman" w:cs="Times New Roman"/>
          <w:i/>
          <w:color w:val="000000" w:themeColor="text1"/>
          <w:sz w:val="20"/>
          <w:szCs w:val="24"/>
          <w:lang w:val="fr-FR"/>
        </w:rPr>
        <w:t>nel</w:t>
      </w:r>
      <w:proofErr w:type="spellEnd"/>
      <w:r w:rsidRPr="00637FEF">
        <w:rPr>
          <w:rFonts w:ascii="Times New Roman" w:hAnsi="Times New Roman" w:cs="Times New Roman"/>
          <w:i/>
          <w:color w:val="000000" w:themeColor="text1"/>
          <w:sz w:val="20"/>
          <w:szCs w:val="24"/>
          <w:lang w:val="fr-FR"/>
        </w:rPr>
        <w:t xml:space="preserve"> far la </w:t>
      </w:r>
      <w:proofErr w:type="spellStart"/>
      <w:r w:rsidRPr="00637FEF">
        <w:rPr>
          <w:rFonts w:ascii="Times New Roman" w:hAnsi="Times New Roman" w:cs="Times New Roman"/>
          <w:i/>
          <w:color w:val="000000" w:themeColor="text1"/>
          <w:sz w:val="20"/>
          <w:szCs w:val="24"/>
          <w:lang w:val="fr-FR"/>
        </w:rPr>
        <w:t>giornata</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appresso</w:t>
      </w:r>
      <w:proofErr w:type="spellEnd"/>
      <w:r w:rsidRPr="00637FEF">
        <w:rPr>
          <w:rFonts w:ascii="Times New Roman" w:hAnsi="Times New Roman" w:cs="Times New Roman"/>
          <w:i/>
          <w:color w:val="000000" w:themeColor="text1"/>
          <w:sz w:val="20"/>
          <w:szCs w:val="24"/>
          <w:lang w:val="fr-FR"/>
        </w:rPr>
        <w:t xml:space="preserve"> la </w:t>
      </w:r>
      <w:proofErr w:type="spellStart"/>
      <w:r w:rsidRPr="00637FEF">
        <w:rPr>
          <w:rFonts w:ascii="Times New Roman" w:hAnsi="Times New Roman" w:cs="Times New Roman"/>
          <w:i/>
          <w:color w:val="000000" w:themeColor="text1"/>
          <w:sz w:val="20"/>
          <w:szCs w:val="24"/>
          <w:lang w:val="fr-FR"/>
        </w:rPr>
        <w:t>citta</w:t>
      </w:r>
      <w:proofErr w:type="spellEnd"/>
      <w:r w:rsidRPr="00637FEF">
        <w:rPr>
          <w:rFonts w:ascii="Times New Roman" w:hAnsi="Times New Roman" w:cs="Times New Roman"/>
          <w:i/>
          <w:color w:val="000000" w:themeColor="text1"/>
          <w:sz w:val="20"/>
          <w:szCs w:val="24"/>
          <w:lang w:val="fr-FR"/>
        </w:rPr>
        <w:t xml:space="preserve"> di </w:t>
      </w:r>
      <w:proofErr w:type="spellStart"/>
      <w:r w:rsidRPr="00637FEF">
        <w:rPr>
          <w:rFonts w:ascii="Times New Roman" w:hAnsi="Times New Roman" w:cs="Times New Roman"/>
          <w:i/>
          <w:color w:val="000000" w:themeColor="text1"/>
          <w:sz w:val="20"/>
          <w:szCs w:val="24"/>
          <w:lang w:val="fr-FR"/>
        </w:rPr>
        <w:t>Londra</w:t>
      </w:r>
      <w:proofErr w:type="spellEnd"/>
      <w:r w:rsidRPr="00637FEF">
        <w:rPr>
          <w:rFonts w:ascii="Times New Roman" w:hAnsi="Times New Roman" w:cs="Times New Roman"/>
          <w:i/>
          <w:color w:val="000000" w:themeColor="text1"/>
          <w:sz w:val="20"/>
          <w:szCs w:val="24"/>
          <w:lang w:val="fr-FR"/>
        </w:rPr>
        <w:t xml:space="preserve">, et </w:t>
      </w:r>
      <w:proofErr w:type="spellStart"/>
      <w:r w:rsidRPr="00637FEF">
        <w:rPr>
          <w:rFonts w:ascii="Times New Roman" w:hAnsi="Times New Roman" w:cs="Times New Roman"/>
          <w:i/>
          <w:color w:val="000000" w:themeColor="text1"/>
          <w:sz w:val="20"/>
          <w:szCs w:val="24"/>
          <w:lang w:val="fr-FR"/>
        </w:rPr>
        <w:t>altre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cose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occorse</w:t>
      </w:r>
      <w:proofErr w:type="spellEnd"/>
      <w:r w:rsidRPr="00637FEF">
        <w:rPr>
          <w:rFonts w:ascii="Times New Roman" w:hAnsi="Times New Roman" w:cs="Times New Roman"/>
          <w:i/>
          <w:color w:val="000000" w:themeColor="text1"/>
          <w:sz w:val="20"/>
          <w:szCs w:val="24"/>
          <w:lang w:val="fr-FR"/>
        </w:rPr>
        <w:t xml:space="preserve"> in </w:t>
      </w:r>
      <w:proofErr w:type="spellStart"/>
      <w:r w:rsidRPr="00637FEF">
        <w:rPr>
          <w:rFonts w:ascii="Times New Roman" w:hAnsi="Times New Roman" w:cs="Times New Roman"/>
          <w:i/>
          <w:color w:val="000000" w:themeColor="text1"/>
          <w:sz w:val="20"/>
          <w:szCs w:val="24"/>
          <w:lang w:val="fr-FR"/>
        </w:rPr>
        <w:t>altri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luochi</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interamente</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legendo</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intenderai</w:t>
      </w:r>
      <w:proofErr w:type="spellEnd"/>
      <w:r w:rsidRPr="00637FEF">
        <w:rPr>
          <w:rFonts w:ascii="Times New Roman" w:hAnsi="Times New Roman" w:cs="Times New Roman"/>
          <w:color w:val="000000" w:themeColor="text1"/>
          <w:sz w:val="20"/>
          <w:szCs w:val="24"/>
          <w:lang w:val="fr-FR"/>
        </w:rPr>
        <w:t>. Rome, 1554.</w:t>
      </w:r>
    </w:p>
    <w:p w14:paraId="42C88E24" w14:textId="6573569B" w:rsidR="00AC51BD" w:rsidRPr="00637FEF" w:rsidRDefault="00AC51B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lang w:val="fr-FR"/>
        </w:rPr>
        <w:t xml:space="preserve">Anon., </w:t>
      </w:r>
      <w:proofErr w:type="spellStart"/>
      <w:r w:rsidRPr="00637FEF">
        <w:rPr>
          <w:rFonts w:ascii="Times New Roman" w:hAnsi="Times New Roman" w:cs="Times New Roman"/>
          <w:i/>
          <w:color w:val="000000" w:themeColor="text1"/>
          <w:sz w:val="20"/>
          <w:szCs w:val="24"/>
          <w:lang w:val="fr-FR"/>
        </w:rPr>
        <w:t>Relacion</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muy</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verdadera</w:t>
      </w:r>
      <w:proofErr w:type="spellEnd"/>
      <w:r w:rsidRPr="00637FEF">
        <w:rPr>
          <w:rFonts w:ascii="Times New Roman" w:hAnsi="Times New Roman" w:cs="Times New Roman"/>
          <w:i/>
          <w:color w:val="000000" w:themeColor="text1"/>
          <w:sz w:val="20"/>
          <w:szCs w:val="24"/>
          <w:lang w:val="fr-FR"/>
        </w:rPr>
        <w:t xml:space="preserve"> de las </w:t>
      </w:r>
      <w:proofErr w:type="spellStart"/>
      <w:r w:rsidRPr="00637FEF">
        <w:rPr>
          <w:rFonts w:ascii="Times New Roman" w:hAnsi="Times New Roman" w:cs="Times New Roman"/>
          <w:i/>
          <w:color w:val="000000" w:themeColor="text1"/>
          <w:sz w:val="20"/>
          <w:szCs w:val="24"/>
          <w:lang w:val="fr-FR"/>
        </w:rPr>
        <w:t>rebeliones</w:t>
      </w:r>
      <w:proofErr w:type="spellEnd"/>
      <w:r w:rsidRPr="00637FEF">
        <w:rPr>
          <w:rFonts w:ascii="Times New Roman" w:hAnsi="Times New Roman" w:cs="Times New Roman"/>
          <w:i/>
          <w:color w:val="000000" w:themeColor="text1"/>
          <w:sz w:val="20"/>
          <w:szCs w:val="24"/>
          <w:lang w:val="fr-FR"/>
        </w:rPr>
        <w:t xml:space="preserve"> que ha </w:t>
      </w:r>
      <w:proofErr w:type="spellStart"/>
      <w:r w:rsidRPr="00637FEF">
        <w:rPr>
          <w:rFonts w:ascii="Times New Roman" w:hAnsi="Times New Roman" w:cs="Times New Roman"/>
          <w:i/>
          <w:color w:val="000000" w:themeColor="text1"/>
          <w:sz w:val="20"/>
          <w:szCs w:val="24"/>
          <w:lang w:val="fr-FR"/>
        </w:rPr>
        <w:t>auido</w:t>
      </w:r>
      <w:proofErr w:type="spellEnd"/>
      <w:r w:rsidRPr="00637FEF">
        <w:rPr>
          <w:rFonts w:ascii="Times New Roman" w:hAnsi="Times New Roman" w:cs="Times New Roman"/>
          <w:i/>
          <w:color w:val="000000" w:themeColor="text1"/>
          <w:sz w:val="20"/>
          <w:szCs w:val="24"/>
          <w:lang w:val="fr-FR"/>
        </w:rPr>
        <w:t xml:space="preserve"> en el </w:t>
      </w:r>
      <w:proofErr w:type="spellStart"/>
      <w:r w:rsidRPr="00637FEF">
        <w:rPr>
          <w:rFonts w:ascii="Times New Roman" w:hAnsi="Times New Roman" w:cs="Times New Roman"/>
          <w:i/>
          <w:color w:val="000000" w:themeColor="text1"/>
          <w:sz w:val="20"/>
          <w:szCs w:val="24"/>
          <w:lang w:val="fr-FR"/>
        </w:rPr>
        <w:t>reyno</w:t>
      </w:r>
      <w:proofErr w:type="spellEnd"/>
      <w:r w:rsidRPr="00637FEF">
        <w:rPr>
          <w:rFonts w:ascii="Times New Roman" w:hAnsi="Times New Roman" w:cs="Times New Roman"/>
          <w:i/>
          <w:color w:val="000000" w:themeColor="text1"/>
          <w:sz w:val="20"/>
          <w:szCs w:val="24"/>
          <w:lang w:val="fr-FR"/>
        </w:rPr>
        <w:t xml:space="preserve"> de </w:t>
      </w:r>
      <w:proofErr w:type="spellStart"/>
      <w:r w:rsidRPr="00637FEF">
        <w:rPr>
          <w:rFonts w:ascii="Times New Roman" w:hAnsi="Times New Roman" w:cs="Times New Roman"/>
          <w:i/>
          <w:color w:val="000000" w:themeColor="text1"/>
          <w:sz w:val="20"/>
          <w:szCs w:val="24"/>
          <w:lang w:val="fr-FR"/>
        </w:rPr>
        <w:t>inglaterra</w:t>
      </w:r>
      <w:proofErr w:type="spellEnd"/>
      <w:r w:rsidRPr="00637FEF">
        <w:rPr>
          <w:rFonts w:ascii="Times New Roman" w:hAnsi="Times New Roman" w:cs="Times New Roman"/>
          <w:color w:val="000000" w:themeColor="text1"/>
          <w:sz w:val="20"/>
          <w:szCs w:val="24"/>
          <w:lang w:val="fr-FR"/>
        </w:rPr>
        <w:t xml:space="preserve">. </w:t>
      </w:r>
      <w:r w:rsidRPr="00637FEF">
        <w:rPr>
          <w:rFonts w:ascii="Times New Roman" w:hAnsi="Times New Roman" w:cs="Times New Roman"/>
          <w:color w:val="000000" w:themeColor="text1"/>
          <w:sz w:val="20"/>
          <w:szCs w:val="24"/>
        </w:rPr>
        <w:t>Seville, 1554.</w:t>
      </w:r>
    </w:p>
    <w:p w14:paraId="25FCB207" w14:textId="24DB719D" w:rsidR="00FC35AE" w:rsidRPr="00637FEF" w:rsidRDefault="00FC35A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Anon., </w:t>
      </w:r>
      <w:r w:rsidRPr="00637FEF">
        <w:rPr>
          <w:rFonts w:ascii="Times New Roman" w:hAnsi="Times New Roman" w:cs="Times New Roman"/>
          <w:i/>
          <w:color w:val="000000" w:themeColor="text1"/>
          <w:sz w:val="20"/>
          <w:szCs w:val="24"/>
        </w:rPr>
        <w:t xml:space="preserve">The </w:t>
      </w:r>
      <w:proofErr w:type="spellStart"/>
      <w:r w:rsidRPr="00637FEF">
        <w:rPr>
          <w:rFonts w:ascii="Times New Roman" w:hAnsi="Times New Roman" w:cs="Times New Roman"/>
          <w:i/>
          <w:color w:val="000000" w:themeColor="text1"/>
          <w:sz w:val="20"/>
          <w:szCs w:val="24"/>
        </w:rPr>
        <w:t>contre-Guyse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vvherein</w:t>
      </w:r>
      <w:proofErr w:type="spellEnd"/>
      <w:r w:rsidRPr="00637FEF">
        <w:rPr>
          <w:rFonts w:ascii="Times New Roman" w:hAnsi="Times New Roman" w:cs="Times New Roman"/>
          <w:i/>
          <w:color w:val="000000" w:themeColor="text1"/>
          <w:sz w:val="20"/>
          <w:szCs w:val="24"/>
        </w:rPr>
        <w:t xml:space="preserve"> is deciphered the pretended title of the </w:t>
      </w:r>
      <w:proofErr w:type="spellStart"/>
      <w:r w:rsidRPr="00637FEF">
        <w:rPr>
          <w:rFonts w:ascii="Times New Roman" w:hAnsi="Times New Roman" w:cs="Times New Roman"/>
          <w:i/>
          <w:color w:val="000000" w:themeColor="text1"/>
          <w:sz w:val="20"/>
          <w:szCs w:val="24"/>
        </w:rPr>
        <w:t>Guyses</w:t>
      </w:r>
      <w:proofErr w:type="spellEnd"/>
      <w:r w:rsidRPr="00637FEF">
        <w:rPr>
          <w:rFonts w:ascii="Times New Roman" w:hAnsi="Times New Roman" w:cs="Times New Roman"/>
          <w:i/>
          <w:color w:val="000000" w:themeColor="text1"/>
          <w:sz w:val="20"/>
          <w:szCs w:val="24"/>
        </w:rPr>
        <w:t xml:space="preserve">, and the first </w:t>
      </w:r>
      <w:proofErr w:type="spellStart"/>
      <w:r w:rsidRPr="00637FEF">
        <w:rPr>
          <w:rFonts w:ascii="Times New Roman" w:hAnsi="Times New Roman" w:cs="Times New Roman"/>
          <w:i/>
          <w:color w:val="000000" w:themeColor="text1"/>
          <w:sz w:val="20"/>
          <w:szCs w:val="24"/>
        </w:rPr>
        <w:t>entrie</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saide</w:t>
      </w:r>
      <w:proofErr w:type="spellEnd"/>
      <w:r w:rsidRPr="00637FEF">
        <w:rPr>
          <w:rFonts w:ascii="Times New Roman" w:hAnsi="Times New Roman" w:cs="Times New Roman"/>
          <w:i/>
          <w:color w:val="000000" w:themeColor="text1"/>
          <w:sz w:val="20"/>
          <w:szCs w:val="24"/>
        </w:rPr>
        <w:t xml:space="preserve"> family into </w:t>
      </w:r>
      <w:proofErr w:type="spellStart"/>
      <w:r w:rsidRPr="00637FEF">
        <w:rPr>
          <w:rFonts w:ascii="Times New Roman" w:hAnsi="Times New Roman" w:cs="Times New Roman"/>
          <w:i/>
          <w:color w:val="000000" w:themeColor="text1"/>
          <w:sz w:val="20"/>
          <w:szCs w:val="24"/>
        </w:rPr>
        <w:t>Fraunce</w:t>
      </w:r>
      <w:proofErr w:type="spellEnd"/>
      <w:r w:rsidRPr="00637FEF">
        <w:rPr>
          <w:rFonts w:ascii="Times New Roman" w:hAnsi="Times New Roman" w:cs="Times New Roman"/>
          <w:i/>
          <w:color w:val="000000" w:themeColor="text1"/>
          <w:sz w:val="20"/>
          <w:szCs w:val="24"/>
        </w:rPr>
        <w:t xml:space="preserve">, with their ambitious aspiring and </w:t>
      </w:r>
      <w:proofErr w:type="spellStart"/>
      <w:r w:rsidRPr="00637FEF">
        <w:rPr>
          <w:rFonts w:ascii="Times New Roman" w:hAnsi="Times New Roman" w:cs="Times New Roman"/>
          <w:i/>
          <w:color w:val="000000" w:themeColor="text1"/>
          <w:sz w:val="20"/>
          <w:szCs w:val="24"/>
        </w:rPr>
        <w:t>pernitious</w:t>
      </w:r>
      <w:proofErr w:type="spellEnd"/>
      <w:r w:rsidRPr="00637FEF">
        <w:rPr>
          <w:rFonts w:ascii="Times New Roman" w:hAnsi="Times New Roman" w:cs="Times New Roman"/>
          <w:i/>
          <w:color w:val="000000" w:themeColor="text1"/>
          <w:sz w:val="20"/>
          <w:szCs w:val="24"/>
        </w:rPr>
        <w:t xml:space="preserve"> practises for the obtaining of the French </w:t>
      </w:r>
      <w:proofErr w:type="spellStart"/>
      <w:r w:rsidRPr="00637FEF">
        <w:rPr>
          <w:rFonts w:ascii="Times New Roman" w:hAnsi="Times New Roman" w:cs="Times New Roman"/>
          <w:i/>
          <w:color w:val="000000" w:themeColor="text1"/>
          <w:sz w:val="20"/>
          <w:szCs w:val="24"/>
        </w:rPr>
        <w:t>crowne</w:t>
      </w:r>
      <w:proofErr w:type="spellEnd"/>
      <w:r w:rsidRPr="00637FEF">
        <w:rPr>
          <w:rFonts w:ascii="Times New Roman" w:hAnsi="Times New Roman" w:cs="Times New Roman"/>
          <w:color w:val="000000" w:themeColor="text1"/>
          <w:sz w:val="20"/>
          <w:szCs w:val="24"/>
        </w:rPr>
        <w:t>. 1589.</w:t>
      </w:r>
    </w:p>
    <w:p w14:paraId="75E9201A" w14:textId="29992B1D"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Arber, Edward, ed. </w:t>
      </w:r>
      <w:r w:rsidRPr="00637FEF">
        <w:rPr>
          <w:rFonts w:ascii="Times New Roman" w:hAnsi="Times New Roman" w:cs="Times New Roman"/>
          <w:i/>
          <w:color w:val="000000" w:themeColor="text1"/>
          <w:sz w:val="20"/>
          <w:szCs w:val="24"/>
        </w:rPr>
        <w:t>A Transcript of the Registers of the Company of Stationers of London, 5 vols. London: Stationers Company</w:t>
      </w:r>
      <w:r w:rsidRPr="00637FEF">
        <w:rPr>
          <w:rFonts w:ascii="Times New Roman" w:hAnsi="Times New Roman" w:cs="Times New Roman"/>
          <w:color w:val="000000" w:themeColor="text1"/>
          <w:sz w:val="20"/>
          <w:szCs w:val="24"/>
        </w:rPr>
        <w:t>, 1875-1894.</w:t>
      </w:r>
    </w:p>
    <w:p w14:paraId="7417C023" w14:textId="4DE2E4E9" w:rsidR="00762398" w:rsidRPr="00637FEF" w:rsidRDefault="00762398" w:rsidP="00200428">
      <w:pPr>
        <w:spacing w:line="240" w:lineRule="auto"/>
        <w:rPr>
          <w:rFonts w:ascii="Times New Roman" w:hAnsi="Times New Roman" w:cs="Times New Roman"/>
          <w:color w:val="000000" w:themeColor="text1"/>
          <w:sz w:val="20"/>
          <w:szCs w:val="24"/>
          <w:lang w:val="fr-FR"/>
        </w:rPr>
      </w:pPr>
      <w:r w:rsidRPr="00637FEF">
        <w:rPr>
          <w:rFonts w:ascii="Times New Roman" w:hAnsi="Times New Roman" w:cs="Times New Roman"/>
          <w:color w:val="000000" w:themeColor="text1"/>
          <w:sz w:val="20"/>
          <w:szCs w:val="24"/>
        </w:rPr>
        <w:t xml:space="preserve">Arber, Edward. </w:t>
      </w:r>
      <w:r w:rsidRPr="00637FEF">
        <w:rPr>
          <w:rFonts w:ascii="Times New Roman" w:hAnsi="Times New Roman" w:cs="Times New Roman"/>
          <w:i/>
          <w:color w:val="000000" w:themeColor="text1"/>
          <w:sz w:val="20"/>
          <w:szCs w:val="24"/>
        </w:rPr>
        <w:t xml:space="preserve">Tudor Tracts, 1532-1588: An English Garner, with an introduction by A. F. </w:t>
      </w:r>
      <w:r w:rsidRPr="00637FEF">
        <w:rPr>
          <w:rFonts w:ascii="Times New Roman" w:hAnsi="Times New Roman" w:cs="Times New Roman"/>
          <w:i/>
          <w:color w:val="000000" w:themeColor="text1"/>
          <w:sz w:val="20"/>
          <w:szCs w:val="24"/>
        </w:rPr>
        <w:t>Pollard</w:t>
      </w:r>
      <w:r w:rsidRPr="00637FEF">
        <w:rPr>
          <w:rFonts w:ascii="Times New Roman" w:hAnsi="Times New Roman" w:cs="Times New Roman"/>
          <w:color w:val="000000" w:themeColor="text1"/>
          <w:sz w:val="20"/>
          <w:szCs w:val="24"/>
        </w:rPr>
        <w:t xml:space="preserve">. </w:t>
      </w:r>
      <w:proofErr w:type="gramStart"/>
      <w:r w:rsidRPr="00637FEF">
        <w:rPr>
          <w:rFonts w:ascii="Times New Roman" w:hAnsi="Times New Roman" w:cs="Times New Roman"/>
          <w:color w:val="000000" w:themeColor="text1"/>
          <w:sz w:val="20"/>
          <w:szCs w:val="24"/>
          <w:lang w:val="fr-FR"/>
        </w:rPr>
        <w:t>Westminster:</w:t>
      </w:r>
      <w:proofErr w:type="gramEnd"/>
      <w:r w:rsidRPr="00637FEF">
        <w:rPr>
          <w:rFonts w:ascii="Times New Roman" w:hAnsi="Times New Roman" w:cs="Times New Roman"/>
          <w:color w:val="000000" w:themeColor="text1"/>
          <w:sz w:val="20"/>
          <w:szCs w:val="24"/>
          <w:lang w:val="fr-FR"/>
        </w:rPr>
        <w:t xml:space="preserve"> Archibald Constable &amp; Co., 1902.</w:t>
      </w:r>
    </w:p>
    <w:p w14:paraId="1F318A28" w14:textId="6818B0CA" w:rsidR="00446074" w:rsidRPr="00637FEF" w:rsidRDefault="00446074" w:rsidP="00200428">
      <w:pPr>
        <w:spacing w:line="240" w:lineRule="auto"/>
        <w:rPr>
          <w:rFonts w:ascii="Times New Roman" w:hAnsi="Times New Roman" w:cs="Times New Roman"/>
          <w:color w:val="000000" w:themeColor="text1"/>
          <w:sz w:val="20"/>
          <w:szCs w:val="24"/>
          <w:lang w:val="fr-FR"/>
        </w:rPr>
      </w:pPr>
      <w:r w:rsidRPr="00637FEF">
        <w:rPr>
          <w:rFonts w:ascii="Times New Roman" w:hAnsi="Times New Roman" w:cs="Times New Roman"/>
          <w:color w:val="000000" w:themeColor="text1"/>
          <w:sz w:val="20"/>
          <w:szCs w:val="24"/>
          <w:lang w:val="fr-FR"/>
        </w:rPr>
        <w:t xml:space="preserve">Avila y </w:t>
      </w:r>
      <w:proofErr w:type="spellStart"/>
      <w:r w:rsidRPr="00637FEF">
        <w:rPr>
          <w:rFonts w:ascii="Times New Roman" w:hAnsi="Times New Roman" w:cs="Times New Roman"/>
          <w:color w:val="000000" w:themeColor="text1"/>
          <w:sz w:val="20"/>
          <w:szCs w:val="24"/>
          <w:lang w:val="fr-FR"/>
        </w:rPr>
        <w:t>Zuñiga</w:t>
      </w:r>
      <w:proofErr w:type="spellEnd"/>
      <w:r w:rsidRPr="00637FEF">
        <w:rPr>
          <w:rFonts w:ascii="Times New Roman" w:hAnsi="Times New Roman" w:cs="Times New Roman"/>
          <w:color w:val="000000" w:themeColor="text1"/>
          <w:sz w:val="20"/>
          <w:szCs w:val="24"/>
          <w:lang w:val="fr-FR"/>
        </w:rPr>
        <w:t xml:space="preserve">, Luis de. </w:t>
      </w:r>
      <w:proofErr w:type="spellStart"/>
      <w:r w:rsidRPr="00637FEF">
        <w:rPr>
          <w:rFonts w:ascii="Times New Roman" w:hAnsi="Times New Roman" w:cs="Times New Roman"/>
          <w:i/>
          <w:color w:val="000000" w:themeColor="text1"/>
          <w:sz w:val="20"/>
          <w:szCs w:val="24"/>
          <w:lang w:val="fr-FR"/>
        </w:rPr>
        <w:t>Comentario</w:t>
      </w:r>
      <w:proofErr w:type="spellEnd"/>
      <w:r w:rsidRPr="00637FEF">
        <w:rPr>
          <w:rFonts w:ascii="Times New Roman" w:hAnsi="Times New Roman" w:cs="Times New Roman"/>
          <w:i/>
          <w:color w:val="000000" w:themeColor="text1"/>
          <w:sz w:val="20"/>
          <w:szCs w:val="24"/>
          <w:lang w:val="fr-FR"/>
        </w:rPr>
        <w:t xml:space="preserve"> de la </w:t>
      </w:r>
      <w:proofErr w:type="spellStart"/>
      <w:r w:rsidRPr="00637FEF">
        <w:rPr>
          <w:rFonts w:ascii="Times New Roman" w:hAnsi="Times New Roman" w:cs="Times New Roman"/>
          <w:i/>
          <w:color w:val="000000" w:themeColor="text1"/>
          <w:sz w:val="20"/>
          <w:szCs w:val="24"/>
          <w:lang w:val="fr-FR"/>
        </w:rPr>
        <w:t>guerra</w:t>
      </w:r>
      <w:proofErr w:type="spellEnd"/>
      <w:r w:rsidRPr="00637FEF">
        <w:rPr>
          <w:rFonts w:ascii="Times New Roman" w:hAnsi="Times New Roman" w:cs="Times New Roman"/>
          <w:i/>
          <w:color w:val="000000" w:themeColor="text1"/>
          <w:sz w:val="20"/>
          <w:szCs w:val="24"/>
          <w:lang w:val="fr-FR"/>
        </w:rPr>
        <w:t xml:space="preserve"> de </w:t>
      </w:r>
      <w:proofErr w:type="spellStart"/>
      <w:r w:rsidRPr="00637FEF">
        <w:rPr>
          <w:rFonts w:ascii="Times New Roman" w:hAnsi="Times New Roman" w:cs="Times New Roman"/>
          <w:i/>
          <w:color w:val="000000" w:themeColor="text1"/>
          <w:sz w:val="20"/>
          <w:szCs w:val="24"/>
          <w:lang w:val="fr-FR"/>
        </w:rPr>
        <w:t>Alemaña</w:t>
      </w:r>
      <w:proofErr w:type="spellEnd"/>
      <w:r w:rsidRPr="00637FEF">
        <w:rPr>
          <w:rFonts w:ascii="Times New Roman" w:hAnsi="Times New Roman" w:cs="Times New Roman"/>
          <w:i/>
          <w:color w:val="000000" w:themeColor="text1"/>
          <w:sz w:val="20"/>
          <w:szCs w:val="24"/>
          <w:lang w:val="fr-FR"/>
        </w:rPr>
        <w:t xml:space="preserve"> </w:t>
      </w:r>
      <w:proofErr w:type="spellStart"/>
      <w:r w:rsidRPr="00637FEF">
        <w:rPr>
          <w:rFonts w:ascii="Times New Roman" w:hAnsi="Times New Roman" w:cs="Times New Roman"/>
          <w:i/>
          <w:color w:val="000000" w:themeColor="text1"/>
          <w:sz w:val="20"/>
          <w:szCs w:val="24"/>
          <w:lang w:val="fr-FR"/>
        </w:rPr>
        <w:t>hecha</w:t>
      </w:r>
      <w:proofErr w:type="spellEnd"/>
      <w:r w:rsidRPr="00637FEF">
        <w:rPr>
          <w:rFonts w:ascii="Times New Roman" w:hAnsi="Times New Roman" w:cs="Times New Roman"/>
          <w:i/>
          <w:color w:val="000000" w:themeColor="text1"/>
          <w:sz w:val="20"/>
          <w:szCs w:val="24"/>
          <w:lang w:val="fr-FR"/>
        </w:rPr>
        <w:t xml:space="preserve"> de Carlos V</w:t>
      </w:r>
      <w:r w:rsidRPr="00637FEF">
        <w:rPr>
          <w:rFonts w:ascii="Times New Roman" w:hAnsi="Times New Roman" w:cs="Times New Roman"/>
          <w:color w:val="000000" w:themeColor="text1"/>
          <w:sz w:val="20"/>
          <w:szCs w:val="24"/>
          <w:lang w:val="fr-FR"/>
        </w:rPr>
        <w:t>. Venice, 1548.</w:t>
      </w:r>
    </w:p>
    <w:p w14:paraId="16432661" w14:textId="74FE9642" w:rsidR="00FA4992" w:rsidRPr="00637FEF" w:rsidRDefault="00FA499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Aylmer, John. </w:t>
      </w:r>
      <w:r w:rsidRPr="00637FEF">
        <w:rPr>
          <w:rFonts w:ascii="Times New Roman" w:hAnsi="Times New Roman" w:cs="Times New Roman"/>
          <w:i/>
          <w:color w:val="000000" w:themeColor="text1"/>
          <w:sz w:val="20"/>
          <w:szCs w:val="24"/>
        </w:rPr>
        <w:t xml:space="preserve">An </w:t>
      </w:r>
      <w:proofErr w:type="spellStart"/>
      <w:r w:rsidRPr="00637FEF">
        <w:rPr>
          <w:rFonts w:ascii="Times New Roman" w:hAnsi="Times New Roman" w:cs="Times New Roman"/>
          <w:i/>
          <w:color w:val="000000" w:themeColor="text1"/>
          <w:sz w:val="20"/>
          <w:szCs w:val="24"/>
        </w:rPr>
        <w:t>harborovve</w:t>
      </w:r>
      <w:proofErr w:type="spellEnd"/>
      <w:r w:rsidRPr="00637FEF">
        <w:rPr>
          <w:rFonts w:ascii="Times New Roman" w:hAnsi="Times New Roman" w:cs="Times New Roman"/>
          <w:i/>
          <w:color w:val="000000" w:themeColor="text1"/>
          <w:sz w:val="20"/>
          <w:szCs w:val="24"/>
        </w:rPr>
        <w:t xml:space="preserve"> for </w:t>
      </w:r>
      <w:proofErr w:type="spellStart"/>
      <w:r w:rsidRPr="00637FEF">
        <w:rPr>
          <w:rFonts w:ascii="Times New Roman" w:hAnsi="Times New Roman" w:cs="Times New Roman"/>
          <w:i/>
          <w:color w:val="000000" w:themeColor="text1"/>
          <w:sz w:val="20"/>
          <w:szCs w:val="24"/>
        </w:rPr>
        <w:t>faithfull</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trevve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subiectes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agaynst</w:t>
      </w:r>
      <w:proofErr w:type="spellEnd"/>
      <w:r w:rsidRPr="00637FEF">
        <w:rPr>
          <w:rFonts w:ascii="Times New Roman" w:hAnsi="Times New Roman" w:cs="Times New Roman"/>
          <w:i/>
          <w:color w:val="000000" w:themeColor="text1"/>
          <w:sz w:val="20"/>
          <w:szCs w:val="24"/>
        </w:rPr>
        <w:t xml:space="preserve"> the late </w:t>
      </w:r>
      <w:proofErr w:type="spellStart"/>
      <w:r w:rsidRPr="00637FEF">
        <w:rPr>
          <w:rFonts w:ascii="Times New Roman" w:hAnsi="Times New Roman" w:cs="Times New Roman"/>
          <w:i/>
          <w:color w:val="000000" w:themeColor="text1"/>
          <w:sz w:val="20"/>
          <w:szCs w:val="24"/>
        </w:rPr>
        <w:t>blowne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blaste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concerninge</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gouernme</w:t>
      </w:r>
      <w:proofErr w:type="spellEnd"/>
      <w:r w:rsidRPr="00637FEF">
        <w:rPr>
          <w:rFonts w:ascii="Times New Roman" w:hAnsi="Times New Roman" w:cs="Times New Roman"/>
          <w:i/>
          <w:color w:val="000000" w:themeColor="text1"/>
          <w:sz w:val="20"/>
          <w:szCs w:val="24"/>
        </w:rPr>
        <w:t xml:space="preserve">[n]t of </w:t>
      </w:r>
      <w:proofErr w:type="spellStart"/>
      <w:r w:rsidRPr="00637FEF">
        <w:rPr>
          <w:rFonts w:ascii="Times New Roman" w:hAnsi="Times New Roman" w:cs="Times New Roman"/>
          <w:i/>
          <w:color w:val="000000" w:themeColor="text1"/>
          <w:sz w:val="20"/>
          <w:szCs w:val="24"/>
        </w:rPr>
        <w:t>vvemen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wherin</w:t>
      </w:r>
      <w:proofErr w:type="spellEnd"/>
      <w:r w:rsidRPr="00637FEF">
        <w:rPr>
          <w:rFonts w:ascii="Times New Roman" w:hAnsi="Times New Roman" w:cs="Times New Roman"/>
          <w:i/>
          <w:color w:val="000000" w:themeColor="text1"/>
          <w:sz w:val="20"/>
          <w:szCs w:val="24"/>
        </w:rPr>
        <w:t xml:space="preserve"> be confuted all such reasons as a </w:t>
      </w:r>
      <w:proofErr w:type="spellStart"/>
      <w:r w:rsidRPr="00637FEF">
        <w:rPr>
          <w:rFonts w:ascii="Times New Roman" w:hAnsi="Times New Roman" w:cs="Times New Roman"/>
          <w:i/>
          <w:color w:val="000000" w:themeColor="text1"/>
          <w:sz w:val="20"/>
          <w:szCs w:val="24"/>
        </w:rPr>
        <w:t>straunger</w:t>
      </w:r>
      <w:proofErr w:type="spellEnd"/>
      <w:r w:rsidRPr="00637FEF">
        <w:rPr>
          <w:rFonts w:ascii="Times New Roman" w:hAnsi="Times New Roman" w:cs="Times New Roman"/>
          <w:i/>
          <w:color w:val="000000" w:themeColor="text1"/>
          <w:sz w:val="20"/>
          <w:szCs w:val="24"/>
        </w:rPr>
        <w:t xml:space="preserve"> of late made in that </w:t>
      </w:r>
      <w:proofErr w:type="spellStart"/>
      <w:r w:rsidRPr="00637FEF">
        <w:rPr>
          <w:rFonts w:ascii="Times New Roman" w:hAnsi="Times New Roman" w:cs="Times New Roman"/>
          <w:i/>
          <w:color w:val="000000" w:themeColor="text1"/>
          <w:sz w:val="20"/>
          <w:szCs w:val="24"/>
        </w:rPr>
        <w:t>behalfe</w:t>
      </w:r>
      <w:proofErr w:type="spellEnd"/>
      <w:r w:rsidRPr="00637FEF">
        <w:rPr>
          <w:rFonts w:ascii="Times New Roman" w:hAnsi="Times New Roman" w:cs="Times New Roman"/>
          <w:i/>
          <w:color w:val="000000" w:themeColor="text1"/>
          <w:sz w:val="20"/>
          <w:szCs w:val="24"/>
        </w:rPr>
        <w:t xml:space="preserve">, with a </w:t>
      </w:r>
      <w:proofErr w:type="spellStart"/>
      <w:r w:rsidRPr="00637FEF">
        <w:rPr>
          <w:rFonts w:ascii="Times New Roman" w:hAnsi="Times New Roman" w:cs="Times New Roman"/>
          <w:i/>
          <w:color w:val="000000" w:themeColor="text1"/>
          <w:sz w:val="20"/>
          <w:szCs w:val="24"/>
        </w:rPr>
        <w:t>breife</w:t>
      </w:r>
      <w:proofErr w:type="spellEnd"/>
      <w:r w:rsidRPr="00637FEF">
        <w:rPr>
          <w:rFonts w:ascii="Times New Roman" w:hAnsi="Times New Roman" w:cs="Times New Roman"/>
          <w:i/>
          <w:color w:val="000000" w:themeColor="text1"/>
          <w:sz w:val="20"/>
          <w:szCs w:val="24"/>
        </w:rPr>
        <w:t xml:space="preserve"> exhortation to obedience</w:t>
      </w:r>
      <w:r w:rsidRPr="00637FEF">
        <w:rPr>
          <w:rFonts w:ascii="Times New Roman" w:hAnsi="Times New Roman" w:cs="Times New Roman"/>
          <w:color w:val="000000" w:themeColor="text1"/>
          <w:sz w:val="20"/>
          <w:szCs w:val="24"/>
        </w:rPr>
        <w:t>. 1559.</w:t>
      </w:r>
    </w:p>
    <w:p w14:paraId="4FF6D99C" w14:textId="71FE14A1" w:rsidR="00B36E3C" w:rsidRPr="00637FEF" w:rsidRDefault="00B36E3C"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Bacon, Francis. </w:t>
      </w:r>
      <w:r w:rsidRPr="00637FEF">
        <w:rPr>
          <w:rFonts w:ascii="Times New Roman" w:hAnsi="Times New Roman" w:cs="Times New Roman"/>
          <w:i/>
          <w:sz w:val="20"/>
        </w:rPr>
        <w:t xml:space="preserve">The </w:t>
      </w:r>
      <w:proofErr w:type="spellStart"/>
      <w:r w:rsidRPr="00637FEF">
        <w:rPr>
          <w:rFonts w:ascii="Times New Roman" w:hAnsi="Times New Roman" w:cs="Times New Roman"/>
          <w:i/>
          <w:sz w:val="20"/>
        </w:rPr>
        <w:t>Essayes</w:t>
      </w:r>
      <w:proofErr w:type="spellEnd"/>
      <w:r w:rsidRPr="00637FEF">
        <w:rPr>
          <w:rFonts w:ascii="Times New Roman" w:hAnsi="Times New Roman" w:cs="Times New Roman"/>
          <w:i/>
          <w:sz w:val="20"/>
        </w:rPr>
        <w:t xml:space="preserve"> or Counsels, </w:t>
      </w:r>
      <w:proofErr w:type="spellStart"/>
      <w:r w:rsidRPr="00637FEF">
        <w:rPr>
          <w:rFonts w:ascii="Times New Roman" w:hAnsi="Times New Roman" w:cs="Times New Roman"/>
          <w:i/>
          <w:sz w:val="20"/>
        </w:rPr>
        <w:t>Civill</w:t>
      </w:r>
      <w:proofErr w:type="spellEnd"/>
      <w:r w:rsidRPr="00637FEF">
        <w:rPr>
          <w:rFonts w:ascii="Times New Roman" w:hAnsi="Times New Roman" w:cs="Times New Roman"/>
          <w:i/>
          <w:sz w:val="20"/>
        </w:rPr>
        <w:t xml:space="preserve"> and </w:t>
      </w:r>
      <w:proofErr w:type="spellStart"/>
      <w:r w:rsidRPr="00637FEF">
        <w:rPr>
          <w:rFonts w:ascii="Times New Roman" w:hAnsi="Times New Roman" w:cs="Times New Roman"/>
          <w:i/>
          <w:sz w:val="20"/>
        </w:rPr>
        <w:t>Morall</w:t>
      </w:r>
      <w:proofErr w:type="spellEnd"/>
      <w:r w:rsidRPr="00637FEF">
        <w:rPr>
          <w:rFonts w:ascii="Times New Roman" w:hAnsi="Times New Roman" w:cs="Times New Roman"/>
          <w:sz w:val="20"/>
        </w:rPr>
        <w:t>, ed. Michael Kiernan. Oxford: Clarendon, 1985.</w:t>
      </w:r>
    </w:p>
    <w:p w14:paraId="3B6A5B53" w14:textId="00100457" w:rsidR="00467265" w:rsidRPr="00637FEF" w:rsidRDefault="00467265"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Baker, J. H., ed. </w:t>
      </w:r>
      <w:r w:rsidRPr="00637FEF">
        <w:rPr>
          <w:rFonts w:ascii="Times New Roman" w:hAnsi="Times New Roman" w:cs="Times New Roman"/>
          <w:i/>
          <w:sz w:val="20"/>
        </w:rPr>
        <w:t xml:space="preserve">Reports </w:t>
      </w:r>
      <w:proofErr w:type="gramStart"/>
      <w:r w:rsidRPr="00637FEF">
        <w:rPr>
          <w:rFonts w:ascii="Times New Roman" w:hAnsi="Times New Roman" w:cs="Times New Roman"/>
          <w:i/>
          <w:sz w:val="20"/>
        </w:rPr>
        <w:t>From</w:t>
      </w:r>
      <w:proofErr w:type="gramEnd"/>
      <w:r w:rsidRPr="00637FEF">
        <w:rPr>
          <w:rFonts w:ascii="Times New Roman" w:hAnsi="Times New Roman" w:cs="Times New Roman"/>
          <w:i/>
          <w:sz w:val="20"/>
        </w:rPr>
        <w:t xml:space="preserve"> the Lost Notebooks of Sir James Dyer</w:t>
      </w:r>
      <w:r w:rsidRPr="00637FEF">
        <w:rPr>
          <w:rFonts w:ascii="Times New Roman" w:hAnsi="Times New Roman" w:cs="Times New Roman"/>
          <w:sz w:val="20"/>
        </w:rPr>
        <w:t>, vol. 2 [Selden Society, vol. 110]. London: Selden Society, 1994.</w:t>
      </w:r>
    </w:p>
    <w:p w14:paraId="1AD1EA26" w14:textId="510F4259" w:rsidR="00FB1848" w:rsidRPr="00637FEF" w:rsidRDefault="00FB1848"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Bale, John. </w:t>
      </w:r>
      <w:r w:rsidRPr="00637FEF">
        <w:rPr>
          <w:rFonts w:ascii="Times New Roman" w:hAnsi="Times New Roman" w:cs="Times New Roman"/>
          <w:i/>
          <w:sz w:val="20"/>
        </w:rPr>
        <w:t xml:space="preserve">The image of both churches after the </w:t>
      </w:r>
      <w:proofErr w:type="spellStart"/>
      <w:r w:rsidRPr="00637FEF">
        <w:rPr>
          <w:rFonts w:ascii="Times New Roman" w:hAnsi="Times New Roman" w:cs="Times New Roman"/>
          <w:i/>
          <w:sz w:val="20"/>
        </w:rPr>
        <w:t>moste</w:t>
      </w:r>
      <w:proofErr w:type="spellEnd"/>
      <w:r w:rsidRPr="00637FEF">
        <w:rPr>
          <w:rFonts w:ascii="Times New Roman" w:hAnsi="Times New Roman" w:cs="Times New Roman"/>
          <w:i/>
          <w:sz w:val="20"/>
        </w:rPr>
        <w:t xml:space="preserve"> wonderful and </w:t>
      </w:r>
      <w:proofErr w:type="spellStart"/>
      <w:r w:rsidRPr="00637FEF">
        <w:rPr>
          <w:rFonts w:ascii="Times New Roman" w:hAnsi="Times New Roman" w:cs="Times New Roman"/>
          <w:i/>
          <w:sz w:val="20"/>
        </w:rPr>
        <w:t>heauenly</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Reuelacion</w:t>
      </w:r>
      <w:proofErr w:type="spellEnd"/>
      <w:r w:rsidRPr="00637FEF">
        <w:rPr>
          <w:rFonts w:ascii="Times New Roman" w:hAnsi="Times New Roman" w:cs="Times New Roman"/>
          <w:i/>
          <w:sz w:val="20"/>
        </w:rPr>
        <w:t xml:space="preserve"> of </w:t>
      </w:r>
      <w:proofErr w:type="spellStart"/>
      <w:r w:rsidRPr="00637FEF">
        <w:rPr>
          <w:rFonts w:ascii="Times New Roman" w:hAnsi="Times New Roman" w:cs="Times New Roman"/>
          <w:i/>
          <w:sz w:val="20"/>
        </w:rPr>
        <w:t>Sainct</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Iohn</w:t>
      </w:r>
      <w:proofErr w:type="spellEnd"/>
      <w:r w:rsidRPr="00637FEF">
        <w:rPr>
          <w:rFonts w:ascii="Times New Roman" w:hAnsi="Times New Roman" w:cs="Times New Roman"/>
          <w:i/>
          <w:sz w:val="20"/>
        </w:rPr>
        <w:t xml:space="preserve"> the </w:t>
      </w:r>
      <w:proofErr w:type="spellStart"/>
      <w:r w:rsidRPr="00637FEF">
        <w:rPr>
          <w:rFonts w:ascii="Times New Roman" w:hAnsi="Times New Roman" w:cs="Times New Roman"/>
          <w:i/>
          <w:sz w:val="20"/>
        </w:rPr>
        <w:t>Eua</w:t>
      </w:r>
      <w:proofErr w:type="spellEnd"/>
      <w:r w:rsidRPr="00637FEF">
        <w:rPr>
          <w:rFonts w:ascii="Times New Roman" w:hAnsi="Times New Roman" w:cs="Times New Roman"/>
          <w:i/>
          <w:sz w:val="20"/>
        </w:rPr>
        <w:t>[n]</w:t>
      </w:r>
      <w:proofErr w:type="spellStart"/>
      <w:r w:rsidRPr="00637FEF">
        <w:rPr>
          <w:rFonts w:ascii="Times New Roman" w:hAnsi="Times New Roman" w:cs="Times New Roman"/>
          <w:i/>
          <w:sz w:val="20"/>
        </w:rPr>
        <w:t>gelist</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contayning</w:t>
      </w:r>
      <w:proofErr w:type="spellEnd"/>
      <w:r w:rsidRPr="00637FEF">
        <w:rPr>
          <w:rFonts w:ascii="Times New Roman" w:hAnsi="Times New Roman" w:cs="Times New Roman"/>
          <w:i/>
          <w:sz w:val="20"/>
        </w:rPr>
        <w:t xml:space="preserve"> a very </w:t>
      </w:r>
      <w:proofErr w:type="spellStart"/>
      <w:r w:rsidRPr="00637FEF">
        <w:rPr>
          <w:rFonts w:ascii="Times New Roman" w:hAnsi="Times New Roman" w:cs="Times New Roman"/>
          <w:i/>
          <w:sz w:val="20"/>
        </w:rPr>
        <w:t>frutefull</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exposicion</w:t>
      </w:r>
      <w:proofErr w:type="spellEnd"/>
      <w:r w:rsidRPr="00637FEF">
        <w:rPr>
          <w:rFonts w:ascii="Times New Roman" w:hAnsi="Times New Roman" w:cs="Times New Roman"/>
          <w:i/>
          <w:sz w:val="20"/>
        </w:rPr>
        <w:t xml:space="preserve"> or </w:t>
      </w:r>
      <w:proofErr w:type="spellStart"/>
      <w:r w:rsidRPr="00637FEF">
        <w:rPr>
          <w:rFonts w:ascii="Times New Roman" w:hAnsi="Times New Roman" w:cs="Times New Roman"/>
          <w:i/>
          <w:sz w:val="20"/>
        </w:rPr>
        <w:t>pharaphrase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vpon</w:t>
      </w:r>
      <w:proofErr w:type="spellEnd"/>
      <w:r w:rsidRPr="00637FEF">
        <w:rPr>
          <w:rFonts w:ascii="Times New Roman" w:hAnsi="Times New Roman" w:cs="Times New Roman"/>
          <w:i/>
          <w:sz w:val="20"/>
        </w:rPr>
        <w:t xml:space="preserve"> the same, </w:t>
      </w:r>
      <w:proofErr w:type="spellStart"/>
      <w:r w:rsidRPr="00637FEF">
        <w:rPr>
          <w:rFonts w:ascii="Times New Roman" w:hAnsi="Times New Roman" w:cs="Times New Roman"/>
          <w:i/>
          <w:sz w:val="20"/>
        </w:rPr>
        <w:t>wherin</w:t>
      </w:r>
      <w:proofErr w:type="spellEnd"/>
      <w:r w:rsidRPr="00637FEF">
        <w:rPr>
          <w:rFonts w:ascii="Times New Roman" w:hAnsi="Times New Roman" w:cs="Times New Roman"/>
          <w:i/>
          <w:sz w:val="20"/>
        </w:rPr>
        <w:t xml:space="preserve"> it is conferred with the other </w:t>
      </w:r>
      <w:proofErr w:type="spellStart"/>
      <w:r w:rsidRPr="00637FEF">
        <w:rPr>
          <w:rFonts w:ascii="Times New Roman" w:hAnsi="Times New Roman" w:cs="Times New Roman"/>
          <w:i/>
          <w:sz w:val="20"/>
        </w:rPr>
        <w:t>scripturs</w:t>
      </w:r>
      <w:proofErr w:type="spellEnd"/>
      <w:r w:rsidRPr="00637FEF">
        <w:rPr>
          <w:rFonts w:ascii="Times New Roman" w:hAnsi="Times New Roman" w:cs="Times New Roman"/>
          <w:i/>
          <w:sz w:val="20"/>
        </w:rPr>
        <w:t xml:space="preserve">, and most </w:t>
      </w:r>
      <w:proofErr w:type="spellStart"/>
      <w:r w:rsidRPr="00637FEF">
        <w:rPr>
          <w:rFonts w:ascii="Times New Roman" w:hAnsi="Times New Roman" w:cs="Times New Roman"/>
          <w:i/>
          <w:sz w:val="20"/>
        </w:rPr>
        <w:t>auctorised</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historyes</w:t>
      </w:r>
      <w:proofErr w:type="spellEnd"/>
      <w:r w:rsidRPr="00637FEF">
        <w:rPr>
          <w:rFonts w:ascii="Times New Roman" w:hAnsi="Times New Roman" w:cs="Times New Roman"/>
          <w:i/>
          <w:sz w:val="20"/>
        </w:rPr>
        <w:t xml:space="preserve">. Compiled by </w:t>
      </w:r>
      <w:proofErr w:type="spellStart"/>
      <w:r w:rsidRPr="00637FEF">
        <w:rPr>
          <w:rFonts w:ascii="Times New Roman" w:hAnsi="Times New Roman" w:cs="Times New Roman"/>
          <w:i/>
          <w:sz w:val="20"/>
        </w:rPr>
        <w:t>Iohn</w:t>
      </w:r>
      <w:proofErr w:type="spellEnd"/>
      <w:r w:rsidRPr="00637FEF">
        <w:rPr>
          <w:rFonts w:ascii="Times New Roman" w:hAnsi="Times New Roman" w:cs="Times New Roman"/>
          <w:i/>
          <w:sz w:val="20"/>
        </w:rPr>
        <w:t xml:space="preserve"> Bale an </w:t>
      </w:r>
      <w:proofErr w:type="spellStart"/>
      <w:r w:rsidRPr="00637FEF">
        <w:rPr>
          <w:rFonts w:ascii="Times New Roman" w:hAnsi="Times New Roman" w:cs="Times New Roman"/>
          <w:i/>
          <w:sz w:val="20"/>
        </w:rPr>
        <w:t>exlie</w:t>
      </w:r>
      <w:proofErr w:type="spellEnd"/>
      <w:r w:rsidRPr="00637FEF">
        <w:rPr>
          <w:rFonts w:ascii="Times New Roman" w:hAnsi="Times New Roman" w:cs="Times New Roman"/>
          <w:i/>
          <w:sz w:val="20"/>
        </w:rPr>
        <w:t xml:space="preserve"> also in this life for the </w:t>
      </w:r>
      <w:proofErr w:type="spellStart"/>
      <w:r w:rsidRPr="00637FEF">
        <w:rPr>
          <w:rFonts w:ascii="Times New Roman" w:hAnsi="Times New Roman" w:cs="Times New Roman"/>
          <w:i/>
          <w:sz w:val="20"/>
        </w:rPr>
        <w:t>faythfull</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testimonie</w:t>
      </w:r>
      <w:proofErr w:type="spellEnd"/>
      <w:r w:rsidRPr="00637FEF">
        <w:rPr>
          <w:rFonts w:ascii="Times New Roman" w:hAnsi="Times New Roman" w:cs="Times New Roman"/>
          <w:i/>
          <w:sz w:val="20"/>
        </w:rPr>
        <w:t xml:space="preserve"> of </w:t>
      </w:r>
      <w:proofErr w:type="spellStart"/>
      <w:r w:rsidRPr="00637FEF">
        <w:rPr>
          <w:rFonts w:ascii="Times New Roman" w:hAnsi="Times New Roman" w:cs="Times New Roman"/>
          <w:i/>
          <w:sz w:val="20"/>
        </w:rPr>
        <w:t>Iesu</w:t>
      </w:r>
      <w:proofErr w:type="spellEnd"/>
      <w:r w:rsidRPr="00637FEF">
        <w:rPr>
          <w:rFonts w:ascii="Times New Roman" w:hAnsi="Times New Roman" w:cs="Times New Roman"/>
          <w:sz w:val="20"/>
        </w:rPr>
        <w:t>. 1550.</w:t>
      </w:r>
    </w:p>
    <w:p w14:paraId="7964E238" w14:textId="5F98ACA4" w:rsidR="00EC31D6" w:rsidRPr="00637FEF" w:rsidRDefault="00EC31D6"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Bale, John. </w:t>
      </w:r>
      <w:proofErr w:type="spellStart"/>
      <w:r w:rsidRPr="00637FEF">
        <w:rPr>
          <w:rFonts w:ascii="Times New Roman" w:hAnsi="Times New Roman" w:cs="Times New Roman"/>
          <w:i/>
          <w:sz w:val="20"/>
        </w:rPr>
        <w:t>Scriptorum</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illustriu</w:t>
      </w:r>
      <w:proofErr w:type="spellEnd"/>
      <w:r w:rsidRPr="00637FEF">
        <w:rPr>
          <w:rFonts w:ascii="Times New Roman" w:hAnsi="Times New Roman" w:cs="Times New Roman"/>
          <w:i/>
          <w:sz w:val="20"/>
        </w:rPr>
        <w:t xml:space="preserve">[m] </w:t>
      </w:r>
      <w:proofErr w:type="spellStart"/>
      <w:r w:rsidRPr="00637FEF">
        <w:rPr>
          <w:rFonts w:ascii="Times New Roman" w:hAnsi="Times New Roman" w:cs="Times New Roman"/>
          <w:i/>
          <w:sz w:val="20"/>
        </w:rPr>
        <w:t>maioris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Brytannie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quam</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nunc</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Angliam</w:t>
      </w:r>
      <w:proofErr w:type="spellEnd"/>
      <w:r w:rsidRPr="00637FEF">
        <w:rPr>
          <w:rFonts w:ascii="Times New Roman" w:hAnsi="Times New Roman" w:cs="Times New Roman"/>
          <w:i/>
          <w:sz w:val="20"/>
        </w:rPr>
        <w:t xml:space="preserve"> &amp; </w:t>
      </w:r>
      <w:proofErr w:type="spellStart"/>
      <w:r w:rsidRPr="00637FEF">
        <w:rPr>
          <w:rFonts w:ascii="Times New Roman" w:hAnsi="Times New Roman" w:cs="Times New Roman"/>
          <w:i/>
          <w:sz w:val="20"/>
        </w:rPr>
        <w:t>Scotiam</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uocant</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catalogus</w:t>
      </w:r>
      <w:proofErr w:type="spellEnd"/>
      <w:r w:rsidRPr="00637FEF">
        <w:rPr>
          <w:rFonts w:ascii="Times New Roman" w:hAnsi="Times New Roman" w:cs="Times New Roman"/>
          <w:i/>
          <w:sz w:val="20"/>
        </w:rPr>
        <w:t xml:space="preserve">: à </w:t>
      </w:r>
      <w:proofErr w:type="spellStart"/>
      <w:r w:rsidRPr="00637FEF">
        <w:rPr>
          <w:rFonts w:ascii="Times New Roman" w:hAnsi="Times New Roman" w:cs="Times New Roman"/>
          <w:i/>
          <w:sz w:val="20"/>
        </w:rPr>
        <w:t>Iapheto</w:t>
      </w:r>
      <w:proofErr w:type="spellEnd"/>
      <w:r w:rsidRPr="00637FEF">
        <w:rPr>
          <w:rFonts w:ascii="Times New Roman" w:hAnsi="Times New Roman" w:cs="Times New Roman"/>
          <w:i/>
          <w:sz w:val="20"/>
        </w:rPr>
        <w:t xml:space="preserve"> per 3618 </w:t>
      </w:r>
      <w:proofErr w:type="spellStart"/>
      <w:r w:rsidRPr="00637FEF">
        <w:rPr>
          <w:rFonts w:ascii="Times New Roman" w:hAnsi="Times New Roman" w:cs="Times New Roman"/>
          <w:i/>
          <w:sz w:val="20"/>
        </w:rPr>
        <w:t>annos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usq</w:t>
      </w:r>
      <w:proofErr w:type="spellEnd"/>
      <w:r w:rsidRPr="00637FEF">
        <w:rPr>
          <w:rFonts w:ascii="Times New Roman" w:hAnsi="Times New Roman" w:cs="Times New Roman"/>
          <w:i/>
          <w:sz w:val="20"/>
        </w:rPr>
        <w:t>[</w:t>
      </w:r>
      <w:proofErr w:type="spellStart"/>
      <w:r w:rsidRPr="00637FEF">
        <w:rPr>
          <w:rFonts w:ascii="Times New Roman" w:hAnsi="Times New Roman" w:cs="Times New Roman"/>
          <w:i/>
          <w:sz w:val="20"/>
        </w:rPr>
        <w:t>ue</w:t>
      </w:r>
      <w:proofErr w:type="spellEnd"/>
      <w:r w:rsidRPr="00637FEF">
        <w:rPr>
          <w:rFonts w:ascii="Times New Roman" w:hAnsi="Times New Roman" w:cs="Times New Roman"/>
          <w:i/>
          <w:sz w:val="20"/>
        </w:rPr>
        <w:t xml:space="preserve">] ad </w:t>
      </w:r>
      <w:proofErr w:type="spellStart"/>
      <w:r w:rsidRPr="00637FEF">
        <w:rPr>
          <w:rFonts w:ascii="Times New Roman" w:hAnsi="Times New Roman" w:cs="Times New Roman"/>
          <w:i/>
          <w:sz w:val="20"/>
        </w:rPr>
        <w:t>annu</w:t>
      </w:r>
      <w:proofErr w:type="spellEnd"/>
      <w:r w:rsidRPr="00637FEF">
        <w:rPr>
          <w:rFonts w:ascii="Times New Roman" w:hAnsi="Times New Roman" w:cs="Times New Roman"/>
          <w:i/>
          <w:sz w:val="20"/>
        </w:rPr>
        <w:t xml:space="preserve">[m] </w:t>
      </w:r>
      <w:proofErr w:type="spellStart"/>
      <w:r w:rsidRPr="00637FEF">
        <w:rPr>
          <w:rFonts w:ascii="Times New Roman" w:hAnsi="Times New Roman" w:cs="Times New Roman"/>
          <w:i/>
          <w:sz w:val="20"/>
        </w:rPr>
        <w:t>hunc</w:t>
      </w:r>
      <w:proofErr w:type="spellEnd"/>
      <w:r w:rsidRPr="00637FEF">
        <w:rPr>
          <w:rFonts w:ascii="Times New Roman" w:hAnsi="Times New Roman" w:cs="Times New Roman"/>
          <w:i/>
          <w:sz w:val="20"/>
        </w:rPr>
        <w:t xml:space="preserve"> Domini 1557. ex </w:t>
      </w:r>
      <w:proofErr w:type="spellStart"/>
      <w:r w:rsidRPr="00637FEF">
        <w:rPr>
          <w:rFonts w:ascii="Times New Roman" w:hAnsi="Times New Roman" w:cs="Times New Roman"/>
          <w:i/>
          <w:sz w:val="20"/>
        </w:rPr>
        <w:t>Beroso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Gennadio</w:t>
      </w:r>
      <w:proofErr w:type="spellEnd"/>
      <w:r w:rsidRPr="00637FEF">
        <w:rPr>
          <w:rFonts w:ascii="Times New Roman" w:hAnsi="Times New Roman" w:cs="Times New Roman"/>
          <w:i/>
          <w:sz w:val="20"/>
        </w:rPr>
        <w:t xml:space="preserve">, Beda, </w:t>
      </w:r>
      <w:proofErr w:type="spellStart"/>
      <w:r w:rsidRPr="00637FEF">
        <w:rPr>
          <w:rFonts w:ascii="Times New Roman" w:hAnsi="Times New Roman" w:cs="Times New Roman"/>
          <w:i/>
          <w:sz w:val="20"/>
        </w:rPr>
        <w:t>Honorio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Bostono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Buriensi</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Frumentario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Capgrauo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Bostio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Burello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Trissa</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Tritemio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Gesnero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Ioanne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Lelando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atq</w:t>
      </w:r>
      <w:proofErr w:type="spellEnd"/>
      <w:r w:rsidRPr="00637FEF">
        <w:rPr>
          <w:rFonts w:ascii="Times New Roman" w:hAnsi="Times New Roman" w:cs="Times New Roman"/>
          <w:i/>
          <w:sz w:val="20"/>
        </w:rPr>
        <w:t>[</w:t>
      </w:r>
      <w:proofErr w:type="spellStart"/>
      <w:r w:rsidRPr="00637FEF">
        <w:rPr>
          <w:rFonts w:ascii="Times New Roman" w:hAnsi="Times New Roman" w:cs="Times New Roman"/>
          <w:i/>
          <w:sz w:val="20"/>
        </w:rPr>
        <w:t>ue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alijs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authoriubus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collectus</w:t>
      </w:r>
      <w:proofErr w:type="spellEnd"/>
      <w:r w:rsidRPr="00637FEF">
        <w:rPr>
          <w:rFonts w:ascii="Times New Roman" w:hAnsi="Times New Roman" w:cs="Times New Roman"/>
          <w:i/>
          <w:sz w:val="20"/>
        </w:rPr>
        <w:t xml:space="preserve">, &amp; IX </w:t>
      </w:r>
      <w:proofErr w:type="spellStart"/>
      <w:r w:rsidRPr="00637FEF">
        <w:rPr>
          <w:rFonts w:ascii="Times New Roman" w:hAnsi="Times New Roman" w:cs="Times New Roman"/>
          <w:i/>
          <w:sz w:val="20"/>
        </w:rPr>
        <w:t>centurias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continens</w:t>
      </w:r>
      <w:proofErr w:type="spellEnd"/>
      <w:r w:rsidRPr="00637FEF">
        <w:rPr>
          <w:rFonts w:ascii="Times New Roman" w:hAnsi="Times New Roman" w:cs="Times New Roman"/>
          <w:i/>
          <w:sz w:val="20"/>
        </w:rPr>
        <w:t xml:space="preserve">: ... </w:t>
      </w:r>
      <w:proofErr w:type="spellStart"/>
      <w:r w:rsidRPr="00637FEF">
        <w:rPr>
          <w:rFonts w:ascii="Times New Roman" w:hAnsi="Times New Roman" w:cs="Times New Roman"/>
          <w:i/>
          <w:sz w:val="20"/>
        </w:rPr>
        <w:t>Autore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Ioanne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Baleo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Sudouolgio</w:t>
      </w:r>
      <w:proofErr w:type="spellEnd"/>
      <w:r w:rsidRPr="00637FEF">
        <w:rPr>
          <w:rFonts w:ascii="Times New Roman" w:hAnsi="Times New Roman" w:cs="Times New Roman"/>
          <w:i/>
          <w:sz w:val="20"/>
        </w:rPr>
        <w:t xml:space="preserve"> Anglo, </w:t>
      </w:r>
      <w:proofErr w:type="spellStart"/>
      <w:r w:rsidRPr="00637FEF">
        <w:rPr>
          <w:rFonts w:ascii="Times New Roman" w:hAnsi="Times New Roman" w:cs="Times New Roman"/>
          <w:i/>
          <w:sz w:val="20"/>
        </w:rPr>
        <w:t>Ossoriensi</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apus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Hybernos</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iam</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pridem</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episcopo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nunc</w:t>
      </w:r>
      <w:proofErr w:type="spellEnd"/>
      <w:r w:rsidRPr="00637FEF">
        <w:rPr>
          <w:rFonts w:ascii="Times New Roman" w:hAnsi="Times New Roman" w:cs="Times New Roman"/>
          <w:i/>
          <w:sz w:val="20"/>
        </w:rPr>
        <w:t xml:space="preserve"> apud </w:t>
      </w:r>
      <w:proofErr w:type="spellStart"/>
      <w:r w:rsidRPr="00637FEF">
        <w:rPr>
          <w:rFonts w:ascii="Times New Roman" w:hAnsi="Times New Roman" w:cs="Times New Roman"/>
          <w:i/>
          <w:sz w:val="20"/>
        </w:rPr>
        <w:t>Germanos</w:t>
      </w:r>
      <w:proofErr w:type="spellEnd"/>
      <w:r w:rsidRPr="00637FEF">
        <w:rPr>
          <w:rFonts w:ascii="Times New Roman" w:hAnsi="Times New Roman" w:cs="Times New Roman"/>
          <w:i/>
          <w:sz w:val="20"/>
        </w:rPr>
        <w:t xml:space="preserve"> pro Christi </w:t>
      </w:r>
      <w:proofErr w:type="spellStart"/>
      <w:r w:rsidRPr="00637FEF">
        <w:rPr>
          <w:rFonts w:ascii="Times New Roman" w:hAnsi="Times New Roman" w:cs="Times New Roman"/>
          <w:i/>
          <w:sz w:val="20"/>
        </w:rPr>
        <w:t>professione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peregrino</w:t>
      </w:r>
      <w:proofErr w:type="spellEnd"/>
      <w:r w:rsidRPr="00637FEF">
        <w:rPr>
          <w:rFonts w:ascii="Times New Roman" w:hAnsi="Times New Roman" w:cs="Times New Roman"/>
          <w:sz w:val="20"/>
        </w:rPr>
        <w:t>, 2 vols. 1557-1559.</w:t>
      </w:r>
    </w:p>
    <w:p w14:paraId="7F23EBD0" w14:textId="0ADACC4A" w:rsidR="00A245FE" w:rsidRPr="00637FEF" w:rsidRDefault="00A245FE"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Bale, John. </w:t>
      </w:r>
      <w:r w:rsidRPr="00637FEF">
        <w:rPr>
          <w:rFonts w:ascii="Times New Roman" w:hAnsi="Times New Roman" w:cs="Times New Roman"/>
          <w:i/>
          <w:sz w:val="20"/>
        </w:rPr>
        <w:t xml:space="preserve">A declaration of </w:t>
      </w:r>
      <w:proofErr w:type="spellStart"/>
      <w:r w:rsidRPr="00637FEF">
        <w:rPr>
          <w:rFonts w:ascii="Times New Roman" w:hAnsi="Times New Roman" w:cs="Times New Roman"/>
          <w:i/>
          <w:sz w:val="20"/>
        </w:rPr>
        <w:t>Edmonde</w:t>
      </w:r>
      <w:proofErr w:type="spellEnd"/>
      <w:r w:rsidRPr="00637FEF">
        <w:rPr>
          <w:rFonts w:ascii="Times New Roman" w:hAnsi="Times New Roman" w:cs="Times New Roman"/>
          <w:i/>
          <w:sz w:val="20"/>
        </w:rPr>
        <w:t xml:space="preserve"> Bonners articles concerning the </w:t>
      </w:r>
      <w:proofErr w:type="spellStart"/>
      <w:r w:rsidRPr="00637FEF">
        <w:rPr>
          <w:rFonts w:ascii="Times New Roman" w:hAnsi="Times New Roman" w:cs="Times New Roman"/>
          <w:i/>
          <w:sz w:val="20"/>
        </w:rPr>
        <w:t>cleargye</w:t>
      </w:r>
      <w:proofErr w:type="spellEnd"/>
      <w:r w:rsidRPr="00637FEF">
        <w:rPr>
          <w:rFonts w:ascii="Times New Roman" w:hAnsi="Times New Roman" w:cs="Times New Roman"/>
          <w:i/>
          <w:sz w:val="20"/>
        </w:rPr>
        <w:t xml:space="preserve"> of Lo[n]don </w:t>
      </w:r>
      <w:proofErr w:type="spellStart"/>
      <w:r w:rsidRPr="00637FEF">
        <w:rPr>
          <w:rFonts w:ascii="Times New Roman" w:hAnsi="Times New Roman" w:cs="Times New Roman"/>
          <w:i/>
          <w:sz w:val="20"/>
        </w:rPr>
        <w:t>dyocese</w:t>
      </w:r>
      <w:proofErr w:type="spellEnd"/>
      <w:r w:rsidRPr="00637FEF">
        <w:rPr>
          <w:rFonts w:ascii="Times New Roman" w:hAnsi="Times New Roman" w:cs="Times New Roman"/>
          <w:i/>
          <w:sz w:val="20"/>
        </w:rPr>
        <w:t xml:space="preserve"> whereby that </w:t>
      </w:r>
      <w:proofErr w:type="spellStart"/>
      <w:r w:rsidRPr="00637FEF">
        <w:rPr>
          <w:rFonts w:ascii="Times New Roman" w:hAnsi="Times New Roman" w:cs="Times New Roman"/>
          <w:i/>
          <w:sz w:val="20"/>
        </w:rPr>
        <w:t>excerable</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Antychriste</w:t>
      </w:r>
      <w:proofErr w:type="spellEnd"/>
      <w:r w:rsidRPr="00637FEF">
        <w:rPr>
          <w:rFonts w:ascii="Times New Roman" w:hAnsi="Times New Roman" w:cs="Times New Roman"/>
          <w:i/>
          <w:sz w:val="20"/>
        </w:rPr>
        <w:t xml:space="preserve">, is in his </w:t>
      </w:r>
      <w:proofErr w:type="spellStart"/>
      <w:r w:rsidRPr="00637FEF">
        <w:rPr>
          <w:rFonts w:ascii="Times New Roman" w:hAnsi="Times New Roman" w:cs="Times New Roman"/>
          <w:i/>
          <w:sz w:val="20"/>
        </w:rPr>
        <w:t>righte</w:t>
      </w:r>
      <w:proofErr w:type="spellEnd"/>
      <w:r w:rsidRPr="00637FEF">
        <w:rPr>
          <w:rFonts w:ascii="Times New Roman" w:hAnsi="Times New Roman" w:cs="Times New Roman"/>
          <w:i/>
          <w:sz w:val="20"/>
        </w:rPr>
        <w:t xml:space="preserve"> colours </w:t>
      </w:r>
      <w:proofErr w:type="spellStart"/>
      <w:r w:rsidRPr="00637FEF">
        <w:rPr>
          <w:rFonts w:ascii="Times New Roman" w:hAnsi="Times New Roman" w:cs="Times New Roman"/>
          <w:i/>
          <w:sz w:val="20"/>
        </w:rPr>
        <w:t>reueled</w:t>
      </w:r>
      <w:proofErr w:type="spellEnd"/>
      <w:r w:rsidRPr="00637FEF">
        <w:rPr>
          <w:rFonts w:ascii="Times New Roman" w:hAnsi="Times New Roman" w:cs="Times New Roman"/>
          <w:i/>
          <w:sz w:val="20"/>
        </w:rPr>
        <w:t xml:space="preserve"> in the </w:t>
      </w:r>
      <w:proofErr w:type="spellStart"/>
      <w:r w:rsidRPr="00637FEF">
        <w:rPr>
          <w:rFonts w:ascii="Times New Roman" w:hAnsi="Times New Roman" w:cs="Times New Roman"/>
          <w:i/>
          <w:sz w:val="20"/>
        </w:rPr>
        <w:t>yeare</w:t>
      </w:r>
      <w:proofErr w:type="spellEnd"/>
      <w:r w:rsidRPr="00637FEF">
        <w:rPr>
          <w:rFonts w:ascii="Times New Roman" w:hAnsi="Times New Roman" w:cs="Times New Roman"/>
          <w:i/>
          <w:sz w:val="20"/>
        </w:rPr>
        <w:t xml:space="preserve"> of our Lord a. 1554. By </w:t>
      </w:r>
      <w:proofErr w:type="spellStart"/>
      <w:r w:rsidRPr="00637FEF">
        <w:rPr>
          <w:rFonts w:ascii="Times New Roman" w:hAnsi="Times New Roman" w:cs="Times New Roman"/>
          <w:i/>
          <w:sz w:val="20"/>
        </w:rPr>
        <w:t>Iohn</w:t>
      </w:r>
      <w:proofErr w:type="spellEnd"/>
      <w:r w:rsidRPr="00637FEF">
        <w:rPr>
          <w:rFonts w:ascii="Times New Roman" w:hAnsi="Times New Roman" w:cs="Times New Roman"/>
          <w:i/>
          <w:sz w:val="20"/>
        </w:rPr>
        <w:t xml:space="preserve"> Bale</w:t>
      </w:r>
      <w:r w:rsidRPr="00637FEF">
        <w:rPr>
          <w:rFonts w:ascii="Times New Roman" w:hAnsi="Times New Roman" w:cs="Times New Roman"/>
          <w:sz w:val="20"/>
        </w:rPr>
        <w:t>. 1561.</w:t>
      </w:r>
    </w:p>
    <w:p w14:paraId="045328D4" w14:textId="42816FD4" w:rsidR="00C1562B" w:rsidRPr="00637FEF" w:rsidRDefault="00C1562B"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Bateson, Mary, ed., ‘The Pilgrimage of Grace’ [Transcript of Robert Aske’s narrative], </w:t>
      </w:r>
      <w:r w:rsidRPr="00637FEF">
        <w:rPr>
          <w:rFonts w:ascii="Times New Roman" w:hAnsi="Times New Roman" w:cs="Times New Roman"/>
          <w:i/>
          <w:sz w:val="20"/>
        </w:rPr>
        <w:t>EHR</w:t>
      </w:r>
      <w:r w:rsidRPr="00637FEF">
        <w:rPr>
          <w:rFonts w:ascii="Times New Roman" w:hAnsi="Times New Roman" w:cs="Times New Roman"/>
          <w:sz w:val="20"/>
        </w:rPr>
        <w:t xml:space="preserve"> 5, no. 18 (1890), 330-345.</w:t>
      </w:r>
    </w:p>
    <w:p w14:paraId="7AABEDF5" w14:textId="5C2AE86B" w:rsidR="00BF1CC2" w:rsidRPr="00637FEF" w:rsidRDefault="00BF1CC2"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Batho, G. R., </w:t>
      </w:r>
      <w:r w:rsidR="00D35E98" w:rsidRPr="00637FEF">
        <w:rPr>
          <w:rFonts w:ascii="Times New Roman" w:hAnsi="Times New Roman" w:cs="Times New Roman"/>
          <w:sz w:val="20"/>
        </w:rPr>
        <w:t>ed.</w:t>
      </w:r>
      <w:r w:rsidRPr="00637FEF">
        <w:rPr>
          <w:rFonts w:ascii="Times New Roman" w:hAnsi="Times New Roman" w:cs="Times New Roman"/>
          <w:sz w:val="20"/>
        </w:rPr>
        <w:t xml:space="preserve"> </w:t>
      </w:r>
      <w:r w:rsidRPr="00637FEF">
        <w:rPr>
          <w:rFonts w:ascii="Times New Roman" w:hAnsi="Times New Roman" w:cs="Times New Roman"/>
          <w:i/>
          <w:sz w:val="20"/>
        </w:rPr>
        <w:t>A Calendar of the Shrewsbury and Talbot Papers in the Lambeth Palace Library and the College of Arms</w:t>
      </w:r>
      <w:r w:rsidRPr="00637FEF">
        <w:rPr>
          <w:rFonts w:ascii="Times New Roman" w:hAnsi="Times New Roman" w:cs="Times New Roman"/>
          <w:sz w:val="20"/>
        </w:rPr>
        <w:t>, 2 vols. [Historical Manuscripts Commission JP6-JP7]. London: Her Majesty’s Stationery Office, 1966-</w:t>
      </w:r>
      <w:r w:rsidR="00107B3C" w:rsidRPr="00637FEF">
        <w:rPr>
          <w:rFonts w:ascii="Times New Roman" w:hAnsi="Times New Roman" w:cs="Times New Roman"/>
          <w:sz w:val="20"/>
        </w:rPr>
        <w:t>1971.</w:t>
      </w:r>
    </w:p>
    <w:p w14:paraId="0B817791" w14:textId="4FDF1249"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lastRenderedPageBreak/>
        <w:t xml:space="preserve">Black, Joseph L. </w:t>
      </w:r>
      <w:r w:rsidRPr="00637FEF">
        <w:rPr>
          <w:rFonts w:ascii="Times New Roman" w:hAnsi="Times New Roman" w:cs="Times New Roman"/>
          <w:i/>
          <w:sz w:val="20"/>
          <w:szCs w:val="24"/>
        </w:rPr>
        <w:t xml:space="preserve">The Martin </w:t>
      </w:r>
      <w:proofErr w:type="spellStart"/>
      <w:r w:rsidRPr="00637FEF">
        <w:rPr>
          <w:rFonts w:ascii="Times New Roman" w:hAnsi="Times New Roman" w:cs="Times New Roman"/>
          <w:i/>
          <w:sz w:val="20"/>
          <w:szCs w:val="24"/>
        </w:rPr>
        <w:t>Marprelate</w:t>
      </w:r>
      <w:proofErr w:type="spellEnd"/>
      <w:r w:rsidRPr="00637FEF">
        <w:rPr>
          <w:rFonts w:ascii="Times New Roman" w:hAnsi="Times New Roman" w:cs="Times New Roman"/>
          <w:i/>
          <w:sz w:val="20"/>
          <w:szCs w:val="24"/>
        </w:rPr>
        <w:t xml:space="preserve"> Tracts: A Modernized and Annotated Edition</w:t>
      </w:r>
      <w:r w:rsidRPr="00637FEF">
        <w:rPr>
          <w:rFonts w:ascii="Times New Roman" w:hAnsi="Times New Roman" w:cs="Times New Roman"/>
          <w:sz w:val="20"/>
          <w:szCs w:val="24"/>
        </w:rPr>
        <w:t>. Cambridge: CUP, 2008.</w:t>
      </w:r>
    </w:p>
    <w:p w14:paraId="3BCD5662" w14:textId="5BB99F78" w:rsidR="00980CDD" w:rsidRPr="00637FEF" w:rsidRDefault="00980CDD" w:rsidP="00200428">
      <w:pPr>
        <w:spacing w:line="240" w:lineRule="auto"/>
        <w:rPr>
          <w:rFonts w:ascii="Times New Roman" w:hAnsi="Times New Roman" w:cs="Times New Roman"/>
          <w:sz w:val="20"/>
          <w:szCs w:val="24"/>
          <w:lang w:val="fr-FR"/>
        </w:rPr>
      </w:pPr>
      <w:r w:rsidRPr="00637FEF">
        <w:rPr>
          <w:rFonts w:ascii="Times New Roman" w:hAnsi="Times New Roman" w:cs="Times New Roman"/>
          <w:sz w:val="20"/>
          <w:szCs w:val="24"/>
        </w:rPr>
        <w:t xml:space="preserve">Boas, F. S., ed. </w:t>
      </w:r>
      <w:r w:rsidRPr="00637FEF">
        <w:rPr>
          <w:rFonts w:ascii="Times New Roman" w:hAnsi="Times New Roman" w:cs="Times New Roman"/>
          <w:i/>
          <w:sz w:val="20"/>
          <w:szCs w:val="24"/>
        </w:rPr>
        <w:t>The Works of Thomas Kyd</w:t>
      </w:r>
      <w:r w:rsidRPr="00637FEF">
        <w:rPr>
          <w:rFonts w:ascii="Times New Roman" w:hAnsi="Times New Roman" w:cs="Times New Roman"/>
          <w:sz w:val="20"/>
          <w:szCs w:val="24"/>
        </w:rPr>
        <w:t xml:space="preserve">. </w:t>
      </w:r>
      <w:proofErr w:type="gramStart"/>
      <w:r w:rsidRPr="00637FEF">
        <w:rPr>
          <w:rFonts w:ascii="Times New Roman" w:hAnsi="Times New Roman" w:cs="Times New Roman"/>
          <w:sz w:val="20"/>
          <w:szCs w:val="24"/>
          <w:lang w:val="fr-FR"/>
        </w:rPr>
        <w:t>Oxford:</w:t>
      </w:r>
      <w:proofErr w:type="gramEnd"/>
      <w:r w:rsidRPr="00637FEF">
        <w:rPr>
          <w:rFonts w:ascii="Times New Roman" w:hAnsi="Times New Roman" w:cs="Times New Roman"/>
          <w:sz w:val="20"/>
          <w:szCs w:val="24"/>
          <w:lang w:val="fr-FR"/>
        </w:rPr>
        <w:t xml:space="preserve"> Clarendon, 1901.</w:t>
      </w:r>
    </w:p>
    <w:p w14:paraId="00D49B5E" w14:textId="72573506"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lang w:val="fr-FR"/>
        </w:rPr>
        <w:t xml:space="preserve">Bodin, Jean. </w:t>
      </w:r>
      <w:r w:rsidRPr="00637FEF">
        <w:rPr>
          <w:rFonts w:ascii="Times New Roman" w:hAnsi="Times New Roman" w:cs="Times New Roman"/>
          <w:i/>
          <w:sz w:val="20"/>
          <w:szCs w:val="24"/>
          <w:lang w:val="fr-FR"/>
        </w:rPr>
        <w:t xml:space="preserve">Les six livres de la </w:t>
      </w:r>
      <w:proofErr w:type="spellStart"/>
      <w:r w:rsidRPr="00637FEF">
        <w:rPr>
          <w:rFonts w:ascii="Times New Roman" w:hAnsi="Times New Roman" w:cs="Times New Roman"/>
          <w:i/>
          <w:sz w:val="20"/>
          <w:szCs w:val="24"/>
          <w:lang w:val="fr-FR"/>
        </w:rPr>
        <w:t>republique</w:t>
      </w:r>
      <w:proofErr w:type="spellEnd"/>
      <w:r w:rsidRPr="00637FEF">
        <w:rPr>
          <w:rFonts w:ascii="Times New Roman" w:hAnsi="Times New Roman" w:cs="Times New Roman"/>
          <w:sz w:val="20"/>
          <w:szCs w:val="24"/>
          <w:lang w:val="fr-FR"/>
        </w:rPr>
        <w:t xml:space="preserve">. </w:t>
      </w:r>
      <w:r w:rsidRPr="00637FEF">
        <w:rPr>
          <w:rFonts w:ascii="Times New Roman" w:hAnsi="Times New Roman" w:cs="Times New Roman"/>
          <w:sz w:val="20"/>
          <w:szCs w:val="24"/>
        </w:rPr>
        <w:t>Paris</w:t>
      </w:r>
      <w:r w:rsidR="007131CE" w:rsidRPr="00637FEF">
        <w:rPr>
          <w:rFonts w:ascii="Times New Roman" w:hAnsi="Times New Roman" w:cs="Times New Roman"/>
          <w:sz w:val="20"/>
          <w:szCs w:val="24"/>
        </w:rPr>
        <w:t>,</w:t>
      </w:r>
      <w:r w:rsidRPr="00637FEF">
        <w:rPr>
          <w:rFonts w:ascii="Times New Roman" w:hAnsi="Times New Roman" w:cs="Times New Roman"/>
          <w:sz w:val="20"/>
          <w:szCs w:val="24"/>
        </w:rPr>
        <w:t xml:space="preserve"> 1576.</w:t>
      </w:r>
    </w:p>
    <w:p w14:paraId="169A255D" w14:textId="057261BD" w:rsidR="00B71448" w:rsidRPr="00637FEF" w:rsidRDefault="00B714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Bond, Ronald B. </w:t>
      </w:r>
      <w:r w:rsidRPr="00637FEF">
        <w:rPr>
          <w:rFonts w:ascii="Times New Roman" w:hAnsi="Times New Roman" w:cs="Times New Roman"/>
          <w:i/>
          <w:sz w:val="20"/>
          <w:szCs w:val="24"/>
        </w:rPr>
        <w:t xml:space="preserve">Certain Sermons or Homilies (1547) and a Homily against Disobedience and Wilful Rebellion (1570). </w:t>
      </w:r>
      <w:r w:rsidRPr="00637FEF">
        <w:rPr>
          <w:rFonts w:ascii="Times New Roman" w:hAnsi="Times New Roman" w:cs="Times New Roman"/>
          <w:sz w:val="20"/>
          <w:szCs w:val="24"/>
        </w:rPr>
        <w:t>Toronto: University of Toronto Press, 1987.</w:t>
      </w:r>
    </w:p>
    <w:p w14:paraId="101C37AD" w14:textId="41388512" w:rsidR="00B71448" w:rsidRPr="00637FEF" w:rsidRDefault="00B714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Bray, Gerald, ed. </w:t>
      </w:r>
      <w:r w:rsidRPr="00637FEF">
        <w:rPr>
          <w:rFonts w:ascii="Times New Roman" w:hAnsi="Times New Roman" w:cs="Times New Roman"/>
          <w:i/>
          <w:sz w:val="20"/>
          <w:szCs w:val="24"/>
        </w:rPr>
        <w:t>The Books of Homilies: A Critical Edition</w:t>
      </w:r>
      <w:r w:rsidRPr="00637FEF">
        <w:rPr>
          <w:rFonts w:ascii="Times New Roman" w:hAnsi="Times New Roman" w:cs="Times New Roman"/>
          <w:sz w:val="20"/>
          <w:szCs w:val="24"/>
        </w:rPr>
        <w:t>. Cambridge: James Clarke &amp; Co., 2015.</w:t>
      </w:r>
    </w:p>
    <w:p w14:paraId="775926A2" w14:textId="77777777"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Brewer, J. S., Gairdner, J. and Brodie, R. H., eds., </w:t>
      </w:r>
      <w:r w:rsidRPr="00637FEF">
        <w:rPr>
          <w:rFonts w:ascii="Times New Roman" w:hAnsi="Times New Roman" w:cs="Times New Roman"/>
          <w:i/>
          <w:color w:val="000000" w:themeColor="text1"/>
          <w:sz w:val="20"/>
          <w:szCs w:val="24"/>
        </w:rPr>
        <w:t>Letters and Papers, Foreign and Domestic, of the Reign of Henry VIII</w:t>
      </w:r>
      <w:r w:rsidRPr="00637FEF">
        <w:rPr>
          <w:rFonts w:ascii="Times New Roman" w:hAnsi="Times New Roman" w:cs="Times New Roman"/>
          <w:color w:val="000000" w:themeColor="text1"/>
          <w:sz w:val="20"/>
          <w:szCs w:val="24"/>
        </w:rPr>
        <w:t>. 21 vols. London: Her Majesty’s Stationery Office, 1862-1932.</w:t>
      </w:r>
    </w:p>
    <w:p w14:paraId="322C0B9E" w14:textId="34282C6F"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Brown, Rawdon, Bentinck, G. Cavendish, et al, eds. </w:t>
      </w:r>
      <w:r w:rsidRPr="00637FEF">
        <w:rPr>
          <w:rFonts w:ascii="Times New Roman" w:hAnsi="Times New Roman" w:cs="Times New Roman"/>
          <w:i/>
          <w:color w:val="000000" w:themeColor="text1"/>
          <w:sz w:val="20"/>
          <w:szCs w:val="24"/>
        </w:rPr>
        <w:t xml:space="preserve">Calendar of State Papers Relating </w:t>
      </w:r>
      <w:proofErr w:type="gramStart"/>
      <w:r w:rsidRPr="00637FEF">
        <w:rPr>
          <w:rFonts w:ascii="Times New Roman" w:hAnsi="Times New Roman" w:cs="Times New Roman"/>
          <w:i/>
          <w:color w:val="000000" w:themeColor="text1"/>
          <w:sz w:val="20"/>
          <w:szCs w:val="24"/>
        </w:rPr>
        <w:t>To</w:t>
      </w:r>
      <w:proofErr w:type="gramEnd"/>
      <w:r w:rsidRPr="00637FEF">
        <w:rPr>
          <w:rFonts w:ascii="Times New Roman" w:hAnsi="Times New Roman" w:cs="Times New Roman"/>
          <w:i/>
          <w:color w:val="000000" w:themeColor="text1"/>
          <w:sz w:val="20"/>
          <w:szCs w:val="24"/>
        </w:rPr>
        <w:t xml:space="preserve"> English Affairs in the Archives of Venice</w:t>
      </w:r>
      <w:r w:rsidRPr="00637FEF">
        <w:rPr>
          <w:rFonts w:ascii="Times New Roman" w:hAnsi="Times New Roman" w:cs="Times New Roman"/>
          <w:color w:val="000000" w:themeColor="text1"/>
          <w:sz w:val="20"/>
          <w:szCs w:val="24"/>
        </w:rPr>
        <w:t>. 38 vols. London: His Majesty’s Stationery Office, 1864-1947.</w:t>
      </w:r>
    </w:p>
    <w:p w14:paraId="043D5AA5" w14:textId="3733B8E3" w:rsidR="00B71448" w:rsidRPr="00637FEF" w:rsidRDefault="00B71448"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Bruce, John and </w:t>
      </w:r>
      <w:proofErr w:type="spellStart"/>
      <w:r w:rsidRPr="00637FEF">
        <w:rPr>
          <w:rFonts w:ascii="Times New Roman" w:hAnsi="Times New Roman" w:cs="Times New Roman"/>
          <w:color w:val="000000" w:themeColor="text1"/>
          <w:sz w:val="20"/>
          <w:szCs w:val="24"/>
        </w:rPr>
        <w:t>Perowne</w:t>
      </w:r>
      <w:proofErr w:type="spellEnd"/>
      <w:r w:rsidRPr="00637FEF">
        <w:rPr>
          <w:rFonts w:ascii="Times New Roman" w:hAnsi="Times New Roman" w:cs="Times New Roman"/>
          <w:color w:val="000000" w:themeColor="text1"/>
          <w:sz w:val="20"/>
          <w:szCs w:val="24"/>
        </w:rPr>
        <w:t xml:space="preserve">, Thomas Thomason, eds. </w:t>
      </w:r>
      <w:r w:rsidRPr="00637FEF">
        <w:rPr>
          <w:rFonts w:ascii="Times New Roman" w:hAnsi="Times New Roman" w:cs="Times New Roman"/>
          <w:i/>
          <w:color w:val="000000" w:themeColor="text1"/>
          <w:sz w:val="20"/>
          <w:szCs w:val="24"/>
        </w:rPr>
        <w:t>Correspondence of Matthew Parker</w:t>
      </w:r>
      <w:r w:rsidRPr="00637FEF">
        <w:rPr>
          <w:rFonts w:ascii="Times New Roman" w:hAnsi="Times New Roman" w:cs="Times New Roman"/>
          <w:color w:val="000000" w:themeColor="text1"/>
          <w:sz w:val="20"/>
          <w:szCs w:val="24"/>
        </w:rPr>
        <w:t xml:space="preserve"> Cambridge: Parker Society, 1853.</w:t>
      </w:r>
    </w:p>
    <w:p w14:paraId="56293154" w14:textId="7542F0A3" w:rsidR="00074E34" w:rsidRPr="00637FEF" w:rsidRDefault="00074E3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Bullinger, Heinrich. </w:t>
      </w:r>
      <w:r w:rsidRPr="00637FEF">
        <w:rPr>
          <w:rFonts w:ascii="Times New Roman" w:hAnsi="Times New Roman" w:cs="Times New Roman"/>
          <w:i/>
          <w:color w:val="000000" w:themeColor="text1"/>
          <w:sz w:val="20"/>
          <w:szCs w:val="24"/>
        </w:rPr>
        <w:t xml:space="preserve">A treatise or sermon of Henry </w:t>
      </w:r>
      <w:proofErr w:type="spellStart"/>
      <w:r w:rsidRPr="00637FEF">
        <w:rPr>
          <w:rFonts w:ascii="Times New Roman" w:hAnsi="Times New Roman" w:cs="Times New Roman"/>
          <w:i/>
          <w:color w:val="000000" w:themeColor="text1"/>
          <w:sz w:val="20"/>
          <w:szCs w:val="24"/>
        </w:rPr>
        <w:t>Bullynger</w:t>
      </w:r>
      <w:proofErr w:type="spellEnd"/>
      <w:r w:rsidRPr="00637FEF">
        <w:rPr>
          <w:rFonts w:ascii="Times New Roman" w:hAnsi="Times New Roman" w:cs="Times New Roman"/>
          <w:i/>
          <w:color w:val="000000" w:themeColor="text1"/>
          <w:sz w:val="20"/>
          <w:szCs w:val="24"/>
        </w:rPr>
        <w:t xml:space="preserve">: much </w:t>
      </w:r>
      <w:proofErr w:type="spellStart"/>
      <w:r w:rsidRPr="00637FEF">
        <w:rPr>
          <w:rFonts w:ascii="Times New Roman" w:hAnsi="Times New Roman" w:cs="Times New Roman"/>
          <w:i/>
          <w:color w:val="000000" w:themeColor="text1"/>
          <w:sz w:val="20"/>
          <w:szCs w:val="24"/>
        </w:rPr>
        <w:t>fruitfull</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necessarye</w:t>
      </w:r>
      <w:proofErr w:type="spellEnd"/>
      <w:r w:rsidRPr="00637FEF">
        <w:rPr>
          <w:rFonts w:ascii="Times New Roman" w:hAnsi="Times New Roman" w:cs="Times New Roman"/>
          <w:i/>
          <w:color w:val="000000" w:themeColor="text1"/>
          <w:sz w:val="20"/>
          <w:szCs w:val="24"/>
        </w:rPr>
        <w:t xml:space="preserve"> for this </w:t>
      </w:r>
      <w:proofErr w:type="spellStart"/>
      <w:r w:rsidRPr="00637FEF">
        <w:rPr>
          <w:rFonts w:ascii="Times New Roman" w:hAnsi="Times New Roman" w:cs="Times New Roman"/>
          <w:i/>
          <w:color w:val="000000" w:themeColor="text1"/>
          <w:sz w:val="20"/>
          <w:szCs w:val="24"/>
        </w:rPr>
        <w:t>tyme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concernynge</w:t>
      </w:r>
      <w:proofErr w:type="spellEnd"/>
      <w:r w:rsidRPr="00637FEF">
        <w:rPr>
          <w:rFonts w:ascii="Times New Roman" w:hAnsi="Times New Roman" w:cs="Times New Roman"/>
          <w:i/>
          <w:color w:val="000000" w:themeColor="text1"/>
          <w:sz w:val="20"/>
          <w:szCs w:val="24"/>
        </w:rPr>
        <w:t xml:space="preserve"> magistrates and obedience of </w:t>
      </w:r>
      <w:proofErr w:type="spellStart"/>
      <w:r w:rsidRPr="00637FEF">
        <w:rPr>
          <w:rFonts w:ascii="Times New Roman" w:hAnsi="Times New Roman" w:cs="Times New Roman"/>
          <w:i/>
          <w:color w:val="000000" w:themeColor="text1"/>
          <w:sz w:val="20"/>
          <w:szCs w:val="24"/>
        </w:rPr>
        <w:t>subiectes</w:t>
      </w:r>
      <w:proofErr w:type="spellEnd"/>
      <w:r w:rsidRPr="00637FEF">
        <w:rPr>
          <w:rFonts w:ascii="Times New Roman" w:hAnsi="Times New Roman" w:cs="Times New Roman"/>
          <w:i/>
          <w:color w:val="000000" w:themeColor="text1"/>
          <w:sz w:val="20"/>
          <w:szCs w:val="24"/>
        </w:rPr>
        <w:t xml:space="preserve"> Also </w:t>
      </w:r>
      <w:proofErr w:type="spellStart"/>
      <w:r w:rsidRPr="00637FEF">
        <w:rPr>
          <w:rFonts w:ascii="Times New Roman" w:hAnsi="Times New Roman" w:cs="Times New Roman"/>
          <w:i/>
          <w:color w:val="000000" w:themeColor="text1"/>
          <w:sz w:val="20"/>
          <w:szCs w:val="24"/>
        </w:rPr>
        <w:t>concernyng</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affayres</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warre</w:t>
      </w:r>
      <w:proofErr w:type="spellEnd"/>
      <w:r w:rsidRPr="00637FEF">
        <w:rPr>
          <w:rFonts w:ascii="Times New Roman" w:hAnsi="Times New Roman" w:cs="Times New Roman"/>
          <w:i/>
          <w:color w:val="000000" w:themeColor="text1"/>
          <w:sz w:val="20"/>
          <w:szCs w:val="24"/>
        </w:rPr>
        <w:t xml:space="preserve">, and what </w:t>
      </w:r>
      <w:proofErr w:type="spellStart"/>
      <w:r w:rsidRPr="00637FEF">
        <w:rPr>
          <w:rFonts w:ascii="Times New Roman" w:hAnsi="Times New Roman" w:cs="Times New Roman"/>
          <w:i/>
          <w:color w:val="000000" w:themeColor="text1"/>
          <w:sz w:val="20"/>
          <w:szCs w:val="24"/>
        </w:rPr>
        <w:t>scryptures</w:t>
      </w:r>
      <w:proofErr w:type="spellEnd"/>
      <w:r w:rsidRPr="00637FEF">
        <w:rPr>
          <w:rFonts w:ascii="Times New Roman" w:hAnsi="Times New Roman" w:cs="Times New Roman"/>
          <w:i/>
          <w:color w:val="000000" w:themeColor="text1"/>
          <w:sz w:val="20"/>
          <w:szCs w:val="24"/>
        </w:rPr>
        <w:t xml:space="preserve"> make </w:t>
      </w:r>
      <w:proofErr w:type="spellStart"/>
      <w:r w:rsidRPr="00637FEF">
        <w:rPr>
          <w:rFonts w:ascii="Times New Roman" w:hAnsi="Times New Roman" w:cs="Times New Roman"/>
          <w:i/>
          <w:color w:val="000000" w:themeColor="text1"/>
          <w:sz w:val="20"/>
          <w:szCs w:val="24"/>
        </w:rPr>
        <w:t>mension</w:t>
      </w:r>
      <w:proofErr w:type="spellEnd"/>
      <w:r w:rsidRPr="00637FEF">
        <w:rPr>
          <w:rFonts w:ascii="Times New Roman" w:hAnsi="Times New Roman" w:cs="Times New Roman"/>
          <w:i/>
          <w:color w:val="000000" w:themeColor="text1"/>
          <w:sz w:val="20"/>
          <w:szCs w:val="24"/>
        </w:rPr>
        <w:t xml:space="preserve"> thereof. whether christen powers may war against their </w:t>
      </w:r>
      <w:proofErr w:type="spellStart"/>
      <w:r w:rsidRPr="00637FEF">
        <w:rPr>
          <w:rFonts w:ascii="Times New Roman" w:hAnsi="Times New Roman" w:cs="Times New Roman"/>
          <w:i/>
          <w:color w:val="000000" w:themeColor="text1"/>
          <w:sz w:val="20"/>
          <w:szCs w:val="24"/>
        </w:rPr>
        <w:t>ennemies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whither</w:t>
      </w:r>
      <w:proofErr w:type="spellEnd"/>
      <w:r w:rsidRPr="00637FEF">
        <w:rPr>
          <w:rFonts w:ascii="Times New Roman" w:hAnsi="Times New Roman" w:cs="Times New Roman"/>
          <w:i/>
          <w:color w:val="000000" w:themeColor="text1"/>
          <w:sz w:val="20"/>
          <w:szCs w:val="24"/>
        </w:rPr>
        <w:t xml:space="preserve"> it be </w:t>
      </w:r>
      <w:proofErr w:type="spellStart"/>
      <w:r w:rsidRPr="00637FEF">
        <w:rPr>
          <w:rFonts w:ascii="Times New Roman" w:hAnsi="Times New Roman" w:cs="Times New Roman"/>
          <w:i/>
          <w:color w:val="000000" w:themeColor="text1"/>
          <w:sz w:val="20"/>
          <w:szCs w:val="24"/>
        </w:rPr>
        <w:t>laufull</w:t>
      </w:r>
      <w:proofErr w:type="spellEnd"/>
      <w:r w:rsidRPr="00637FEF">
        <w:rPr>
          <w:rFonts w:ascii="Times New Roman" w:hAnsi="Times New Roman" w:cs="Times New Roman"/>
          <w:i/>
          <w:color w:val="000000" w:themeColor="text1"/>
          <w:sz w:val="20"/>
          <w:szCs w:val="24"/>
        </w:rPr>
        <w:t xml:space="preserve"> for a </w:t>
      </w:r>
      <w:proofErr w:type="spellStart"/>
      <w:r w:rsidRPr="00637FEF">
        <w:rPr>
          <w:rFonts w:ascii="Times New Roman" w:hAnsi="Times New Roman" w:cs="Times New Roman"/>
          <w:i/>
          <w:color w:val="000000" w:themeColor="text1"/>
          <w:sz w:val="20"/>
          <w:szCs w:val="24"/>
        </w:rPr>
        <w:t>christyan</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beare</w:t>
      </w:r>
      <w:proofErr w:type="spellEnd"/>
      <w:r w:rsidRPr="00637FEF">
        <w:rPr>
          <w:rFonts w:ascii="Times New Roman" w:hAnsi="Times New Roman" w:cs="Times New Roman"/>
          <w:i/>
          <w:color w:val="000000" w:themeColor="text1"/>
          <w:sz w:val="20"/>
          <w:szCs w:val="24"/>
        </w:rPr>
        <w:t xml:space="preserve"> the office of a magistrate, and of the </w:t>
      </w:r>
      <w:proofErr w:type="spellStart"/>
      <w:r w:rsidRPr="00637FEF">
        <w:rPr>
          <w:rFonts w:ascii="Times New Roman" w:hAnsi="Times New Roman" w:cs="Times New Roman"/>
          <w:i/>
          <w:color w:val="000000" w:themeColor="text1"/>
          <w:sz w:val="20"/>
          <w:szCs w:val="24"/>
        </w:rPr>
        <w:t>duety</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souldiers</w:t>
      </w:r>
      <w:proofErr w:type="spellEnd"/>
      <w:r w:rsidRPr="00637FEF">
        <w:rPr>
          <w:rFonts w:ascii="Times New Roman" w:hAnsi="Times New Roman" w:cs="Times New Roman"/>
          <w:i/>
          <w:color w:val="000000" w:themeColor="text1"/>
          <w:sz w:val="20"/>
          <w:szCs w:val="24"/>
        </w:rPr>
        <w:t xml:space="preserve"> with many other </w:t>
      </w:r>
      <w:proofErr w:type="spellStart"/>
      <w:r w:rsidRPr="00637FEF">
        <w:rPr>
          <w:rFonts w:ascii="Times New Roman" w:hAnsi="Times New Roman" w:cs="Times New Roman"/>
          <w:i/>
          <w:color w:val="000000" w:themeColor="text1"/>
          <w:sz w:val="20"/>
          <w:szCs w:val="24"/>
        </w:rPr>
        <w:t>holsom</w:t>
      </w:r>
      <w:proofErr w:type="spellEnd"/>
      <w:r w:rsidRPr="00637FEF">
        <w:rPr>
          <w:rFonts w:ascii="Times New Roman" w:hAnsi="Times New Roman" w:cs="Times New Roman"/>
          <w:i/>
          <w:color w:val="000000" w:themeColor="text1"/>
          <w:sz w:val="20"/>
          <w:szCs w:val="24"/>
        </w:rPr>
        <w:t xml:space="preserve"> instructions for </w:t>
      </w:r>
      <w:proofErr w:type="spellStart"/>
      <w:r w:rsidRPr="00637FEF">
        <w:rPr>
          <w:rFonts w:ascii="Times New Roman" w:hAnsi="Times New Roman" w:cs="Times New Roman"/>
          <w:i/>
          <w:color w:val="000000" w:themeColor="text1"/>
          <w:sz w:val="20"/>
          <w:szCs w:val="24"/>
        </w:rPr>
        <w:t>captaynes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souldiers</w:t>
      </w:r>
      <w:proofErr w:type="spellEnd"/>
      <w:r w:rsidRPr="00637FEF">
        <w:rPr>
          <w:rFonts w:ascii="Times New Roman" w:hAnsi="Times New Roman" w:cs="Times New Roman"/>
          <w:i/>
          <w:color w:val="000000" w:themeColor="text1"/>
          <w:sz w:val="20"/>
          <w:szCs w:val="24"/>
        </w:rPr>
        <w:t xml:space="preserve"> both. Made in the </w:t>
      </w:r>
      <w:proofErr w:type="spellStart"/>
      <w:r w:rsidRPr="00637FEF">
        <w:rPr>
          <w:rFonts w:ascii="Times New Roman" w:hAnsi="Times New Roman" w:cs="Times New Roman"/>
          <w:i/>
          <w:color w:val="000000" w:themeColor="text1"/>
          <w:sz w:val="20"/>
          <w:szCs w:val="24"/>
        </w:rPr>
        <w:t>yeare</w:t>
      </w:r>
      <w:proofErr w:type="spellEnd"/>
      <w:r w:rsidRPr="00637FEF">
        <w:rPr>
          <w:rFonts w:ascii="Times New Roman" w:hAnsi="Times New Roman" w:cs="Times New Roman"/>
          <w:i/>
          <w:color w:val="000000" w:themeColor="text1"/>
          <w:sz w:val="20"/>
          <w:szCs w:val="24"/>
        </w:rPr>
        <w:t xml:space="preserve"> of our </w:t>
      </w:r>
      <w:proofErr w:type="spellStart"/>
      <w:r w:rsidRPr="00637FEF">
        <w:rPr>
          <w:rFonts w:ascii="Times New Roman" w:hAnsi="Times New Roman" w:cs="Times New Roman"/>
          <w:i/>
          <w:color w:val="000000" w:themeColor="text1"/>
          <w:sz w:val="20"/>
          <w:szCs w:val="24"/>
        </w:rPr>
        <w:t>lorde</w:t>
      </w:r>
      <w:proofErr w:type="spellEnd"/>
      <w:r w:rsidRPr="00637FEF">
        <w:rPr>
          <w:rFonts w:ascii="Times New Roman" w:hAnsi="Times New Roman" w:cs="Times New Roman"/>
          <w:i/>
          <w:color w:val="000000" w:themeColor="text1"/>
          <w:sz w:val="20"/>
          <w:szCs w:val="24"/>
        </w:rPr>
        <w:t>. M. D. xlix</w:t>
      </w:r>
      <w:r w:rsidRPr="00637FEF">
        <w:rPr>
          <w:rFonts w:ascii="Times New Roman" w:hAnsi="Times New Roman" w:cs="Times New Roman"/>
          <w:color w:val="000000" w:themeColor="text1"/>
          <w:sz w:val="20"/>
          <w:szCs w:val="24"/>
        </w:rPr>
        <w:t>. 1549.</w:t>
      </w:r>
    </w:p>
    <w:p w14:paraId="24168598" w14:textId="50D2C05B" w:rsidR="00074E34" w:rsidRPr="00637FEF" w:rsidRDefault="00074E3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Bullinger, Heinrich. </w:t>
      </w:r>
      <w:r w:rsidRPr="00637FEF">
        <w:rPr>
          <w:rFonts w:ascii="Times New Roman" w:hAnsi="Times New Roman" w:cs="Times New Roman"/>
          <w:i/>
          <w:color w:val="000000" w:themeColor="text1"/>
          <w:sz w:val="20"/>
          <w:szCs w:val="24"/>
        </w:rPr>
        <w:t>A most necessary and fruitful dialogue between the seditious libertine and the true Christian</w:t>
      </w:r>
      <w:r w:rsidRPr="00637FEF">
        <w:rPr>
          <w:rFonts w:ascii="Times New Roman" w:hAnsi="Times New Roman" w:cs="Times New Roman"/>
          <w:color w:val="000000" w:themeColor="text1"/>
          <w:sz w:val="20"/>
          <w:szCs w:val="24"/>
        </w:rPr>
        <w:t>. 1551.</w:t>
      </w:r>
    </w:p>
    <w:p w14:paraId="5EC667AA" w14:textId="34652EDA"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i/>
          <w:color w:val="000000" w:themeColor="text1"/>
          <w:sz w:val="20"/>
          <w:szCs w:val="24"/>
        </w:rPr>
        <w:t>Calendar of the Patent Rolls Preserved in the Public Record Office, Edward VI</w:t>
      </w:r>
      <w:r w:rsidRPr="00637FEF">
        <w:rPr>
          <w:rFonts w:ascii="Times New Roman" w:hAnsi="Times New Roman" w:cs="Times New Roman"/>
          <w:color w:val="000000" w:themeColor="text1"/>
          <w:sz w:val="20"/>
          <w:szCs w:val="24"/>
        </w:rPr>
        <w:t>, 6 vols. London: Her Majesty’s Stationery Office, 1924-1929.</w:t>
      </w:r>
    </w:p>
    <w:p w14:paraId="28C32C80" w14:textId="4295D68E" w:rsidR="00B71448" w:rsidRPr="00637FEF" w:rsidRDefault="00B71448"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Calvin, Jean. </w:t>
      </w:r>
      <w:r w:rsidRPr="00637FEF">
        <w:rPr>
          <w:rFonts w:ascii="Times New Roman" w:hAnsi="Times New Roman" w:cs="Times New Roman"/>
          <w:i/>
          <w:color w:val="000000" w:themeColor="text1"/>
          <w:sz w:val="20"/>
          <w:szCs w:val="24"/>
        </w:rPr>
        <w:t xml:space="preserve">The </w:t>
      </w:r>
      <w:proofErr w:type="spellStart"/>
      <w:r w:rsidRPr="00637FEF">
        <w:rPr>
          <w:rFonts w:ascii="Times New Roman" w:hAnsi="Times New Roman" w:cs="Times New Roman"/>
          <w:i/>
          <w:color w:val="000000" w:themeColor="text1"/>
          <w:sz w:val="20"/>
          <w:szCs w:val="24"/>
        </w:rPr>
        <w:t>Psalmes</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Dauid</w:t>
      </w:r>
      <w:proofErr w:type="spellEnd"/>
      <w:r w:rsidRPr="00637FEF">
        <w:rPr>
          <w:rFonts w:ascii="Times New Roman" w:hAnsi="Times New Roman" w:cs="Times New Roman"/>
          <w:i/>
          <w:color w:val="000000" w:themeColor="text1"/>
          <w:sz w:val="20"/>
          <w:szCs w:val="24"/>
        </w:rPr>
        <w:t xml:space="preserve"> and others: with M. </w:t>
      </w:r>
      <w:proofErr w:type="spellStart"/>
      <w:r w:rsidRPr="00637FEF">
        <w:rPr>
          <w:rFonts w:ascii="Times New Roman" w:hAnsi="Times New Roman" w:cs="Times New Roman"/>
          <w:i/>
          <w:color w:val="000000" w:themeColor="text1"/>
          <w:sz w:val="20"/>
          <w:szCs w:val="24"/>
        </w:rPr>
        <w:t>Iohn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Caluins</w:t>
      </w:r>
      <w:proofErr w:type="spellEnd"/>
      <w:r w:rsidRPr="00637FEF">
        <w:rPr>
          <w:rFonts w:ascii="Times New Roman" w:hAnsi="Times New Roman" w:cs="Times New Roman"/>
          <w:i/>
          <w:color w:val="000000" w:themeColor="text1"/>
          <w:sz w:val="20"/>
          <w:szCs w:val="24"/>
        </w:rPr>
        <w:t xml:space="preserve"> commentaries</w:t>
      </w:r>
      <w:r w:rsidRPr="00637FEF">
        <w:rPr>
          <w:rFonts w:ascii="Times New Roman" w:hAnsi="Times New Roman" w:cs="Times New Roman"/>
          <w:color w:val="000000" w:themeColor="text1"/>
          <w:sz w:val="20"/>
          <w:szCs w:val="24"/>
        </w:rPr>
        <w:t>. 1571.</w:t>
      </w:r>
    </w:p>
    <w:p w14:paraId="6B798EC3" w14:textId="4731D407" w:rsidR="00B1022E" w:rsidRPr="00637FEF" w:rsidRDefault="00B1022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Camden, William. </w:t>
      </w:r>
      <w:r w:rsidRPr="00637FEF">
        <w:rPr>
          <w:rFonts w:ascii="Times New Roman" w:hAnsi="Times New Roman" w:cs="Times New Roman"/>
          <w:i/>
          <w:color w:val="000000" w:themeColor="text1"/>
          <w:sz w:val="20"/>
          <w:szCs w:val="24"/>
        </w:rPr>
        <w:t xml:space="preserve">Annales the true and </w:t>
      </w:r>
      <w:proofErr w:type="spellStart"/>
      <w:r w:rsidRPr="00637FEF">
        <w:rPr>
          <w:rFonts w:ascii="Times New Roman" w:hAnsi="Times New Roman" w:cs="Times New Roman"/>
          <w:i/>
          <w:color w:val="000000" w:themeColor="text1"/>
          <w:sz w:val="20"/>
          <w:szCs w:val="24"/>
        </w:rPr>
        <w:t>royall</w:t>
      </w:r>
      <w:proofErr w:type="spellEnd"/>
      <w:r w:rsidRPr="00637FEF">
        <w:rPr>
          <w:rFonts w:ascii="Times New Roman" w:hAnsi="Times New Roman" w:cs="Times New Roman"/>
          <w:i/>
          <w:color w:val="000000" w:themeColor="text1"/>
          <w:sz w:val="20"/>
          <w:szCs w:val="24"/>
        </w:rPr>
        <w:t xml:space="preserve"> history of the famous </w:t>
      </w:r>
      <w:proofErr w:type="spellStart"/>
      <w:r w:rsidRPr="00637FEF">
        <w:rPr>
          <w:rFonts w:ascii="Times New Roman" w:hAnsi="Times New Roman" w:cs="Times New Roman"/>
          <w:i/>
          <w:color w:val="000000" w:themeColor="text1"/>
          <w:sz w:val="20"/>
          <w:szCs w:val="24"/>
        </w:rPr>
        <w:t>empresse</w:t>
      </w:r>
      <w:proofErr w:type="spellEnd"/>
      <w:r w:rsidRPr="00637FEF">
        <w:rPr>
          <w:rFonts w:ascii="Times New Roman" w:hAnsi="Times New Roman" w:cs="Times New Roman"/>
          <w:i/>
          <w:color w:val="000000" w:themeColor="text1"/>
          <w:sz w:val="20"/>
          <w:szCs w:val="24"/>
        </w:rPr>
        <w:t xml:space="preserve"> Elizabeth </w:t>
      </w:r>
      <w:proofErr w:type="spellStart"/>
      <w:r w:rsidRPr="00637FEF">
        <w:rPr>
          <w:rFonts w:ascii="Times New Roman" w:hAnsi="Times New Roman" w:cs="Times New Roman"/>
          <w:i/>
          <w:color w:val="000000" w:themeColor="text1"/>
          <w:sz w:val="20"/>
          <w:szCs w:val="24"/>
        </w:rPr>
        <w:t>Queene</w:t>
      </w:r>
      <w:proofErr w:type="spellEnd"/>
      <w:r w:rsidRPr="00637FEF">
        <w:rPr>
          <w:rFonts w:ascii="Times New Roman" w:hAnsi="Times New Roman" w:cs="Times New Roman"/>
          <w:i/>
          <w:color w:val="000000" w:themeColor="text1"/>
          <w:sz w:val="20"/>
          <w:szCs w:val="24"/>
        </w:rPr>
        <w:t xml:space="preserve"> of England France and Ireland &amp;c. True faith's </w:t>
      </w:r>
      <w:proofErr w:type="spellStart"/>
      <w:r w:rsidRPr="00637FEF">
        <w:rPr>
          <w:rFonts w:ascii="Times New Roman" w:hAnsi="Times New Roman" w:cs="Times New Roman"/>
          <w:i/>
          <w:color w:val="000000" w:themeColor="text1"/>
          <w:sz w:val="20"/>
          <w:szCs w:val="24"/>
        </w:rPr>
        <w:t>defendresse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diuine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renowne</w:t>
      </w:r>
      <w:proofErr w:type="spellEnd"/>
      <w:r w:rsidRPr="00637FEF">
        <w:rPr>
          <w:rFonts w:ascii="Times New Roman" w:hAnsi="Times New Roman" w:cs="Times New Roman"/>
          <w:i/>
          <w:color w:val="000000" w:themeColor="text1"/>
          <w:sz w:val="20"/>
          <w:szCs w:val="24"/>
        </w:rPr>
        <w:t xml:space="preserve"> and happy memory. Wherein all such memorable things as </w:t>
      </w:r>
      <w:r w:rsidRPr="00637FEF">
        <w:rPr>
          <w:rFonts w:ascii="Times New Roman" w:hAnsi="Times New Roman" w:cs="Times New Roman"/>
          <w:i/>
          <w:color w:val="000000" w:themeColor="text1"/>
          <w:sz w:val="20"/>
          <w:szCs w:val="24"/>
        </w:rPr>
        <w:t>hap</w:t>
      </w:r>
      <w:r w:rsidR="008C2BCB" w:rsidRPr="00637FEF">
        <w:rPr>
          <w:rFonts w:ascii="Times New Roman" w:hAnsi="Times New Roman" w:cs="Times New Roman"/>
          <w:i/>
          <w:color w:val="000000" w:themeColor="text1"/>
          <w:sz w:val="20"/>
          <w:szCs w:val="24"/>
        </w:rPr>
        <w:t xml:space="preserve">pened during </w:t>
      </w:r>
      <w:proofErr w:type="spellStart"/>
      <w:r w:rsidR="008C2BCB" w:rsidRPr="00637FEF">
        <w:rPr>
          <w:rFonts w:ascii="Times New Roman" w:hAnsi="Times New Roman" w:cs="Times New Roman"/>
          <w:i/>
          <w:color w:val="000000" w:themeColor="text1"/>
          <w:sz w:val="20"/>
          <w:szCs w:val="24"/>
        </w:rPr>
        <w:t>hir</w:t>
      </w:r>
      <w:proofErr w:type="spellEnd"/>
      <w:r w:rsidR="008C2BCB" w:rsidRPr="00637FEF">
        <w:rPr>
          <w:rFonts w:ascii="Times New Roman" w:hAnsi="Times New Roman" w:cs="Times New Roman"/>
          <w:i/>
          <w:color w:val="000000" w:themeColor="text1"/>
          <w:sz w:val="20"/>
          <w:szCs w:val="24"/>
        </w:rPr>
        <w:t xml:space="preserve"> blessed </w:t>
      </w:r>
      <w:proofErr w:type="spellStart"/>
      <w:r w:rsidR="008C2BCB" w:rsidRPr="00637FEF">
        <w:rPr>
          <w:rFonts w:ascii="Times New Roman" w:hAnsi="Times New Roman" w:cs="Times New Roman"/>
          <w:i/>
          <w:color w:val="000000" w:themeColor="text1"/>
          <w:sz w:val="20"/>
          <w:szCs w:val="24"/>
        </w:rPr>
        <w:t>raigne</w:t>
      </w:r>
      <w:proofErr w:type="spellEnd"/>
      <w:r w:rsidRPr="00637FEF">
        <w:rPr>
          <w:rFonts w:ascii="Times New Roman" w:hAnsi="Times New Roman" w:cs="Times New Roman"/>
          <w:i/>
          <w:color w:val="000000" w:themeColor="text1"/>
          <w:sz w:val="20"/>
          <w:szCs w:val="24"/>
        </w:rPr>
        <w:t>... are exactly described</w:t>
      </w:r>
      <w:r w:rsidRPr="00637FEF">
        <w:rPr>
          <w:rFonts w:ascii="Times New Roman" w:hAnsi="Times New Roman" w:cs="Times New Roman"/>
          <w:color w:val="000000" w:themeColor="text1"/>
          <w:sz w:val="20"/>
          <w:szCs w:val="24"/>
        </w:rPr>
        <w:t>. 1625.</w:t>
      </w:r>
    </w:p>
    <w:p w14:paraId="5D9FE43D" w14:textId="51BDAEE3" w:rsidR="00D56785" w:rsidRPr="00637FEF" w:rsidRDefault="00D5678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Cancellar</w:t>
      </w:r>
      <w:proofErr w:type="spellEnd"/>
      <w:r w:rsidRPr="00637FEF">
        <w:rPr>
          <w:rFonts w:ascii="Times New Roman" w:hAnsi="Times New Roman" w:cs="Times New Roman"/>
          <w:sz w:val="20"/>
          <w:szCs w:val="24"/>
        </w:rPr>
        <w:t xml:space="preserve">, James.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pathe</w:t>
      </w:r>
      <w:proofErr w:type="spellEnd"/>
      <w:r w:rsidRPr="00637FEF">
        <w:rPr>
          <w:rFonts w:ascii="Times New Roman" w:hAnsi="Times New Roman" w:cs="Times New Roman"/>
          <w:i/>
          <w:sz w:val="20"/>
          <w:szCs w:val="24"/>
        </w:rPr>
        <w:t xml:space="preserve"> of obedience, compiled by </w:t>
      </w:r>
      <w:proofErr w:type="spellStart"/>
      <w:r w:rsidRPr="00637FEF">
        <w:rPr>
          <w:rFonts w:ascii="Times New Roman" w:hAnsi="Times New Roman" w:cs="Times New Roman"/>
          <w:i/>
          <w:sz w:val="20"/>
          <w:szCs w:val="24"/>
        </w:rPr>
        <w:t>Iames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Cancellar</w:t>
      </w:r>
      <w:proofErr w:type="spellEnd"/>
      <w:r w:rsidRPr="00637FEF">
        <w:rPr>
          <w:rFonts w:ascii="Times New Roman" w:hAnsi="Times New Roman" w:cs="Times New Roman"/>
          <w:i/>
          <w:sz w:val="20"/>
          <w:szCs w:val="24"/>
        </w:rPr>
        <w:t xml:space="preserve">, one of the </w:t>
      </w:r>
      <w:proofErr w:type="spellStart"/>
      <w:r w:rsidRPr="00637FEF">
        <w:rPr>
          <w:rFonts w:ascii="Times New Roman" w:hAnsi="Times New Roman" w:cs="Times New Roman"/>
          <w:i/>
          <w:sz w:val="20"/>
          <w:szCs w:val="24"/>
        </w:rPr>
        <w:t>Quenes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Maiesties</w:t>
      </w:r>
      <w:proofErr w:type="spellEnd"/>
      <w:r w:rsidRPr="00637FEF">
        <w:rPr>
          <w:rFonts w:ascii="Times New Roman" w:hAnsi="Times New Roman" w:cs="Times New Roman"/>
          <w:i/>
          <w:sz w:val="20"/>
          <w:szCs w:val="24"/>
        </w:rPr>
        <w:t xml:space="preserve"> most honourable </w:t>
      </w:r>
      <w:proofErr w:type="spellStart"/>
      <w:r w:rsidRPr="00637FEF">
        <w:rPr>
          <w:rFonts w:ascii="Times New Roman" w:hAnsi="Times New Roman" w:cs="Times New Roman"/>
          <w:i/>
          <w:sz w:val="20"/>
          <w:szCs w:val="24"/>
        </w:rPr>
        <w:t>chapell</w:t>
      </w:r>
      <w:proofErr w:type="spellEnd"/>
      <w:r w:rsidRPr="00637FEF">
        <w:rPr>
          <w:rFonts w:ascii="Times New Roman" w:hAnsi="Times New Roman" w:cs="Times New Roman"/>
          <w:sz w:val="20"/>
          <w:szCs w:val="24"/>
        </w:rPr>
        <w:t>. 1558?</w:t>
      </w:r>
    </w:p>
    <w:p w14:paraId="200B40B8" w14:textId="447B071C" w:rsidR="001F049A" w:rsidRPr="00637FEF" w:rsidRDefault="001F049A"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Cancellar</w:t>
      </w:r>
      <w:proofErr w:type="spellEnd"/>
      <w:r w:rsidRPr="00637FEF">
        <w:rPr>
          <w:rFonts w:ascii="Times New Roman" w:hAnsi="Times New Roman" w:cs="Times New Roman"/>
          <w:color w:val="000000" w:themeColor="text1"/>
          <w:sz w:val="20"/>
          <w:szCs w:val="24"/>
        </w:rPr>
        <w:t xml:space="preserve">, James. </w:t>
      </w:r>
      <w:r w:rsidRPr="00637FEF">
        <w:rPr>
          <w:rFonts w:ascii="Times New Roman" w:hAnsi="Times New Roman" w:cs="Times New Roman"/>
          <w:i/>
          <w:color w:val="000000" w:themeColor="text1"/>
          <w:sz w:val="20"/>
          <w:szCs w:val="24"/>
        </w:rPr>
        <w:t xml:space="preserve">The alphabet of prayers very </w:t>
      </w:r>
      <w:proofErr w:type="spellStart"/>
      <w:r w:rsidRPr="00637FEF">
        <w:rPr>
          <w:rFonts w:ascii="Times New Roman" w:hAnsi="Times New Roman" w:cs="Times New Roman"/>
          <w:i/>
          <w:color w:val="000000" w:themeColor="text1"/>
          <w:sz w:val="20"/>
          <w:szCs w:val="24"/>
        </w:rPr>
        <w:t>fruitefull</w:t>
      </w:r>
      <w:proofErr w:type="spellEnd"/>
      <w:r w:rsidRPr="00637FEF">
        <w:rPr>
          <w:rFonts w:ascii="Times New Roman" w:hAnsi="Times New Roman" w:cs="Times New Roman"/>
          <w:i/>
          <w:color w:val="000000" w:themeColor="text1"/>
          <w:sz w:val="20"/>
          <w:szCs w:val="24"/>
        </w:rPr>
        <w:t xml:space="preserve"> to be exercised and </w:t>
      </w:r>
      <w:proofErr w:type="spellStart"/>
      <w:r w:rsidRPr="00637FEF">
        <w:rPr>
          <w:rFonts w:ascii="Times New Roman" w:hAnsi="Times New Roman" w:cs="Times New Roman"/>
          <w:i/>
          <w:color w:val="000000" w:themeColor="text1"/>
          <w:sz w:val="20"/>
          <w:szCs w:val="24"/>
        </w:rPr>
        <w:t>vsed</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euerye</w:t>
      </w:r>
      <w:proofErr w:type="spellEnd"/>
      <w:r w:rsidRPr="00637FEF">
        <w:rPr>
          <w:rFonts w:ascii="Times New Roman" w:hAnsi="Times New Roman" w:cs="Times New Roman"/>
          <w:i/>
          <w:color w:val="000000" w:themeColor="text1"/>
          <w:sz w:val="20"/>
          <w:szCs w:val="24"/>
        </w:rPr>
        <w:t xml:space="preserve"> Christian man. Newly collected and set forth, in the </w:t>
      </w:r>
      <w:proofErr w:type="spellStart"/>
      <w:r w:rsidRPr="00637FEF">
        <w:rPr>
          <w:rFonts w:ascii="Times New Roman" w:hAnsi="Times New Roman" w:cs="Times New Roman"/>
          <w:i/>
          <w:color w:val="000000" w:themeColor="text1"/>
          <w:sz w:val="20"/>
          <w:szCs w:val="24"/>
        </w:rPr>
        <w:t>yeare</w:t>
      </w:r>
      <w:proofErr w:type="spellEnd"/>
      <w:r w:rsidRPr="00637FEF">
        <w:rPr>
          <w:rFonts w:ascii="Times New Roman" w:hAnsi="Times New Roman" w:cs="Times New Roman"/>
          <w:i/>
          <w:color w:val="000000" w:themeColor="text1"/>
          <w:sz w:val="20"/>
          <w:szCs w:val="24"/>
        </w:rPr>
        <w:t xml:space="preserve"> of our Lorde, 1564. </w:t>
      </w:r>
      <w:proofErr w:type="spellStart"/>
      <w:r w:rsidRPr="00637FEF">
        <w:rPr>
          <w:rFonts w:ascii="Times New Roman" w:hAnsi="Times New Roman" w:cs="Times New Roman"/>
          <w:i/>
          <w:color w:val="000000" w:themeColor="text1"/>
          <w:sz w:val="20"/>
          <w:szCs w:val="24"/>
        </w:rPr>
        <w:t>Seene</w:t>
      </w:r>
      <w:proofErr w:type="spellEnd"/>
      <w:r w:rsidRPr="00637FEF">
        <w:rPr>
          <w:rFonts w:ascii="Times New Roman" w:hAnsi="Times New Roman" w:cs="Times New Roman"/>
          <w:i/>
          <w:color w:val="000000" w:themeColor="text1"/>
          <w:sz w:val="20"/>
          <w:szCs w:val="24"/>
        </w:rPr>
        <w:t xml:space="preserve"> and allowed according to the order appointed in the </w:t>
      </w:r>
      <w:proofErr w:type="spellStart"/>
      <w:r w:rsidRPr="00637FEF">
        <w:rPr>
          <w:rFonts w:ascii="Times New Roman" w:hAnsi="Times New Roman" w:cs="Times New Roman"/>
          <w:i/>
          <w:color w:val="000000" w:themeColor="text1"/>
          <w:sz w:val="20"/>
          <w:szCs w:val="24"/>
        </w:rPr>
        <w:t>Queenes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iniunctions</w:t>
      </w:r>
      <w:proofErr w:type="spellEnd"/>
      <w:r w:rsidRPr="00637FEF">
        <w:rPr>
          <w:rFonts w:ascii="Times New Roman" w:hAnsi="Times New Roman" w:cs="Times New Roman"/>
          <w:color w:val="000000" w:themeColor="text1"/>
          <w:sz w:val="20"/>
          <w:szCs w:val="24"/>
        </w:rPr>
        <w:t>. 1565.</w:t>
      </w:r>
    </w:p>
    <w:p w14:paraId="3ECC998F" w14:textId="6EE40F10" w:rsidR="00B71448" w:rsidRPr="00637FEF" w:rsidRDefault="00B71448"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Cardwell, Edward, ed., </w:t>
      </w:r>
      <w:proofErr w:type="spellStart"/>
      <w:r w:rsidRPr="00637FEF">
        <w:rPr>
          <w:rFonts w:ascii="Times New Roman" w:hAnsi="Times New Roman" w:cs="Times New Roman"/>
          <w:i/>
          <w:color w:val="000000" w:themeColor="text1"/>
          <w:sz w:val="20"/>
          <w:szCs w:val="24"/>
        </w:rPr>
        <w:t>Synodalia</w:t>
      </w:r>
      <w:proofErr w:type="spellEnd"/>
      <w:r w:rsidRPr="00637FEF">
        <w:rPr>
          <w:rFonts w:ascii="Times New Roman" w:hAnsi="Times New Roman" w:cs="Times New Roman"/>
          <w:i/>
          <w:color w:val="000000" w:themeColor="text1"/>
          <w:sz w:val="20"/>
          <w:szCs w:val="24"/>
        </w:rPr>
        <w:t xml:space="preserve">: </w:t>
      </w:r>
      <w:r w:rsidR="00FD4DC7" w:rsidRPr="00637FEF">
        <w:rPr>
          <w:rFonts w:ascii="Times New Roman" w:hAnsi="Times New Roman" w:cs="Times New Roman"/>
          <w:i/>
          <w:color w:val="000000" w:themeColor="text1"/>
          <w:sz w:val="20"/>
          <w:szCs w:val="24"/>
        </w:rPr>
        <w:t>A</w:t>
      </w:r>
      <w:r w:rsidRPr="00637FEF">
        <w:rPr>
          <w:rFonts w:ascii="Times New Roman" w:hAnsi="Times New Roman" w:cs="Times New Roman"/>
          <w:i/>
          <w:color w:val="000000" w:themeColor="text1"/>
          <w:sz w:val="20"/>
          <w:szCs w:val="24"/>
        </w:rPr>
        <w:t xml:space="preserve"> </w:t>
      </w:r>
      <w:r w:rsidR="00FD4DC7" w:rsidRPr="00637FEF">
        <w:rPr>
          <w:rFonts w:ascii="Times New Roman" w:hAnsi="Times New Roman" w:cs="Times New Roman"/>
          <w:i/>
          <w:color w:val="000000" w:themeColor="text1"/>
          <w:sz w:val="20"/>
          <w:szCs w:val="24"/>
        </w:rPr>
        <w:t>C</w:t>
      </w:r>
      <w:r w:rsidRPr="00637FEF">
        <w:rPr>
          <w:rFonts w:ascii="Times New Roman" w:hAnsi="Times New Roman" w:cs="Times New Roman"/>
          <w:i/>
          <w:color w:val="000000" w:themeColor="text1"/>
          <w:sz w:val="20"/>
          <w:szCs w:val="24"/>
        </w:rPr>
        <w:t xml:space="preserve">ollection of </w:t>
      </w:r>
      <w:r w:rsidR="00FD4DC7" w:rsidRPr="00637FEF">
        <w:rPr>
          <w:rFonts w:ascii="Times New Roman" w:hAnsi="Times New Roman" w:cs="Times New Roman"/>
          <w:i/>
          <w:color w:val="000000" w:themeColor="text1"/>
          <w:sz w:val="20"/>
          <w:szCs w:val="24"/>
        </w:rPr>
        <w:t>A</w:t>
      </w:r>
      <w:r w:rsidRPr="00637FEF">
        <w:rPr>
          <w:rFonts w:ascii="Times New Roman" w:hAnsi="Times New Roman" w:cs="Times New Roman"/>
          <w:i/>
          <w:color w:val="000000" w:themeColor="text1"/>
          <w:sz w:val="20"/>
          <w:szCs w:val="24"/>
        </w:rPr>
        <w:t xml:space="preserve">rticles of </w:t>
      </w:r>
      <w:r w:rsidR="00FD4DC7" w:rsidRPr="00637FEF">
        <w:rPr>
          <w:rFonts w:ascii="Times New Roman" w:hAnsi="Times New Roman" w:cs="Times New Roman"/>
          <w:i/>
          <w:color w:val="000000" w:themeColor="text1"/>
          <w:sz w:val="20"/>
          <w:szCs w:val="24"/>
        </w:rPr>
        <w:t>R</w:t>
      </w:r>
      <w:r w:rsidRPr="00637FEF">
        <w:rPr>
          <w:rFonts w:ascii="Times New Roman" w:hAnsi="Times New Roman" w:cs="Times New Roman"/>
          <w:i/>
          <w:color w:val="000000" w:themeColor="text1"/>
          <w:sz w:val="20"/>
          <w:szCs w:val="24"/>
        </w:rPr>
        <w:t xml:space="preserve">eligion, </w:t>
      </w:r>
      <w:r w:rsidR="00FD4DC7" w:rsidRPr="00637FEF">
        <w:rPr>
          <w:rFonts w:ascii="Times New Roman" w:hAnsi="Times New Roman" w:cs="Times New Roman"/>
          <w:i/>
          <w:color w:val="000000" w:themeColor="text1"/>
          <w:sz w:val="20"/>
          <w:szCs w:val="24"/>
        </w:rPr>
        <w:t>C</w:t>
      </w:r>
      <w:r w:rsidRPr="00637FEF">
        <w:rPr>
          <w:rFonts w:ascii="Times New Roman" w:hAnsi="Times New Roman" w:cs="Times New Roman"/>
          <w:i/>
          <w:color w:val="000000" w:themeColor="text1"/>
          <w:sz w:val="20"/>
          <w:szCs w:val="24"/>
        </w:rPr>
        <w:t xml:space="preserve">anons, and </w:t>
      </w:r>
      <w:r w:rsidR="00FD4DC7" w:rsidRPr="00637FEF">
        <w:rPr>
          <w:rFonts w:ascii="Times New Roman" w:hAnsi="Times New Roman" w:cs="Times New Roman"/>
          <w:i/>
          <w:color w:val="000000" w:themeColor="text1"/>
          <w:sz w:val="20"/>
          <w:szCs w:val="24"/>
        </w:rPr>
        <w:t>P</w:t>
      </w:r>
      <w:r w:rsidRPr="00637FEF">
        <w:rPr>
          <w:rFonts w:ascii="Times New Roman" w:hAnsi="Times New Roman" w:cs="Times New Roman"/>
          <w:i/>
          <w:color w:val="000000" w:themeColor="text1"/>
          <w:sz w:val="20"/>
          <w:szCs w:val="24"/>
        </w:rPr>
        <w:t xml:space="preserve">roceedings </w:t>
      </w:r>
      <w:r w:rsidR="00FD4DC7" w:rsidRPr="00637FEF">
        <w:rPr>
          <w:rFonts w:ascii="Times New Roman" w:hAnsi="Times New Roman" w:cs="Times New Roman"/>
          <w:i/>
          <w:color w:val="000000" w:themeColor="text1"/>
          <w:sz w:val="20"/>
          <w:szCs w:val="24"/>
        </w:rPr>
        <w:t>of C</w:t>
      </w:r>
      <w:r w:rsidRPr="00637FEF">
        <w:rPr>
          <w:rFonts w:ascii="Times New Roman" w:hAnsi="Times New Roman" w:cs="Times New Roman"/>
          <w:i/>
          <w:color w:val="000000" w:themeColor="text1"/>
          <w:sz w:val="20"/>
          <w:szCs w:val="24"/>
        </w:rPr>
        <w:t xml:space="preserve">onvocations in the Province of Canterbury, </w:t>
      </w:r>
      <w:r w:rsidR="00FD4DC7" w:rsidRPr="00637FEF">
        <w:rPr>
          <w:rFonts w:ascii="Times New Roman" w:hAnsi="Times New Roman" w:cs="Times New Roman"/>
          <w:i/>
          <w:color w:val="000000" w:themeColor="text1"/>
          <w:sz w:val="20"/>
          <w:szCs w:val="24"/>
        </w:rPr>
        <w:t>f</w:t>
      </w:r>
      <w:r w:rsidRPr="00637FEF">
        <w:rPr>
          <w:rFonts w:ascii="Times New Roman" w:hAnsi="Times New Roman" w:cs="Times New Roman"/>
          <w:i/>
          <w:color w:val="000000" w:themeColor="text1"/>
          <w:sz w:val="20"/>
          <w:szCs w:val="24"/>
        </w:rPr>
        <w:t xml:space="preserve">rom the </w:t>
      </w:r>
      <w:r w:rsidR="00FD4DC7" w:rsidRPr="00637FEF">
        <w:rPr>
          <w:rFonts w:ascii="Times New Roman" w:hAnsi="Times New Roman" w:cs="Times New Roman"/>
          <w:i/>
          <w:color w:val="000000" w:themeColor="text1"/>
          <w:sz w:val="20"/>
          <w:szCs w:val="24"/>
        </w:rPr>
        <w:t>Y</w:t>
      </w:r>
      <w:r w:rsidRPr="00637FEF">
        <w:rPr>
          <w:rFonts w:ascii="Times New Roman" w:hAnsi="Times New Roman" w:cs="Times New Roman"/>
          <w:i/>
          <w:color w:val="000000" w:themeColor="text1"/>
          <w:sz w:val="20"/>
          <w:szCs w:val="24"/>
        </w:rPr>
        <w:t xml:space="preserve">ear 1547 to the </w:t>
      </w:r>
      <w:r w:rsidR="00FD4DC7" w:rsidRPr="00637FEF">
        <w:rPr>
          <w:rFonts w:ascii="Times New Roman" w:hAnsi="Times New Roman" w:cs="Times New Roman"/>
          <w:i/>
          <w:color w:val="000000" w:themeColor="text1"/>
          <w:sz w:val="20"/>
          <w:szCs w:val="24"/>
        </w:rPr>
        <w:t>Y</w:t>
      </w:r>
      <w:r w:rsidRPr="00637FEF">
        <w:rPr>
          <w:rFonts w:ascii="Times New Roman" w:hAnsi="Times New Roman" w:cs="Times New Roman"/>
          <w:i/>
          <w:color w:val="000000" w:themeColor="text1"/>
          <w:sz w:val="20"/>
          <w:szCs w:val="24"/>
        </w:rPr>
        <w:t>ear 1717</w:t>
      </w:r>
      <w:r w:rsidR="00FD4DC7" w:rsidRPr="00637FEF">
        <w:rPr>
          <w:rFonts w:ascii="Times New Roman" w:hAnsi="Times New Roman" w:cs="Times New Roman"/>
          <w:color w:val="000000" w:themeColor="text1"/>
          <w:sz w:val="20"/>
          <w:szCs w:val="24"/>
        </w:rPr>
        <w:t>, 2 vols. Oxford: OUP, 1842.</w:t>
      </w:r>
    </w:p>
    <w:p w14:paraId="2421E2F1" w14:textId="22F72A62" w:rsidR="00240786" w:rsidRPr="00637FEF" w:rsidRDefault="0024078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Cecil, Robert. </w:t>
      </w:r>
      <w:r w:rsidRPr="00637FEF">
        <w:rPr>
          <w:rFonts w:ascii="Times New Roman" w:hAnsi="Times New Roman" w:cs="Times New Roman"/>
          <w:i/>
          <w:color w:val="000000" w:themeColor="text1"/>
          <w:sz w:val="20"/>
          <w:szCs w:val="24"/>
        </w:rPr>
        <w:t xml:space="preserve">The </w:t>
      </w:r>
      <w:proofErr w:type="spellStart"/>
      <w:r w:rsidRPr="00637FEF">
        <w:rPr>
          <w:rFonts w:ascii="Times New Roman" w:hAnsi="Times New Roman" w:cs="Times New Roman"/>
          <w:i/>
          <w:color w:val="000000" w:themeColor="text1"/>
          <w:sz w:val="20"/>
          <w:szCs w:val="24"/>
        </w:rPr>
        <w:t>copie</w:t>
      </w:r>
      <w:proofErr w:type="spellEnd"/>
      <w:r w:rsidRPr="00637FEF">
        <w:rPr>
          <w:rFonts w:ascii="Times New Roman" w:hAnsi="Times New Roman" w:cs="Times New Roman"/>
          <w:i/>
          <w:color w:val="000000" w:themeColor="text1"/>
          <w:sz w:val="20"/>
          <w:szCs w:val="24"/>
        </w:rPr>
        <w:t xml:space="preserve"> of a letter to the Right Honourable the Earle of </w:t>
      </w:r>
      <w:proofErr w:type="spellStart"/>
      <w:r w:rsidRPr="00637FEF">
        <w:rPr>
          <w:rFonts w:ascii="Times New Roman" w:hAnsi="Times New Roman" w:cs="Times New Roman"/>
          <w:i/>
          <w:color w:val="000000" w:themeColor="text1"/>
          <w:sz w:val="20"/>
          <w:szCs w:val="24"/>
        </w:rPr>
        <w:t>Leycester</w:t>
      </w:r>
      <w:proofErr w:type="spellEnd"/>
      <w:r w:rsidRPr="00637FEF">
        <w:rPr>
          <w:rFonts w:ascii="Times New Roman" w:hAnsi="Times New Roman" w:cs="Times New Roman"/>
          <w:i/>
          <w:color w:val="000000" w:themeColor="text1"/>
          <w:sz w:val="20"/>
          <w:szCs w:val="24"/>
        </w:rPr>
        <w:t xml:space="preserve">, Lieutenant </w:t>
      </w:r>
      <w:proofErr w:type="spellStart"/>
      <w:r w:rsidRPr="00637FEF">
        <w:rPr>
          <w:rFonts w:ascii="Times New Roman" w:hAnsi="Times New Roman" w:cs="Times New Roman"/>
          <w:i/>
          <w:color w:val="000000" w:themeColor="text1"/>
          <w:sz w:val="20"/>
          <w:szCs w:val="24"/>
        </w:rPr>
        <w:t>generall</w:t>
      </w:r>
      <w:proofErr w:type="spellEnd"/>
      <w:r w:rsidRPr="00637FEF">
        <w:rPr>
          <w:rFonts w:ascii="Times New Roman" w:hAnsi="Times New Roman" w:cs="Times New Roman"/>
          <w:i/>
          <w:color w:val="000000" w:themeColor="text1"/>
          <w:sz w:val="20"/>
          <w:szCs w:val="24"/>
        </w:rPr>
        <w:t xml:space="preserve"> of all her </w:t>
      </w:r>
      <w:proofErr w:type="spellStart"/>
      <w:r w:rsidRPr="00637FEF">
        <w:rPr>
          <w:rFonts w:ascii="Times New Roman" w:hAnsi="Times New Roman" w:cs="Times New Roman"/>
          <w:i/>
          <w:color w:val="000000" w:themeColor="text1"/>
          <w:sz w:val="20"/>
          <w:szCs w:val="24"/>
        </w:rPr>
        <w:t>Maiesties</w:t>
      </w:r>
      <w:proofErr w:type="spellEnd"/>
      <w:r w:rsidRPr="00637FEF">
        <w:rPr>
          <w:rFonts w:ascii="Times New Roman" w:hAnsi="Times New Roman" w:cs="Times New Roman"/>
          <w:i/>
          <w:color w:val="000000" w:themeColor="text1"/>
          <w:sz w:val="20"/>
          <w:szCs w:val="24"/>
        </w:rPr>
        <w:t xml:space="preserve"> forces in the </w:t>
      </w:r>
      <w:proofErr w:type="spellStart"/>
      <w:r w:rsidRPr="00637FEF">
        <w:rPr>
          <w:rFonts w:ascii="Times New Roman" w:hAnsi="Times New Roman" w:cs="Times New Roman"/>
          <w:i/>
          <w:color w:val="000000" w:themeColor="text1"/>
          <w:sz w:val="20"/>
          <w:szCs w:val="24"/>
        </w:rPr>
        <w:t>vnited</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Prouinces</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lowe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Countreys</w:t>
      </w:r>
      <w:proofErr w:type="spellEnd"/>
      <w:r w:rsidRPr="00637FEF">
        <w:rPr>
          <w:rFonts w:ascii="Times New Roman" w:hAnsi="Times New Roman" w:cs="Times New Roman"/>
          <w:i/>
          <w:color w:val="000000" w:themeColor="text1"/>
          <w:sz w:val="20"/>
          <w:szCs w:val="24"/>
        </w:rPr>
        <w:t xml:space="preserve"> written before, but </w:t>
      </w:r>
      <w:proofErr w:type="spellStart"/>
      <w:r w:rsidRPr="00637FEF">
        <w:rPr>
          <w:rFonts w:ascii="Times New Roman" w:hAnsi="Times New Roman" w:cs="Times New Roman"/>
          <w:i/>
          <w:color w:val="000000" w:themeColor="text1"/>
          <w:sz w:val="20"/>
          <w:szCs w:val="24"/>
        </w:rPr>
        <w:t>deliuered</w:t>
      </w:r>
      <w:proofErr w:type="spellEnd"/>
      <w:r w:rsidRPr="00637FEF">
        <w:rPr>
          <w:rFonts w:ascii="Times New Roman" w:hAnsi="Times New Roman" w:cs="Times New Roman"/>
          <w:i/>
          <w:color w:val="000000" w:themeColor="text1"/>
          <w:sz w:val="20"/>
          <w:szCs w:val="24"/>
        </w:rPr>
        <w:t xml:space="preserve"> at his </w:t>
      </w:r>
      <w:proofErr w:type="spellStart"/>
      <w:r w:rsidRPr="00637FEF">
        <w:rPr>
          <w:rFonts w:ascii="Times New Roman" w:hAnsi="Times New Roman" w:cs="Times New Roman"/>
          <w:i/>
          <w:color w:val="000000" w:themeColor="text1"/>
          <w:sz w:val="20"/>
          <w:szCs w:val="24"/>
        </w:rPr>
        <w:t>returne</w:t>
      </w:r>
      <w:proofErr w:type="spellEnd"/>
      <w:r w:rsidRPr="00637FEF">
        <w:rPr>
          <w:rFonts w:ascii="Times New Roman" w:hAnsi="Times New Roman" w:cs="Times New Roman"/>
          <w:i/>
          <w:color w:val="000000" w:themeColor="text1"/>
          <w:sz w:val="20"/>
          <w:szCs w:val="24"/>
        </w:rPr>
        <w:t xml:space="preserve"> from thence: </w:t>
      </w:r>
      <w:proofErr w:type="spellStart"/>
      <w:r w:rsidRPr="00637FEF">
        <w:rPr>
          <w:rFonts w:ascii="Times New Roman" w:hAnsi="Times New Roman" w:cs="Times New Roman"/>
          <w:i/>
          <w:color w:val="000000" w:themeColor="text1"/>
          <w:sz w:val="20"/>
          <w:szCs w:val="24"/>
        </w:rPr>
        <w:t>vvith</w:t>
      </w:r>
      <w:proofErr w:type="spellEnd"/>
      <w:r w:rsidRPr="00637FEF">
        <w:rPr>
          <w:rFonts w:ascii="Times New Roman" w:hAnsi="Times New Roman" w:cs="Times New Roman"/>
          <w:i/>
          <w:color w:val="000000" w:themeColor="text1"/>
          <w:sz w:val="20"/>
          <w:szCs w:val="24"/>
        </w:rPr>
        <w:t xml:space="preserve"> a report of </w:t>
      </w:r>
      <w:proofErr w:type="spellStart"/>
      <w:r w:rsidRPr="00637FEF">
        <w:rPr>
          <w:rFonts w:ascii="Times New Roman" w:hAnsi="Times New Roman" w:cs="Times New Roman"/>
          <w:i/>
          <w:color w:val="000000" w:themeColor="text1"/>
          <w:sz w:val="20"/>
          <w:szCs w:val="24"/>
        </w:rPr>
        <w:t>certeine</w:t>
      </w:r>
      <w:proofErr w:type="spellEnd"/>
      <w:r w:rsidRPr="00637FEF">
        <w:rPr>
          <w:rFonts w:ascii="Times New Roman" w:hAnsi="Times New Roman" w:cs="Times New Roman"/>
          <w:i/>
          <w:color w:val="000000" w:themeColor="text1"/>
          <w:sz w:val="20"/>
          <w:szCs w:val="24"/>
        </w:rPr>
        <w:t xml:space="preserve"> petitions and declarations made to the </w:t>
      </w:r>
      <w:proofErr w:type="spellStart"/>
      <w:r w:rsidRPr="00637FEF">
        <w:rPr>
          <w:rFonts w:ascii="Times New Roman" w:hAnsi="Times New Roman" w:cs="Times New Roman"/>
          <w:i/>
          <w:color w:val="000000" w:themeColor="text1"/>
          <w:sz w:val="20"/>
          <w:szCs w:val="24"/>
        </w:rPr>
        <w:t>Queenes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at two </w:t>
      </w:r>
      <w:proofErr w:type="spellStart"/>
      <w:r w:rsidRPr="00637FEF">
        <w:rPr>
          <w:rFonts w:ascii="Times New Roman" w:hAnsi="Times New Roman" w:cs="Times New Roman"/>
          <w:i/>
          <w:color w:val="000000" w:themeColor="text1"/>
          <w:sz w:val="20"/>
          <w:szCs w:val="24"/>
        </w:rPr>
        <w:t>seuerall</w:t>
      </w:r>
      <w:proofErr w:type="spellEnd"/>
      <w:r w:rsidRPr="00637FEF">
        <w:rPr>
          <w:rFonts w:ascii="Times New Roman" w:hAnsi="Times New Roman" w:cs="Times New Roman"/>
          <w:i/>
          <w:color w:val="000000" w:themeColor="text1"/>
          <w:sz w:val="20"/>
          <w:szCs w:val="24"/>
        </w:rPr>
        <w:t xml:space="preserve"> times, from all the </w:t>
      </w:r>
      <w:proofErr w:type="spellStart"/>
      <w:r w:rsidRPr="00637FEF">
        <w:rPr>
          <w:rFonts w:ascii="Times New Roman" w:hAnsi="Times New Roman" w:cs="Times New Roman"/>
          <w:i/>
          <w:color w:val="000000" w:themeColor="text1"/>
          <w:sz w:val="20"/>
          <w:szCs w:val="24"/>
        </w:rPr>
        <w:t>lordes</w:t>
      </w:r>
      <w:proofErr w:type="spellEnd"/>
      <w:r w:rsidRPr="00637FEF">
        <w:rPr>
          <w:rFonts w:ascii="Times New Roman" w:hAnsi="Times New Roman" w:cs="Times New Roman"/>
          <w:i/>
          <w:color w:val="000000" w:themeColor="text1"/>
          <w:sz w:val="20"/>
          <w:szCs w:val="24"/>
        </w:rPr>
        <w:t xml:space="preserve"> and commons lately assembled in Parliament. And her </w:t>
      </w:r>
      <w:proofErr w:type="spellStart"/>
      <w:r w:rsidRPr="00637FEF">
        <w:rPr>
          <w:rFonts w:ascii="Times New Roman" w:hAnsi="Times New Roman" w:cs="Times New Roman"/>
          <w:i/>
          <w:color w:val="000000" w:themeColor="text1"/>
          <w:sz w:val="20"/>
          <w:szCs w:val="24"/>
        </w:rPr>
        <w:t>Maiesties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answeres</w:t>
      </w:r>
      <w:proofErr w:type="spellEnd"/>
      <w:r w:rsidRPr="00637FEF">
        <w:rPr>
          <w:rFonts w:ascii="Times New Roman" w:hAnsi="Times New Roman" w:cs="Times New Roman"/>
          <w:i/>
          <w:color w:val="000000" w:themeColor="text1"/>
          <w:sz w:val="20"/>
          <w:szCs w:val="24"/>
        </w:rPr>
        <w:t xml:space="preserve"> thereunto by her </w:t>
      </w:r>
      <w:proofErr w:type="spellStart"/>
      <w:r w:rsidRPr="00637FEF">
        <w:rPr>
          <w:rFonts w:ascii="Times New Roman" w:hAnsi="Times New Roman" w:cs="Times New Roman"/>
          <w:i/>
          <w:color w:val="000000" w:themeColor="text1"/>
          <w:sz w:val="20"/>
          <w:szCs w:val="24"/>
        </w:rPr>
        <w:t>selfe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deliuered</w:t>
      </w:r>
      <w:proofErr w:type="spellEnd"/>
      <w:r w:rsidRPr="00637FEF">
        <w:rPr>
          <w:rFonts w:ascii="Times New Roman" w:hAnsi="Times New Roman" w:cs="Times New Roman"/>
          <w:i/>
          <w:color w:val="000000" w:themeColor="text1"/>
          <w:sz w:val="20"/>
          <w:szCs w:val="24"/>
        </w:rPr>
        <w:t xml:space="preserve">, though not expressed by the reporter with such grace and life, as the same were </w:t>
      </w:r>
      <w:proofErr w:type="spellStart"/>
      <w:r w:rsidRPr="00637FEF">
        <w:rPr>
          <w:rFonts w:ascii="Times New Roman" w:hAnsi="Times New Roman" w:cs="Times New Roman"/>
          <w:i/>
          <w:color w:val="000000" w:themeColor="text1"/>
          <w:sz w:val="20"/>
          <w:szCs w:val="24"/>
        </w:rPr>
        <w:t>vttered</w:t>
      </w:r>
      <w:proofErr w:type="spellEnd"/>
      <w:r w:rsidRPr="00637FEF">
        <w:rPr>
          <w:rFonts w:ascii="Times New Roman" w:hAnsi="Times New Roman" w:cs="Times New Roman"/>
          <w:i/>
          <w:color w:val="000000" w:themeColor="text1"/>
          <w:sz w:val="20"/>
          <w:szCs w:val="24"/>
        </w:rPr>
        <w:t xml:space="preserve"> by her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color w:val="000000" w:themeColor="text1"/>
          <w:sz w:val="20"/>
          <w:szCs w:val="24"/>
        </w:rPr>
        <w:t>. 1586.</w:t>
      </w:r>
    </w:p>
    <w:p w14:paraId="7C83D898" w14:textId="4644147D" w:rsidR="00E44DD5" w:rsidRPr="00637FEF" w:rsidRDefault="00E44DD5"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Cheke</w:t>
      </w:r>
      <w:proofErr w:type="spellEnd"/>
      <w:r w:rsidRPr="00637FEF">
        <w:rPr>
          <w:rFonts w:ascii="Times New Roman" w:hAnsi="Times New Roman" w:cs="Times New Roman"/>
          <w:color w:val="000000" w:themeColor="text1"/>
          <w:sz w:val="20"/>
          <w:szCs w:val="24"/>
        </w:rPr>
        <w:t xml:space="preserve">, John. </w:t>
      </w:r>
      <w:r w:rsidRPr="00637FEF">
        <w:rPr>
          <w:rFonts w:ascii="Times New Roman" w:hAnsi="Times New Roman" w:cs="Times New Roman"/>
          <w:i/>
          <w:color w:val="000000" w:themeColor="text1"/>
          <w:sz w:val="20"/>
          <w:szCs w:val="24"/>
        </w:rPr>
        <w:t xml:space="preserve">The hurt of sedition </w:t>
      </w:r>
      <w:proofErr w:type="spellStart"/>
      <w:r w:rsidRPr="00637FEF">
        <w:rPr>
          <w:rFonts w:ascii="Times New Roman" w:hAnsi="Times New Roman" w:cs="Times New Roman"/>
          <w:i/>
          <w:color w:val="000000" w:themeColor="text1"/>
          <w:sz w:val="20"/>
          <w:szCs w:val="24"/>
        </w:rPr>
        <w:t>howe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greueous</w:t>
      </w:r>
      <w:proofErr w:type="spellEnd"/>
      <w:r w:rsidRPr="00637FEF">
        <w:rPr>
          <w:rFonts w:ascii="Times New Roman" w:hAnsi="Times New Roman" w:cs="Times New Roman"/>
          <w:i/>
          <w:color w:val="000000" w:themeColor="text1"/>
          <w:sz w:val="20"/>
          <w:szCs w:val="24"/>
        </w:rPr>
        <w:t xml:space="preserve"> it is to a commune </w:t>
      </w:r>
      <w:proofErr w:type="spellStart"/>
      <w:r w:rsidRPr="00637FEF">
        <w:rPr>
          <w:rFonts w:ascii="Times New Roman" w:hAnsi="Times New Roman" w:cs="Times New Roman"/>
          <w:i/>
          <w:color w:val="000000" w:themeColor="text1"/>
          <w:sz w:val="20"/>
          <w:szCs w:val="24"/>
        </w:rPr>
        <w:t>welth</w:t>
      </w:r>
      <w:proofErr w:type="spellEnd"/>
      <w:r w:rsidRPr="00637FEF">
        <w:rPr>
          <w:rFonts w:ascii="Times New Roman" w:hAnsi="Times New Roman" w:cs="Times New Roman"/>
          <w:color w:val="000000" w:themeColor="text1"/>
          <w:sz w:val="20"/>
          <w:szCs w:val="24"/>
        </w:rPr>
        <w:t>. 1549.</w:t>
      </w:r>
    </w:p>
    <w:p w14:paraId="3CD2DD4C" w14:textId="4A9D0445" w:rsidR="003A3E2D" w:rsidRPr="00637FEF" w:rsidRDefault="003A3E2D"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Cheke</w:t>
      </w:r>
      <w:proofErr w:type="spellEnd"/>
      <w:r w:rsidRPr="00637FEF">
        <w:rPr>
          <w:rFonts w:ascii="Times New Roman" w:hAnsi="Times New Roman" w:cs="Times New Roman"/>
          <w:color w:val="000000" w:themeColor="text1"/>
          <w:sz w:val="20"/>
          <w:szCs w:val="24"/>
        </w:rPr>
        <w:t xml:space="preserve">, John. </w:t>
      </w:r>
      <w:r w:rsidRPr="00637FEF">
        <w:rPr>
          <w:rFonts w:ascii="Times New Roman" w:hAnsi="Times New Roman" w:cs="Times New Roman"/>
          <w:i/>
          <w:color w:val="000000" w:themeColor="text1"/>
          <w:sz w:val="20"/>
          <w:szCs w:val="24"/>
        </w:rPr>
        <w:t xml:space="preserve">The hurt of sedition, how </w:t>
      </w:r>
      <w:proofErr w:type="spellStart"/>
      <w:r w:rsidRPr="00637FEF">
        <w:rPr>
          <w:rFonts w:ascii="Times New Roman" w:hAnsi="Times New Roman" w:cs="Times New Roman"/>
          <w:i/>
          <w:color w:val="000000" w:themeColor="text1"/>
          <w:sz w:val="20"/>
          <w:szCs w:val="24"/>
        </w:rPr>
        <w:t>grieuous</w:t>
      </w:r>
      <w:proofErr w:type="spellEnd"/>
      <w:r w:rsidRPr="00637FEF">
        <w:rPr>
          <w:rFonts w:ascii="Times New Roman" w:hAnsi="Times New Roman" w:cs="Times New Roman"/>
          <w:i/>
          <w:color w:val="000000" w:themeColor="text1"/>
          <w:sz w:val="20"/>
          <w:szCs w:val="24"/>
        </w:rPr>
        <w:t xml:space="preserve"> it is to a common </w:t>
      </w:r>
      <w:proofErr w:type="spellStart"/>
      <w:r w:rsidRPr="00637FEF">
        <w:rPr>
          <w:rFonts w:ascii="Times New Roman" w:hAnsi="Times New Roman" w:cs="Times New Roman"/>
          <w:i/>
          <w:color w:val="000000" w:themeColor="text1"/>
          <w:sz w:val="20"/>
          <w:szCs w:val="24"/>
        </w:rPr>
        <w:t>welth</w:t>
      </w:r>
      <w:proofErr w:type="spellEnd"/>
      <w:r w:rsidRPr="00637FEF">
        <w:rPr>
          <w:rFonts w:ascii="Times New Roman" w:hAnsi="Times New Roman" w:cs="Times New Roman"/>
          <w:i/>
          <w:color w:val="000000" w:themeColor="text1"/>
          <w:sz w:val="20"/>
          <w:szCs w:val="24"/>
        </w:rPr>
        <w:t xml:space="preserve">. Set out by Sir </w:t>
      </w:r>
      <w:proofErr w:type="spellStart"/>
      <w:r w:rsidRPr="00637FEF">
        <w:rPr>
          <w:rFonts w:ascii="Times New Roman" w:hAnsi="Times New Roman" w:cs="Times New Roman"/>
          <w:i/>
          <w:color w:val="000000" w:themeColor="text1"/>
          <w:sz w:val="20"/>
          <w:szCs w:val="24"/>
        </w:rPr>
        <w:t>Iohn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Cheeke</w:t>
      </w:r>
      <w:proofErr w:type="spellEnd"/>
      <w:r w:rsidRPr="00637FEF">
        <w:rPr>
          <w:rFonts w:ascii="Times New Roman" w:hAnsi="Times New Roman" w:cs="Times New Roman"/>
          <w:i/>
          <w:color w:val="000000" w:themeColor="text1"/>
          <w:sz w:val="20"/>
          <w:szCs w:val="24"/>
        </w:rPr>
        <w:t xml:space="preserve"> Knight. 1549. And now newly </w:t>
      </w:r>
      <w:proofErr w:type="spellStart"/>
      <w:r w:rsidRPr="00637FEF">
        <w:rPr>
          <w:rFonts w:ascii="Times New Roman" w:hAnsi="Times New Roman" w:cs="Times New Roman"/>
          <w:i/>
          <w:color w:val="000000" w:themeColor="text1"/>
          <w:sz w:val="20"/>
          <w:szCs w:val="24"/>
        </w:rPr>
        <w:t>pervsed</w:t>
      </w:r>
      <w:proofErr w:type="spellEnd"/>
      <w:r w:rsidRPr="00637FEF">
        <w:rPr>
          <w:rFonts w:ascii="Times New Roman" w:hAnsi="Times New Roman" w:cs="Times New Roman"/>
          <w:i/>
          <w:color w:val="000000" w:themeColor="text1"/>
          <w:sz w:val="20"/>
          <w:szCs w:val="24"/>
        </w:rPr>
        <w:t xml:space="preserve"> and printed the. 14. of December. 1569</w:t>
      </w:r>
      <w:r w:rsidRPr="00637FEF">
        <w:rPr>
          <w:rFonts w:ascii="Times New Roman" w:hAnsi="Times New Roman" w:cs="Times New Roman"/>
          <w:color w:val="000000" w:themeColor="text1"/>
          <w:sz w:val="20"/>
          <w:szCs w:val="24"/>
        </w:rPr>
        <w:t>. 1569.</w:t>
      </w:r>
    </w:p>
    <w:p w14:paraId="24E6576D" w14:textId="5075B616" w:rsidR="007C1D44" w:rsidRPr="00637FEF" w:rsidRDefault="007C1D44"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Cheke</w:t>
      </w:r>
      <w:proofErr w:type="spellEnd"/>
      <w:r w:rsidRPr="00637FEF">
        <w:rPr>
          <w:rFonts w:ascii="Times New Roman" w:hAnsi="Times New Roman" w:cs="Times New Roman"/>
          <w:color w:val="000000" w:themeColor="text1"/>
          <w:sz w:val="20"/>
          <w:szCs w:val="24"/>
        </w:rPr>
        <w:t xml:space="preserve">, John. </w:t>
      </w:r>
      <w:r w:rsidRPr="00637FEF">
        <w:rPr>
          <w:rFonts w:ascii="Times New Roman" w:hAnsi="Times New Roman" w:cs="Times New Roman"/>
          <w:i/>
          <w:color w:val="000000" w:themeColor="text1"/>
          <w:sz w:val="20"/>
          <w:szCs w:val="24"/>
        </w:rPr>
        <w:t xml:space="preserve">De </w:t>
      </w:r>
      <w:proofErr w:type="spellStart"/>
      <w:r w:rsidRPr="00637FEF">
        <w:rPr>
          <w:rFonts w:ascii="Times New Roman" w:hAnsi="Times New Roman" w:cs="Times New Roman"/>
          <w:i/>
          <w:color w:val="000000" w:themeColor="text1"/>
          <w:sz w:val="20"/>
          <w:szCs w:val="24"/>
        </w:rPr>
        <w:t>obitu</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doctissimi</w:t>
      </w:r>
      <w:proofErr w:type="spellEnd"/>
      <w:r w:rsidRPr="00637FEF">
        <w:rPr>
          <w:rFonts w:ascii="Times New Roman" w:hAnsi="Times New Roman" w:cs="Times New Roman"/>
          <w:i/>
          <w:color w:val="000000" w:themeColor="text1"/>
          <w:sz w:val="20"/>
          <w:szCs w:val="24"/>
        </w:rPr>
        <w:t xml:space="preserve"> et </w:t>
      </w:r>
      <w:proofErr w:type="spellStart"/>
      <w:r w:rsidRPr="00637FEF">
        <w:rPr>
          <w:rFonts w:ascii="Times New Roman" w:hAnsi="Times New Roman" w:cs="Times New Roman"/>
          <w:i/>
          <w:color w:val="000000" w:themeColor="text1"/>
          <w:sz w:val="20"/>
          <w:szCs w:val="24"/>
        </w:rPr>
        <w:t>sanctissimi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theologi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doctoris</w:t>
      </w:r>
      <w:proofErr w:type="spellEnd"/>
      <w:r w:rsidRPr="00637FEF">
        <w:rPr>
          <w:rFonts w:ascii="Times New Roman" w:hAnsi="Times New Roman" w:cs="Times New Roman"/>
          <w:i/>
          <w:color w:val="000000" w:themeColor="text1"/>
          <w:sz w:val="20"/>
          <w:szCs w:val="24"/>
        </w:rPr>
        <w:t xml:space="preserve"> Martini </w:t>
      </w:r>
      <w:proofErr w:type="spellStart"/>
      <w:r w:rsidRPr="00637FEF">
        <w:rPr>
          <w:rFonts w:ascii="Times New Roman" w:hAnsi="Times New Roman" w:cs="Times New Roman"/>
          <w:i/>
          <w:color w:val="000000" w:themeColor="text1"/>
          <w:sz w:val="20"/>
          <w:szCs w:val="24"/>
        </w:rPr>
        <w:t>Buceri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Regij</w:t>
      </w:r>
      <w:proofErr w:type="spellEnd"/>
      <w:r w:rsidRPr="00637FEF">
        <w:rPr>
          <w:rFonts w:ascii="Times New Roman" w:hAnsi="Times New Roman" w:cs="Times New Roman"/>
          <w:i/>
          <w:color w:val="000000" w:themeColor="text1"/>
          <w:sz w:val="20"/>
          <w:szCs w:val="24"/>
        </w:rPr>
        <w:t xml:space="preserve"> in </w:t>
      </w:r>
      <w:proofErr w:type="spellStart"/>
      <w:r w:rsidRPr="00637FEF">
        <w:rPr>
          <w:rFonts w:ascii="Times New Roman" w:hAnsi="Times New Roman" w:cs="Times New Roman"/>
          <w:i/>
          <w:color w:val="000000" w:themeColor="text1"/>
          <w:sz w:val="20"/>
          <w:szCs w:val="24"/>
        </w:rPr>
        <w:t>celeberrima</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Cantabrigiensi</w:t>
      </w:r>
      <w:proofErr w:type="spellEnd"/>
      <w:r w:rsidRPr="00637FEF">
        <w:rPr>
          <w:rFonts w:ascii="Times New Roman" w:hAnsi="Times New Roman" w:cs="Times New Roman"/>
          <w:i/>
          <w:color w:val="000000" w:themeColor="text1"/>
          <w:sz w:val="20"/>
          <w:szCs w:val="24"/>
        </w:rPr>
        <w:t xml:space="preserve"> Academia apud Anglos </w:t>
      </w:r>
      <w:proofErr w:type="spellStart"/>
      <w:r w:rsidRPr="00637FEF">
        <w:rPr>
          <w:rFonts w:ascii="Times New Roman" w:hAnsi="Times New Roman" w:cs="Times New Roman"/>
          <w:i/>
          <w:color w:val="000000" w:themeColor="text1"/>
          <w:sz w:val="20"/>
          <w:szCs w:val="24"/>
        </w:rPr>
        <w:t>publice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sacrarum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literarum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praelectoris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epistolae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duae</w:t>
      </w:r>
      <w:proofErr w:type="spellEnd"/>
      <w:r w:rsidRPr="00637FEF">
        <w:rPr>
          <w:rFonts w:ascii="Times New Roman" w:hAnsi="Times New Roman" w:cs="Times New Roman"/>
          <w:i/>
          <w:color w:val="000000" w:themeColor="text1"/>
          <w:sz w:val="20"/>
          <w:szCs w:val="24"/>
        </w:rPr>
        <w:t xml:space="preserve">. Item, </w:t>
      </w:r>
      <w:proofErr w:type="spellStart"/>
      <w:r w:rsidRPr="00637FEF">
        <w:rPr>
          <w:rFonts w:ascii="Times New Roman" w:hAnsi="Times New Roman" w:cs="Times New Roman"/>
          <w:i/>
          <w:color w:val="000000" w:themeColor="text1"/>
          <w:sz w:val="20"/>
          <w:szCs w:val="24"/>
        </w:rPr>
        <w:t>epigrammata</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varia</w:t>
      </w:r>
      <w:proofErr w:type="spellEnd"/>
      <w:r w:rsidRPr="00637FEF">
        <w:rPr>
          <w:rFonts w:ascii="Times New Roman" w:hAnsi="Times New Roman" w:cs="Times New Roman"/>
          <w:i/>
          <w:color w:val="000000" w:themeColor="text1"/>
          <w:sz w:val="20"/>
          <w:szCs w:val="24"/>
        </w:rPr>
        <w:t xml:space="preserve"> cum </w:t>
      </w:r>
      <w:proofErr w:type="spellStart"/>
      <w:r w:rsidRPr="00637FEF">
        <w:rPr>
          <w:rFonts w:ascii="Times New Roman" w:hAnsi="Times New Roman" w:cs="Times New Roman"/>
          <w:i/>
          <w:color w:val="000000" w:themeColor="text1"/>
          <w:sz w:val="20"/>
          <w:szCs w:val="24"/>
        </w:rPr>
        <w:t>Graecae</w:t>
      </w:r>
      <w:proofErr w:type="spellEnd"/>
      <w:r w:rsidRPr="00637FEF">
        <w:rPr>
          <w:rFonts w:ascii="Times New Roman" w:hAnsi="Times New Roman" w:cs="Times New Roman"/>
          <w:i/>
          <w:color w:val="000000" w:themeColor="text1"/>
          <w:sz w:val="20"/>
          <w:szCs w:val="24"/>
        </w:rPr>
        <w:t xml:space="preserve"> tum </w:t>
      </w:r>
      <w:proofErr w:type="spellStart"/>
      <w:r w:rsidRPr="00637FEF">
        <w:rPr>
          <w:rFonts w:ascii="Times New Roman" w:hAnsi="Times New Roman" w:cs="Times New Roman"/>
          <w:i/>
          <w:color w:val="000000" w:themeColor="text1"/>
          <w:sz w:val="20"/>
          <w:szCs w:val="24"/>
        </w:rPr>
        <w:t>Latiné</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conscripta</w:t>
      </w:r>
      <w:proofErr w:type="spellEnd"/>
      <w:r w:rsidRPr="00637FEF">
        <w:rPr>
          <w:rFonts w:ascii="Times New Roman" w:hAnsi="Times New Roman" w:cs="Times New Roman"/>
          <w:i/>
          <w:color w:val="000000" w:themeColor="text1"/>
          <w:sz w:val="20"/>
          <w:szCs w:val="24"/>
        </w:rPr>
        <w:t xml:space="preserve"> in eundem </w:t>
      </w:r>
      <w:proofErr w:type="spellStart"/>
      <w:r w:rsidRPr="00637FEF">
        <w:rPr>
          <w:rFonts w:ascii="Times New Roman" w:hAnsi="Times New Roman" w:cs="Times New Roman"/>
          <w:i/>
          <w:color w:val="000000" w:themeColor="text1"/>
          <w:sz w:val="20"/>
          <w:szCs w:val="24"/>
        </w:rPr>
        <w:t>fidelissimu</w:t>
      </w:r>
      <w:proofErr w:type="spellEnd"/>
      <w:r w:rsidRPr="00637FEF">
        <w:rPr>
          <w:rFonts w:ascii="Times New Roman" w:hAnsi="Times New Roman" w:cs="Times New Roman"/>
          <w:i/>
          <w:color w:val="000000" w:themeColor="text1"/>
          <w:sz w:val="20"/>
          <w:szCs w:val="24"/>
        </w:rPr>
        <w:t xml:space="preserve">[m] </w:t>
      </w:r>
      <w:proofErr w:type="spellStart"/>
      <w:r w:rsidRPr="00637FEF">
        <w:rPr>
          <w:rFonts w:ascii="Times New Roman" w:hAnsi="Times New Roman" w:cs="Times New Roman"/>
          <w:i/>
          <w:color w:val="000000" w:themeColor="text1"/>
          <w:sz w:val="20"/>
          <w:szCs w:val="24"/>
        </w:rPr>
        <w:t>diuini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uerbi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ministrum</w:t>
      </w:r>
      <w:proofErr w:type="spellEnd"/>
      <w:r w:rsidRPr="00637FEF">
        <w:rPr>
          <w:rFonts w:ascii="Times New Roman" w:hAnsi="Times New Roman" w:cs="Times New Roman"/>
          <w:color w:val="000000" w:themeColor="text1"/>
          <w:sz w:val="20"/>
          <w:szCs w:val="24"/>
        </w:rPr>
        <w:t>. 1550.</w:t>
      </w:r>
    </w:p>
    <w:p w14:paraId="4ED74C99" w14:textId="1514AFCD" w:rsidR="00B37FA1" w:rsidRPr="00637FEF" w:rsidRDefault="00B37FA1" w:rsidP="00200428">
      <w:pPr>
        <w:spacing w:line="240" w:lineRule="auto"/>
        <w:rPr>
          <w:rFonts w:ascii="Times New Roman" w:hAnsi="Times New Roman" w:cs="Times New Roman"/>
          <w:color w:val="000000" w:themeColor="text1"/>
          <w:sz w:val="20"/>
          <w:szCs w:val="24"/>
          <w:lang w:val="fr-FR"/>
        </w:rPr>
      </w:pPr>
      <w:proofErr w:type="spellStart"/>
      <w:r w:rsidRPr="00637FEF">
        <w:rPr>
          <w:rFonts w:ascii="Times New Roman" w:hAnsi="Times New Roman" w:cs="Times New Roman"/>
          <w:color w:val="000000" w:themeColor="text1"/>
          <w:sz w:val="20"/>
          <w:szCs w:val="24"/>
        </w:rPr>
        <w:t>Cheke</w:t>
      </w:r>
      <w:proofErr w:type="spellEnd"/>
      <w:r w:rsidRPr="00637FEF">
        <w:rPr>
          <w:rFonts w:ascii="Times New Roman" w:hAnsi="Times New Roman" w:cs="Times New Roman"/>
          <w:color w:val="000000" w:themeColor="text1"/>
          <w:sz w:val="20"/>
          <w:szCs w:val="24"/>
        </w:rPr>
        <w:t xml:space="preserve">, John. </w:t>
      </w:r>
      <w:r w:rsidRPr="00637FEF">
        <w:rPr>
          <w:rFonts w:ascii="Times New Roman" w:hAnsi="Times New Roman" w:cs="Times New Roman"/>
          <w:i/>
          <w:color w:val="000000" w:themeColor="text1"/>
          <w:sz w:val="20"/>
          <w:szCs w:val="24"/>
        </w:rPr>
        <w:t xml:space="preserve">The true </w:t>
      </w:r>
      <w:proofErr w:type="spellStart"/>
      <w:r w:rsidRPr="00637FEF">
        <w:rPr>
          <w:rFonts w:ascii="Times New Roman" w:hAnsi="Times New Roman" w:cs="Times New Roman"/>
          <w:i/>
          <w:color w:val="000000" w:themeColor="text1"/>
          <w:sz w:val="20"/>
          <w:szCs w:val="24"/>
        </w:rPr>
        <w:t>subiect</w:t>
      </w:r>
      <w:proofErr w:type="spellEnd"/>
      <w:r w:rsidRPr="00637FEF">
        <w:rPr>
          <w:rFonts w:ascii="Times New Roman" w:hAnsi="Times New Roman" w:cs="Times New Roman"/>
          <w:i/>
          <w:color w:val="000000" w:themeColor="text1"/>
          <w:sz w:val="20"/>
          <w:szCs w:val="24"/>
        </w:rPr>
        <w:t xml:space="preserve"> to the </w:t>
      </w:r>
      <w:proofErr w:type="spellStart"/>
      <w:r w:rsidRPr="00637FEF">
        <w:rPr>
          <w:rFonts w:ascii="Times New Roman" w:hAnsi="Times New Roman" w:cs="Times New Roman"/>
          <w:i/>
          <w:color w:val="000000" w:themeColor="text1"/>
          <w:sz w:val="20"/>
          <w:szCs w:val="24"/>
        </w:rPr>
        <w:t>rebell</w:t>
      </w:r>
      <w:proofErr w:type="spellEnd"/>
      <w:r w:rsidRPr="00637FEF">
        <w:rPr>
          <w:rFonts w:ascii="Times New Roman" w:hAnsi="Times New Roman" w:cs="Times New Roman"/>
          <w:i/>
          <w:color w:val="000000" w:themeColor="text1"/>
          <w:sz w:val="20"/>
          <w:szCs w:val="24"/>
        </w:rPr>
        <w:t xml:space="preserve">, or, The hurt of sedition, how </w:t>
      </w:r>
      <w:proofErr w:type="spellStart"/>
      <w:r w:rsidRPr="00637FEF">
        <w:rPr>
          <w:rFonts w:ascii="Times New Roman" w:hAnsi="Times New Roman" w:cs="Times New Roman"/>
          <w:i/>
          <w:color w:val="000000" w:themeColor="text1"/>
          <w:sz w:val="20"/>
          <w:szCs w:val="24"/>
        </w:rPr>
        <w:t>greivous</w:t>
      </w:r>
      <w:proofErr w:type="spellEnd"/>
      <w:r w:rsidRPr="00637FEF">
        <w:rPr>
          <w:rFonts w:ascii="Times New Roman" w:hAnsi="Times New Roman" w:cs="Times New Roman"/>
          <w:i/>
          <w:color w:val="000000" w:themeColor="text1"/>
          <w:sz w:val="20"/>
          <w:szCs w:val="24"/>
        </w:rPr>
        <w:t xml:space="preserve"> it is to a common-wealth written by Sir </w:t>
      </w:r>
      <w:proofErr w:type="spellStart"/>
      <w:r w:rsidRPr="00637FEF">
        <w:rPr>
          <w:rFonts w:ascii="Times New Roman" w:hAnsi="Times New Roman" w:cs="Times New Roman"/>
          <w:i/>
          <w:color w:val="000000" w:themeColor="text1"/>
          <w:sz w:val="20"/>
          <w:szCs w:val="24"/>
        </w:rPr>
        <w:t>Iohn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Cheeke</w:t>
      </w:r>
      <w:proofErr w:type="spellEnd"/>
      <w:r w:rsidRPr="00637FEF">
        <w:rPr>
          <w:rFonts w:ascii="Times New Roman" w:hAnsi="Times New Roman" w:cs="Times New Roman"/>
          <w:i/>
          <w:color w:val="000000" w:themeColor="text1"/>
          <w:sz w:val="20"/>
          <w:szCs w:val="24"/>
        </w:rPr>
        <w:t xml:space="preserve"> ... ; whereunto is newly added by way of preface a </w:t>
      </w:r>
      <w:proofErr w:type="spellStart"/>
      <w:r w:rsidRPr="00637FEF">
        <w:rPr>
          <w:rFonts w:ascii="Times New Roman" w:hAnsi="Times New Roman" w:cs="Times New Roman"/>
          <w:i/>
          <w:color w:val="000000" w:themeColor="text1"/>
          <w:sz w:val="20"/>
          <w:szCs w:val="24"/>
        </w:rPr>
        <w:t>briefe</w:t>
      </w:r>
      <w:proofErr w:type="spellEnd"/>
      <w:r w:rsidRPr="00637FEF">
        <w:rPr>
          <w:rFonts w:ascii="Times New Roman" w:hAnsi="Times New Roman" w:cs="Times New Roman"/>
          <w:i/>
          <w:color w:val="000000" w:themeColor="text1"/>
          <w:sz w:val="20"/>
          <w:szCs w:val="24"/>
        </w:rPr>
        <w:t xml:space="preserve"> discourse of those times, as they may relate to the present, with the authors life</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color w:val="000000" w:themeColor="text1"/>
          <w:sz w:val="20"/>
          <w:szCs w:val="24"/>
          <w:lang w:val="fr-FR"/>
        </w:rPr>
        <w:t>1574.</w:t>
      </w:r>
    </w:p>
    <w:p w14:paraId="564985AC" w14:textId="1A15E83B" w:rsidR="007131CE" w:rsidRPr="00637FEF" w:rsidRDefault="007131C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lang w:val="fr-FR"/>
        </w:rPr>
        <w:t xml:space="preserve">Chesneau, Nicolas. </w:t>
      </w:r>
      <w:r w:rsidRPr="00637FEF">
        <w:rPr>
          <w:rFonts w:ascii="Times New Roman" w:hAnsi="Times New Roman" w:cs="Times New Roman"/>
          <w:i/>
          <w:color w:val="000000" w:themeColor="text1"/>
          <w:sz w:val="20"/>
          <w:szCs w:val="24"/>
          <w:lang w:val="fr-FR"/>
        </w:rPr>
        <w:t xml:space="preserve">Discours des troubles nouvellement </w:t>
      </w:r>
      <w:proofErr w:type="spellStart"/>
      <w:r w:rsidRPr="00637FEF">
        <w:rPr>
          <w:rFonts w:ascii="Times New Roman" w:hAnsi="Times New Roman" w:cs="Times New Roman"/>
          <w:i/>
          <w:color w:val="000000" w:themeColor="text1"/>
          <w:sz w:val="20"/>
          <w:szCs w:val="24"/>
          <w:lang w:val="fr-FR"/>
        </w:rPr>
        <w:t>advenuz</w:t>
      </w:r>
      <w:proofErr w:type="spellEnd"/>
      <w:r w:rsidRPr="00637FEF">
        <w:rPr>
          <w:rFonts w:ascii="Times New Roman" w:hAnsi="Times New Roman" w:cs="Times New Roman"/>
          <w:i/>
          <w:color w:val="000000" w:themeColor="text1"/>
          <w:sz w:val="20"/>
          <w:szCs w:val="24"/>
          <w:lang w:val="fr-FR"/>
        </w:rPr>
        <w:t xml:space="preserve"> au royaume d'Angleterre</w:t>
      </w:r>
      <w:r w:rsidRPr="00637FEF">
        <w:rPr>
          <w:rFonts w:ascii="Times New Roman" w:hAnsi="Times New Roman" w:cs="Times New Roman"/>
          <w:color w:val="000000" w:themeColor="text1"/>
          <w:sz w:val="20"/>
          <w:szCs w:val="24"/>
          <w:lang w:val="fr-FR"/>
        </w:rPr>
        <w:t xml:space="preserve">. </w:t>
      </w:r>
      <w:r w:rsidRPr="00637FEF">
        <w:rPr>
          <w:rFonts w:ascii="Times New Roman" w:hAnsi="Times New Roman" w:cs="Times New Roman"/>
          <w:color w:val="000000" w:themeColor="text1"/>
          <w:sz w:val="20"/>
          <w:szCs w:val="24"/>
        </w:rPr>
        <w:t>Paris, 1570.</w:t>
      </w:r>
    </w:p>
    <w:p w14:paraId="69193860" w14:textId="7F2FF393"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Christopherson, John. </w:t>
      </w:r>
      <w:r w:rsidRPr="00637FEF">
        <w:rPr>
          <w:rFonts w:ascii="Times New Roman" w:hAnsi="Times New Roman" w:cs="Times New Roman"/>
          <w:i/>
          <w:color w:val="000000" w:themeColor="text1"/>
          <w:sz w:val="20"/>
          <w:szCs w:val="24"/>
        </w:rPr>
        <w:t xml:space="preserve">An exhortation to all </w:t>
      </w:r>
      <w:proofErr w:type="spellStart"/>
      <w:r w:rsidRPr="00637FEF">
        <w:rPr>
          <w:rFonts w:ascii="Times New Roman" w:hAnsi="Times New Roman" w:cs="Times New Roman"/>
          <w:i/>
          <w:color w:val="000000" w:themeColor="text1"/>
          <w:sz w:val="20"/>
          <w:szCs w:val="24"/>
        </w:rPr>
        <w:t>menne</w:t>
      </w:r>
      <w:proofErr w:type="spellEnd"/>
      <w:r w:rsidRPr="00637FEF">
        <w:rPr>
          <w:rFonts w:ascii="Times New Roman" w:hAnsi="Times New Roman" w:cs="Times New Roman"/>
          <w:i/>
          <w:color w:val="000000" w:themeColor="text1"/>
          <w:sz w:val="20"/>
          <w:szCs w:val="24"/>
        </w:rPr>
        <w:t xml:space="preserve"> to take </w:t>
      </w:r>
      <w:proofErr w:type="spellStart"/>
      <w:r w:rsidRPr="00637FEF">
        <w:rPr>
          <w:rFonts w:ascii="Times New Roman" w:hAnsi="Times New Roman" w:cs="Times New Roman"/>
          <w:i/>
          <w:color w:val="000000" w:themeColor="text1"/>
          <w:sz w:val="20"/>
          <w:szCs w:val="24"/>
        </w:rPr>
        <w:t>hede</w:t>
      </w:r>
      <w:proofErr w:type="spellEnd"/>
      <w:r w:rsidRPr="00637FEF">
        <w:rPr>
          <w:rFonts w:ascii="Times New Roman" w:hAnsi="Times New Roman" w:cs="Times New Roman"/>
          <w:i/>
          <w:color w:val="000000" w:themeColor="text1"/>
          <w:sz w:val="20"/>
          <w:szCs w:val="24"/>
        </w:rPr>
        <w:t xml:space="preserve"> and beware of rebellion wherein are </w:t>
      </w:r>
      <w:r w:rsidRPr="00637FEF">
        <w:rPr>
          <w:rFonts w:ascii="Times New Roman" w:hAnsi="Times New Roman" w:cs="Times New Roman"/>
          <w:i/>
          <w:color w:val="000000" w:themeColor="text1"/>
          <w:sz w:val="20"/>
          <w:szCs w:val="24"/>
        </w:rPr>
        <w:lastRenderedPageBreak/>
        <w:t xml:space="preserve">set forth the causes, that </w:t>
      </w:r>
      <w:proofErr w:type="spellStart"/>
      <w:r w:rsidRPr="00637FEF">
        <w:rPr>
          <w:rFonts w:ascii="Times New Roman" w:hAnsi="Times New Roman" w:cs="Times New Roman"/>
          <w:i/>
          <w:color w:val="000000" w:themeColor="text1"/>
          <w:sz w:val="20"/>
          <w:szCs w:val="24"/>
        </w:rPr>
        <w:t>commonlye</w:t>
      </w:r>
      <w:proofErr w:type="spellEnd"/>
      <w:r w:rsidRPr="00637FEF">
        <w:rPr>
          <w:rFonts w:ascii="Times New Roman" w:hAnsi="Times New Roman" w:cs="Times New Roman"/>
          <w:i/>
          <w:color w:val="000000" w:themeColor="text1"/>
          <w:sz w:val="20"/>
          <w:szCs w:val="24"/>
        </w:rPr>
        <w:t xml:space="preserve"> moue men to rebellion, and that no cause is there, that ought to moue any man there </w:t>
      </w:r>
      <w:proofErr w:type="spellStart"/>
      <w:r w:rsidRPr="00637FEF">
        <w:rPr>
          <w:rFonts w:ascii="Times New Roman" w:hAnsi="Times New Roman" w:cs="Times New Roman"/>
          <w:i/>
          <w:color w:val="000000" w:themeColor="text1"/>
          <w:sz w:val="20"/>
          <w:szCs w:val="24"/>
        </w:rPr>
        <w:t>vnto</w:t>
      </w:r>
      <w:proofErr w:type="spellEnd"/>
      <w:r w:rsidRPr="00637FEF">
        <w:rPr>
          <w:rFonts w:ascii="Times New Roman" w:hAnsi="Times New Roman" w:cs="Times New Roman"/>
          <w:i/>
          <w:color w:val="000000" w:themeColor="text1"/>
          <w:sz w:val="20"/>
          <w:szCs w:val="24"/>
        </w:rPr>
        <w:t xml:space="preserve">. With a discourse of the miserable </w:t>
      </w:r>
      <w:proofErr w:type="spellStart"/>
      <w:r w:rsidRPr="00637FEF">
        <w:rPr>
          <w:rFonts w:ascii="Times New Roman" w:hAnsi="Times New Roman" w:cs="Times New Roman"/>
          <w:i/>
          <w:color w:val="000000" w:themeColor="text1"/>
          <w:sz w:val="20"/>
          <w:szCs w:val="24"/>
        </w:rPr>
        <w:t>effectes</w:t>
      </w:r>
      <w:proofErr w:type="spellEnd"/>
      <w:r w:rsidRPr="00637FEF">
        <w:rPr>
          <w:rFonts w:ascii="Times New Roman" w:hAnsi="Times New Roman" w:cs="Times New Roman"/>
          <w:i/>
          <w:color w:val="000000" w:themeColor="text1"/>
          <w:sz w:val="20"/>
          <w:szCs w:val="24"/>
        </w:rPr>
        <w:t xml:space="preserve">, that ensue thereof, and of the wretched </w:t>
      </w:r>
      <w:proofErr w:type="spellStart"/>
      <w:r w:rsidRPr="00637FEF">
        <w:rPr>
          <w:rFonts w:ascii="Times New Roman" w:hAnsi="Times New Roman" w:cs="Times New Roman"/>
          <w:i/>
          <w:color w:val="000000" w:themeColor="text1"/>
          <w:sz w:val="20"/>
          <w:szCs w:val="24"/>
        </w:rPr>
        <w:t>ende</w:t>
      </w:r>
      <w:proofErr w:type="spellEnd"/>
      <w:r w:rsidRPr="00637FEF">
        <w:rPr>
          <w:rFonts w:ascii="Times New Roman" w:hAnsi="Times New Roman" w:cs="Times New Roman"/>
          <w:i/>
          <w:color w:val="000000" w:themeColor="text1"/>
          <w:sz w:val="20"/>
          <w:szCs w:val="24"/>
        </w:rPr>
        <w:t xml:space="preserve">, that all </w:t>
      </w:r>
      <w:proofErr w:type="spellStart"/>
      <w:r w:rsidRPr="00637FEF">
        <w:rPr>
          <w:rFonts w:ascii="Times New Roman" w:hAnsi="Times New Roman" w:cs="Times New Roman"/>
          <w:i/>
          <w:color w:val="000000" w:themeColor="text1"/>
          <w:sz w:val="20"/>
          <w:szCs w:val="24"/>
        </w:rPr>
        <w:t>rebelles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comme</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moste</w:t>
      </w:r>
      <w:proofErr w:type="spellEnd"/>
      <w:r w:rsidRPr="00637FEF">
        <w:rPr>
          <w:rFonts w:ascii="Times New Roman" w:hAnsi="Times New Roman" w:cs="Times New Roman"/>
          <w:i/>
          <w:color w:val="000000" w:themeColor="text1"/>
          <w:sz w:val="20"/>
          <w:szCs w:val="24"/>
        </w:rPr>
        <w:t xml:space="preserve"> necessary to be </w:t>
      </w:r>
      <w:proofErr w:type="spellStart"/>
      <w:r w:rsidRPr="00637FEF">
        <w:rPr>
          <w:rFonts w:ascii="Times New Roman" w:hAnsi="Times New Roman" w:cs="Times New Roman"/>
          <w:i/>
          <w:color w:val="000000" w:themeColor="text1"/>
          <w:sz w:val="20"/>
          <w:szCs w:val="24"/>
        </w:rPr>
        <w:t>redde</w:t>
      </w:r>
      <w:proofErr w:type="spellEnd"/>
      <w:r w:rsidRPr="00637FEF">
        <w:rPr>
          <w:rFonts w:ascii="Times New Roman" w:hAnsi="Times New Roman" w:cs="Times New Roman"/>
          <w:i/>
          <w:color w:val="000000" w:themeColor="text1"/>
          <w:sz w:val="20"/>
          <w:szCs w:val="24"/>
        </w:rPr>
        <w:t xml:space="preserve"> in this </w:t>
      </w:r>
      <w:proofErr w:type="spellStart"/>
      <w:r w:rsidRPr="00637FEF">
        <w:rPr>
          <w:rFonts w:ascii="Times New Roman" w:hAnsi="Times New Roman" w:cs="Times New Roman"/>
          <w:i/>
          <w:color w:val="000000" w:themeColor="text1"/>
          <w:sz w:val="20"/>
          <w:szCs w:val="24"/>
        </w:rPr>
        <w:t>seditiouse</w:t>
      </w:r>
      <w:proofErr w:type="spellEnd"/>
      <w:r w:rsidRPr="00637FEF">
        <w:rPr>
          <w:rFonts w:ascii="Times New Roman" w:hAnsi="Times New Roman" w:cs="Times New Roman"/>
          <w:i/>
          <w:color w:val="000000" w:themeColor="text1"/>
          <w:sz w:val="20"/>
          <w:szCs w:val="24"/>
        </w:rPr>
        <w:t xml:space="preserve"> [and] troublesome </w:t>
      </w:r>
      <w:proofErr w:type="spellStart"/>
      <w:r w:rsidRPr="00637FEF">
        <w:rPr>
          <w:rFonts w:ascii="Times New Roman" w:hAnsi="Times New Roman" w:cs="Times New Roman"/>
          <w:i/>
          <w:color w:val="000000" w:themeColor="text1"/>
          <w:sz w:val="20"/>
          <w:szCs w:val="24"/>
        </w:rPr>
        <w:t>tyme</w:t>
      </w:r>
      <w:proofErr w:type="spellEnd"/>
      <w:r w:rsidRPr="00637FEF">
        <w:rPr>
          <w:rFonts w:ascii="Times New Roman" w:hAnsi="Times New Roman" w:cs="Times New Roman"/>
          <w:i/>
          <w:color w:val="000000" w:themeColor="text1"/>
          <w:sz w:val="20"/>
          <w:szCs w:val="24"/>
        </w:rPr>
        <w:t xml:space="preserve">, made by </w:t>
      </w:r>
      <w:proofErr w:type="spellStart"/>
      <w:r w:rsidRPr="00637FEF">
        <w:rPr>
          <w:rFonts w:ascii="Times New Roman" w:hAnsi="Times New Roman" w:cs="Times New Roman"/>
          <w:i/>
          <w:color w:val="000000" w:themeColor="text1"/>
          <w:sz w:val="20"/>
          <w:szCs w:val="24"/>
        </w:rPr>
        <w:t>Iohn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Christoferson</w:t>
      </w:r>
      <w:proofErr w:type="spellEnd"/>
      <w:r w:rsidRPr="00637FEF">
        <w:rPr>
          <w:rFonts w:ascii="Times New Roman" w:hAnsi="Times New Roman" w:cs="Times New Roman"/>
          <w:i/>
          <w:color w:val="000000" w:themeColor="text1"/>
          <w:sz w:val="20"/>
          <w:szCs w:val="24"/>
        </w:rPr>
        <w:t xml:space="preserve">. At the </w:t>
      </w:r>
      <w:proofErr w:type="spellStart"/>
      <w:r w:rsidRPr="00637FEF">
        <w:rPr>
          <w:rFonts w:ascii="Times New Roman" w:hAnsi="Times New Roman" w:cs="Times New Roman"/>
          <w:i/>
          <w:color w:val="000000" w:themeColor="text1"/>
          <w:sz w:val="20"/>
          <w:szCs w:val="24"/>
        </w:rPr>
        <w:t>ende</w:t>
      </w:r>
      <w:proofErr w:type="spellEnd"/>
      <w:r w:rsidRPr="00637FEF">
        <w:rPr>
          <w:rFonts w:ascii="Times New Roman" w:hAnsi="Times New Roman" w:cs="Times New Roman"/>
          <w:i/>
          <w:color w:val="000000" w:themeColor="text1"/>
          <w:sz w:val="20"/>
          <w:szCs w:val="24"/>
        </w:rPr>
        <w:t xml:space="preserve"> whereof are </w:t>
      </w:r>
      <w:proofErr w:type="spellStart"/>
      <w:r w:rsidRPr="00637FEF">
        <w:rPr>
          <w:rFonts w:ascii="Times New Roman" w:hAnsi="Times New Roman" w:cs="Times New Roman"/>
          <w:i/>
          <w:color w:val="000000" w:themeColor="text1"/>
          <w:sz w:val="20"/>
          <w:szCs w:val="24"/>
        </w:rPr>
        <w:t>ioyned</w:t>
      </w:r>
      <w:proofErr w:type="spellEnd"/>
      <w:r w:rsidRPr="00637FEF">
        <w:rPr>
          <w:rFonts w:ascii="Times New Roman" w:hAnsi="Times New Roman" w:cs="Times New Roman"/>
          <w:i/>
          <w:color w:val="000000" w:themeColor="text1"/>
          <w:sz w:val="20"/>
          <w:szCs w:val="24"/>
        </w:rPr>
        <w:t xml:space="preserve"> two </w:t>
      </w:r>
      <w:proofErr w:type="spellStart"/>
      <w:r w:rsidRPr="00637FEF">
        <w:rPr>
          <w:rFonts w:ascii="Times New Roman" w:hAnsi="Times New Roman" w:cs="Times New Roman"/>
          <w:i/>
          <w:color w:val="000000" w:themeColor="text1"/>
          <w:sz w:val="20"/>
          <w:szCs w:val="24"/>
        </w:rPr>
        <w:t>godlye</w:t>
      </w:r>
      <w:proofErr w:type="spellEnd"/>
      <w:r w:rsidRPr="00637FEF">
        <w:rPr>
          <w:rFonts w:ascii="Times New Roman" w:hAnsi="Times New Roman" w:cs="Times New Roman"/>
          <w:i/>
          <w:color w:val="000000" w:themeColor="text1"/>
          <w:sz w:val="20"/>
          <w:szCs w:val="24"/>
        </w:rPr>
        <w:t xml:space="preserve"> prayers, one for the </w:t>
      </w:r>
      <w:proofErr w:type="spellStart"/>
      <w:r w:rsidRPr="00637FEF">
        <w:rPr>
          <w:rFonts w:ascii="Times New Roman" w:hAnsi="Times New Roman" w:cs="Times New Roman"/>
          <w:i/>
          <w:color w:val="000000" w:themeColor="text1"/>
          <w:sz w:val="20"/>
          <w:szCs w:val="24"/>
        </w:rPr>
        <w:t>Quenes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highnes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verye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conuenient</w:t>
      </w:r>
      <w:proofErr w:type="spellEnd"/>
      <w:r w:rsidRPr="00637FEF">
        <w:rPr>
          <w:rFonts w:ascii="Times New Roman" w:hAnsi="Times New Roman" w:cs="Times New Roman"/>
          <w:i/>
          <w:color w:val="000000" w:themeColor="text1"/>
          <w:sz w:val="20"/>
          <w:szCs w:val="24"/>
        </w:rPr>
        <w:t xml:space="preserve"> to be </w:t>
      </w:r>
      <w:proofErr w:type="spellStart"/>
      <w:r w:rsidRPr="00637FEF">
        <w:rPr>
          <w:rFonts w:ascii="Times New Roman" w:hAnsi="Times New Roman" w:cs="Times New Roman"/>
          <w:i/>
          <w:color w:val="000000" w:themeColor="text1"/>
          <w:sz w:val="20"/>
          <w:szCs w:val="24"/>
        </w:rPr>
        <w:t>sayd</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dayly</w:t>
      </w:r>
      <w:proofErr w:type="spellEnd"/>
      <w:r w:rsidRPr="00637FEF">
        <w:rPr>
          <w:rFonts w:ascii="Times New Roman" w:hAnsi="Times New Roman" w:cs="Times New Roman"/>
          <w:i/>
          <w:color w:val="000000" w:themeColor="text1"/>
          <w:sz w:val="20"/>
          <w:szCs w:val="24"/>
        </w:rPr>
        <w:t xml:space="preserve"> of all her </w:t>
      </w:r>
      <w:proofErr w:type="spellStart"/>
      <w:r w:rsidRPr="00637FEF">
        <w:rPr>
          <w:rFonts w:ascii="Times New Roman" w:hAnsi="Times New Roman" w:cs="Times New Roman"/>
          <w:i/>
          <w:color w:val="000000" w:themeColor="text1"/>
          <w:sz w:val="20"/>
          <w:szCs w:val="24"/>
        </w:rPr>
        <w:t>louing</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faythfull</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subiectes</w:t>
      </w:r>
      <w:proofErr w:type="spellEnd"/>
      <w:r w:rsidRPr="00637FEF">
        <w:rPr>
          <w:rFonts w:ascii="Times New Roman" w:hAnsi="Times New Roman" w:cs="Times New Roman"/>
          <w:i/>
          <w:color w:val="000000" w:themeColor="text1"/>
          <w:sz w:val="20"/>
          <w:szCs w:val="24"/>
        </w:rPr>
        <w:t xml:space="preserve">, and </w:t>
      </w:r>
      <w:proofErr w:type="spellStart"/>
      <w:proofErr w:type="gramStart"/>
      <w:r w:rsidRPr="00637FEF">
        <w:rPr>
          <w:rFonts w:ascii="Times New Roman" w:hAnsi="Times New Roman" w:cs="Times New Roman"/>
          <w:i/>
          <w:color w:val="000000" w:themeColor="text1"/>
          <w:sz w:val="20"/>
          <w:szCs w:val="24"/>
        </w:rPr>
        <w:t>an other</w:t>
      </w:r>
      <w:proofErr w:type="spellEnd"/>
      <w:proofErr w:type="gramEnd"/>
      <w:r w:rsidRPr="00637FEF">
        <w:rPr>
          <w:rFonts w:ascii="Times New Roman" w:hAnsi="Times New Roman" w:cs="Times New Roman"/>
          <w:i/>
          <w:color w:val="000000" w:themeColor="text1"/>
          <w:sz w:val="20"/>
          <w:szCs w:val="24"/>
        </w:rPr>
        <w:t xml:space="preserve"> for the good [and] </w:t>
      </w:r>
      <w:proofErr w:type="spellStart"/>
      <w:r w:rsidRPr="00637FEF">
        <w:rPr>
          <w:rFonts w:ascii="Times New Roman" w:hAnsi="Times New Roman" w:cs="Times New Roman"/>
          <w:i/>
          <w:color w:val="000000" w:themeColor="text1"/>
          <w:sz w:val="20"/>
          <w:szCs w:val="24"/>
        </w:rPr>
        <w:t>quiete</w:t>
      </w:r>
      <w:proofErr w:type="spellEnd"/>
      <w:r w:rsidRPr="00637FEF">
        <w:rPr>
          <w:rFonts w:ascii="Times New Roman" w:hAnsi="Times New Roman" w:cs="Times New Roman"/>
          <w:i/>
          <w:color w:val="000000" w:themeColor="text1"/>
          <w:sz w:val="20"/>
          <w:szCs w:val="24"/>
        </w:rPr>
        <w:t xml:space="preserve"> estate of the whole </w:t>
      </w:r>
      <w:proofErr w:type="spellStart"/>
      <w:r w:rsidRPr="00637FEF">
        <w:rPr>
          <w:rFonts w:ascii="Times New Roman" w:hAnsi="Times New Roman" w:cs="Times New Roman"/>
          <w:i/>
          <w:color w:val="000000" w:themeColor="text1"/>
          <w:sz w:val="20"/>
          <w:szCs w:val="24"/>
        </w:rPr>
        <w:t>realme</w:t>
      </w:r>
      <w:proofErr w:type="spellEnd"/>
      <w:r w:rsidRPr="00637FEF">
        <w:rPr>
          <w:rFonts w:ascii="Times New Roman" w:hAnsi="Times New Roman" w:cs="Times New Roman"/>
          <w:i/>
          <w:color w:val="000000" w:themeColor="text1"/>
          <w:sz w:val="20"/>
          <w:szCs w:val="24"/>
        </w:rPr>
        <w:t xml:space="preserve">. Read the whole, and then </w:t>
      </w:r>
      <w:proofErr w:type="spellStart"/>
      <w:r w:rsidRPr="00637FEF">
        <w:rPr>
          <w:rFonts w:ascii="Times New Roman" w:hAnsi="Times New Roman" w:cs="Times New Roman"/>
          <w:i/>
          <w:color w:val="000000" w:themeColor="text1"/>
          <w:sz w:val="20"/>
          <w:szCs w:val="24"/>
        </w:rPr>
        <w:t>iudge</w:t>
      </w:r>
      <w:proofErr w:type="spellEnd"/>
      <w:r w:rsidRPr="00637FEF">
        <w:rPr>
          <w:rFonts w:ascii="Times New Roman" w:hAnsi="Times New Roman" w:cs="Times New Roman"/>
          <w:color w:val="000000" w:themeColor="text1"/>
          <w:sz w:val="20"/>
          <w:szCs w:val="24"/>
        </w:rPr>
        <w:t>. 1554.</w:t>
      </w:r>
    </w:p>
    <w:p w14:paraId="6DA04D1B" w14:textId="0DFF63E5" w:rsidR="00FE1FA2" w:rsidRPr="00637FEF" w:rsidRDefault="00FE1FA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Christopherson, John. </w:t>
      </w:r>
      <w:r w:rsidRPr="00637FEF">
        <w:rPr>
          <w:rFonts w:ascii="Times New Roman" w:hAnsi="Times New Roman" w:cs="Times New Roman"/>
          <w:i/>
          <w:color w:val="000000" w:themeColor="text1"/>
          <w:sz w:val="20"/>
          <w:szCs w:val="24"/>
        </w:rPr>
        <w:t>Jephthah</w:t>
      </w:r>
      <w:r w:rsidRPr="00637FEF">
        <w:rPr>
          <w:rFonts w:ascii="Times New Roman" w:hAnsi="Times New Roman" w:cs="Times New Roman"/>
          <w:color w:val="000000" w:themeColor="text1"/>
          <w:sz w:val="20"/>
          <w:szCs w:val="24"/>
        </w:rPr>
        <w:t>, trans. Francis Howard Forbes. Newark, Del.: University of Delaware Press, 1928.</w:t>
      </w:r>
    </w:p>
    <w:p w14:paraId="0794B024" w14:textId="3E4C2FA0"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Church of England, </w:t>
      </w:r>
      <w:r w:rsidRPr="00637FEF">
        <w:rPr>
          <w:rFonts w:ascii="Times New Roman" w:hAnsi="Times New Roman" w:cs="Times New Roman"/>
          <w:i/>
          <w:color w:val="000000" w:themeColor="text1"/>
          <w:sz w:val="20"/>
          <w:szCs w:val="24"/>
        </w:rPr>
        <w:t xml:space="preserve">Articles devised by the </w:t>
      </w:r>
      <w:proofErr w:type="spellStart"/>
      <w:r w:rsidRPr="00637FEF">
        <w:rPr>
          <w:rFonts w:ascii="Times New Roman" w:hAnsi="Times New Roman" w:cs="Times New Roman"/>
          <w:i/>
          <w:color w:val="000000" w:themeColor="text1"/>
          <w:sz w:val="20"/>
          <w:szCs w:val="24"/>
        </w:rPr>
        <w:t>Kinges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Hyghnes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stablyshe</w:t>
      </w:r>
      <w:proofErr w:type="spellEnd"/>
      <w:r w:rsidRPr="00637FEF">
        <w:rPr>
          <w:rFonts w:ascii="Times New Roman" w:hAnsi="Times New Roman" w:cs="Times New Roman"/>
          <w:i/>
          <w:color w:val="000000" w:themeColor="text1"/>
          <w:sz w:val="20"/>
          <w:szCs w:val="24"/>
        </w:rPr>
        <w:t xml:space="preserve"> christen </w:t>
      </w:r>
      <w:proofErr w:type="spellStart"/>
      <w:r w:rsidRPr="00637FEF">
        <w:rPr>
          <w:rFonts w:ascii="Times New Roman" w:hAnsi="Times New Roman" w:cs="Times New Roman"/>
          <w:i/>
          <w:color w:val="000000" w:themeColor="text1"/>
          <w:sz w:val="20"/>
          <w:szCs w:val="24"/>
        </w:rPr>
        <w:t>quietnes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vnitie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amonge</w:t>
      </w:r>
      <w:proofErr w:type="spellEnd"/>
      <w:r w:rsidRPr="00637FEF">
        <w:rPr>
          <w:rFonts w:ascii="Times New Roman" w:hAnsi="Times New Roman" w:cs="Times New Roman"/>
          <w:i/>
          <w:color w:val="000000" w:themeColor="text1"/>
          <w:sz w:val="20"/>
          <w:szCs w:val="24"/>
        </w:rPr>
        <w:t xml:space="preserve"> vs, and to </w:t>
      </w:r>
      <w:proofErr w:type="spellStart"/>
      <w:r w:rsidRPr="00637FEF">
        <w:rPr>
          <w:rFonts w:ascii="Times New Roman" w:hAnsi="Times New Roman" w:cs="Times New Roman"/>
          <w:i/>
          <w:color w:val="000000" w:themeColor="text1"/>
          <w:sz w:val="20"/>
          <w:szCs w:val="24"/>
        </w:rPr>
        <w:t>avoyde</w:t>
      </w:r>
      <w:proofErr w:type="spellEnd"/>
      <w:r w:rsidRPr="00637FEF">
        <w:rPr>
          <w:rFonts w:ascii="Times New Roman" w:hAnsi="Times New Roman" w:cs="Times New Roman"/>
          <w:i/>
          <w:color w:val="000000" w:themeColor="text1"/>
          <w:sz w:val="20"/>
          <w:szCs w:val="24"/>
        </w:rPr>
        <w:t xml:space="preserve"> contentious </w:t>
      </w:r>
      <w:proofErr w:type="spellStart"/>
      <w:r w:rsidRPr="00637FEF">
        <w:rPr>
          <w:rFonts w:ascii="Times New Roman" w:hAnsi="Times New Roman" w:cs="Times New Roman"/>
          <w:i/>
          <w:color w:val="000000" w:themeColor="text1"/>
          <w:sz w:val="20"/>
          <w:szCs w:val="24"/>
        </w:rPr>
        <w:t>opinio</w:t>
      </w:r>
      <w:proofErr w:type="spellEnd"/>
      <w:r w:rsidRPr="00637FEF">
        <w:rPr>
          <w:rFonts w:ascii="Times New Roman" w:hAnsi="Times New Roman" w:cs="Times New Roman"/>
          <w:i/>
          <w:color w:val="000000" w:themeColor="text1"/>
          <w:sz w:val="20"/>
          <w:szCs w:val="24"/>
        </w:rPr>
        <w:t xml:space="preserve">[n]s, which articles be also </w:t>
      </w:r>
      <w:proofErr w:type="spellStart"/>
      <w:r w:rsidRPr="00637FEF">
        <w:rPr>
          <w:rFonts w:ascii="Times New Roman" w:hAnsi="Times New Roman" w:cs="Times New Roman"/>
          <w:i/>
          <w:color w:val="000000" w:themeColor="text1"/>
          <w:sz w:val="20"/>
          <w:szCs w:val="24"/>
        </w:rPr>
        <w:t>approued</w:t>
      </w:r>
      <w:proofErr w:type="spellEnd"/>
      <w:r w:rsidRPr="00637FEF">
        <w:rPr>
          <w:rFonts w:ascii="Times New Roman" w:hAnsi="Times New Roman" w:cs="Times New Roman"/>
          <w:i/>
          <w:color w:val="000000" w:themeColor="text1"/>
          <w:sz w:val="20"/>
          <w:szCs w:val="24"/>
        </w:rPr>
        <w:t xml:space="preserve"> by the </w:t>
      </w:r>
      <w:proofErr w:type="spellStart"/>
      <w:r w:rsidRPr="00637FEF">
        <w:rPr>
          <w:rFonts w:ascii="Times New Roman" w:hAnsi="Times New Roman" w:cs="Times New Roman"/>
          <w:i/>
          <w:color w:val="000000" w:themeColor="text1"/>
          <w:sz w:val="20"/>
          <w:szCs w:val="24"/>
        </w:rPr>
        <w:t>concente</w:t>
      </w:r>
      <w:proofErr w:type="spellEnd"/>
      <w:r w:rsidRPr="00637FEF">
        <w:rPr>
          <w:rFonts w:ascii="Times New Roman" w:hAnsi="Times New Roman" w:cs="Times New Roman"/>
          <w:i/>
          <w:color w:val="000000" w:themeColor="text1"/>
          <w:sz w:val="20"/>
          <w:szCs w:val="24"/>
        </w:rPr>
        <w:t xml:space="preserve"> and determination of the hole clergy of this </w:t>
      </w:r>
      <w:proofErr w:type="spellStart"/>
      <w:r w:rsidRPr="00637FEF">
        <w:rPr>
          <w:rFonts w:ascii="Times New Roman" w:hAnsi="Times New Roman" w:cs="Times New Roman"/>
          <w:i/>
          <w:color w:val="000000" w:themeColor="text1"/>
          <w:sz w:val="20"/>
          <w:szCs w:val="24"/>
        </w:rPr>
        <w:t>realme</w:t>
      </w:r>
      <w:proofErr w:type="spellEnd"/>
      <w:r w:rsidRPr="00637FEF">
        <w:rPr>
          <w:rFonts w:ascii="Times New Roman" w:hAnsi="Times New Roman" w:cs="Times New Roman"/>
          <w:i/>
          <w:color w:val="000000" w:themeColor="text1"/>
          <w:sz w:val="20"/>
          <w:szCs w:val="24"/>
        </w:rPr>
        <w:t xml:space="preserve">. </w:t>
      </w:r>
      <w:r w:rsidRPr="00637FEF">
        <w:rPr>
          <w:rFonts w:ascii="Times New Roman" w:hAnsi="Times New Roman" w:cs="Times New Roman"/>
          <w:color w:val="000000" w:themeColor="text1"/>
          <w:sz w:val="20"/>
          <w:szCs w:val="24"/>
        </w:rPr>
        <w:t>1536.</w:t>
      </w:r>
    </w:p>
    <w:p w14:paraId="0BCBECE3" w14:textId="2F6D647D" w:rsidR="00F4306D" w:rsidRPr="00637FEF" w:rsidRDefault="00F4306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Church of England, </w:t>
      </w:r>
      <w:proofErr w:type="spellStart"/>
      <w:r w:rsidRPr="00637FEF">
        <w:rPr>
          <w:rFonts w:ascii="Times New Roman" w:hAnsi="Times New Roman" w:cs="Times New Roman"/>
          <w:i/>
          <w:color w:val="000000" w:themeColor="text1"/>
          <w:sz w:val="20"/>
          <w:szCs w:val="24"/>
        </w:rPr>
        <w:t>Certayne</w:t>
      </w:r>
      <w:proofErr w:type="spellEnd"/>
      <w:r w:rsidRPr="00637FEF">
        <w:rPr>
          <w:rFonts w:ascii="Times New Roman" w:hAnsi="Times New Roman" w:cs="Times New Roman"/>
          <w:i/>
          <w:color w:val="000000" w:themeColor="text1"/>
          <w:sz w:val="20"/>
          <w:szCs w:val="24"/>
        </w:rPr>
        <w:t xml:space="preserve"> sermons, or </w:t>
      </w:r>
      <w:proofErr w:type="spellStart"/>
      <w:r w:rsidRPr="00637FEF">
        <w:rPr>
          <w:rFonts w:ascii="Times New Roman" w:hAnsi="Times New Roman" w:cs="Times New Roman"/>
          <w:i/>
          <w:color w:val="000000" w:themeColor="text1"/>
          <w:sz w:val="20"/>
          <w:szCs w:val="24"/>
        </w:rPr>
        <w:t>Homelies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appoynted</w:t>
      </w:r>
      <w:proofErr w:type="spellEnd"/>
      <w:r w:rsidRPr="00637FEF">
        <w:rPr>
          <w:rFonts w:ascii="Times New Roman" w:hAnsi="Times New Roman" w:cs="Times New Roman"/>
          <w:i/>
          <w:color w:val="000000" w:themeColor="text1"/>
          <w:sz w:val="20"/>
          <w:szCs w:val="24"/>
        </w:rPr>
        <w:t xml:space="preserve"> by the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bee</w:t>
      </w:r>
      <w:proofErr w:type="spellEnd"/>
      <w:r w:rsidRPr="00637FEF">
        <w:rPr>
          <w:rFonts w:ascii="Times New Roman" w:hAnsi="Times New Roman" w:cs="Times New Roman"/>
          <w:i/>
          <w:color w:val="000000" w:themeColor="text1"/>
          <w:sz w:val="20"/>
          <w:szCs w:val="24"/>
        </w:rPr>
        <w:t xml:space="preserve"> declared and </w:t>
      </w:r>
      <w:proofErr w:type="spellStart"/>
      <w:r w:rsidRPr="00637FEF">
        <w:rPr>
          <w:rFonts w:ascii="Times New Roman" w:hAnsi="Times New Roman" w:cs="Times New Roman"/>
          <w:i/>
          <w:color w:val="000000" w:themeColor="text1"/>
          <w:sz w:val="20"/>
          <w:szCs w:val="24"/>
        </w:rPr>
        <w:t>redde</w:t>
      </w:r>
      <w:proofErr w:type="spellEnd"/>
      <w:r w:rsidRPr="00637FEF">
        <w:rPr>
          <w:rFonts w:ascii="Times New Roman" w:hAnsi="Times New Roman" w:cs="Times New Roman"/>
          <w:i/>
          <w:color w:val="000000" w:themeColor="text1"/>
          <w:sz w:val="20"/>
          <w:szCs w:val="24"/>
        </w:rPr>
        <w:t xml:space="preserve">, by all persons, </w:t>
      </w:r>
      <w:proofErr w:type="spellStart"/>
      <w:r w:rsidRPr="00637FEF">
        <w:rPr>
          <w:rFonts w:ascii="Times New Roman" w:hAnsi="Times New Roman" w:cs="Times New Roman"/>
          <w:i/>
          <w:color w:val="000000" w:themeColor="text1"/>
          <w:sz w:val="20"/>
          <w:szCs w:val="24"/>
        </w:rPr>
        <w:t>vicares</w:t>
      </w:r>
      <w:proofErr w:type="spellEnd"/>
      <w:r w:rsidRPr="00637FEF">
        <w:rPr>
          <w:rFonts w:ascii="Times New Roman" w:hAnsi="Times New Roman" w:cs="Times New Roman"/>
          <w:i/>
          <w:color w:val="000000" w:themeColor="text1"/>
          <w:sz w:val="20"/>
          <w:szCs w:val="24"/>
        </w:rPr>
        <w:t xml:space="preserve">, or curates, </w:t>
      </w:r>
      <w:proofErr w:type="spellStart"/>
      <w:r w:rsidRPr="00637FEF">
        <w:rPr>
          <w:rFonts w:ascii="Times New Roman" w:hAnsi="Times New Roman" w:cs="Times New Roman"/>
          <w:i/>
          <w:color w:val="000000" w:themeColor="text1"/>
          <w:sz w:val="20"/>
          <w:szCs w:val="24"/>
        </w:rPr>
        <w:t>euery</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Sondaye</w:t>
      </w:r>
      <w:proofErr w:type="spellEnd"/>
      <w:r w:rsidRPr="00637FEF">
        <w:rPr>
          <w:rFonts w:ascii="Times New Roman" w:hAnsi="Times New Roman" w:cs="Times New Roman"/>
          <w:i/>
          <w:color w:val="000000" w:themeColor="text1"/>
          <w:sz w:val="20"/>
          <w:szCs w:val="24"/>
        </w:rPr>
        <w:t xml:space="preserve"> in their churches, where they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cure</w:t>
      </w:r>
      <w:r w:rsidRPr="00637FEF">
        <w:rPr>
          <w:rFonts w:ascii="Times New Roman" w:hAnsi="Times New Roman" w:cs="Times New Roman"/>
          <w:color w:val="000000" w:themeColor="text1"/>
          <w:sz w:val="20"/>
          <w:szCs w:val="24"/>
        </w:rPr>
        <w:t>. 1547.</w:t>
      </w:r>
    </w:p>
    <w:p w14:paraId="17E168A2" w14:textId="3101BC70" w:rsidR="00FC35AE" w:rsidRPr="00637FEF" w:rsidRDefault="00FC35A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Church of England, </w:t>
      </w:r>
      <w:r w:rsidRPr="00637FEF">
        <w:rPr>
          <w:rFonts w:ascii="Times New Roman" w:hAnsi="Times New Roman" w:cs="Times New Roman"/>
          <w:i/>
          <w:color w:val="000000" w:themeColor="text1"/>
          <w:sz w:val="20"/>
          <w:szCs w:val="24"/>
        </w:rPr>
        <w:t xml:space="preserve">The </w:t>
      </w:r>
      <w:proofErr w:type="spellStart"/>
      <w:r w:rsidRPr="00637FEF">
        <w:rPr>
          <w:rFonts w:ascii="Times New Roman" w:hAnsi="Times New Roman" w:cs="Times New Roman"/>
          <w:i/>
          <w:color w:val="000000" w:themeColor="text1"/>
          <w:sz w:val="20"/>
          <w:szCs w:val="24"/>
        </w:rPr>
        <w:t>booke</w:t>
      </w:r>
      <w:proofErr w:type="spellEnd"/>
      <w:r w:rsidRPr="00637FEF">
        <w:rPr>
          <w:rFonts w:ascii="Times New Roman" w:hAnsi="Times New Roman" w:cs="Times New Roman"/>
          <w:i/>
          <w:color w:val="000000" w:themeColor="text1"/>
          <w:sz w:val="20"/>
          <w:szCs w:val="24"/>
        </w:rPr>
        <w:t xml:space="preserve"> of the common </w:t>
      </w:r>
      <w:proofErr w:type="spellStart"/>
      <w:r w:rsidRPr="00637FEF">
        <w:rPr>
          <w:rFonts w:ascii="Times New Roman" w:hAnsi="Times New Roman" w:cs="Times New Roman"/>
          <w:i/>
          <w:color w:val="000000" w:themeColor="text1"/>
          <w:sz w:val="20"/>
          <w:szCs w:val="24"/>
        </w:rPr>
        <w:t>praier</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administracion</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Sacramentes</w:t>
      </w:r>
      <w:proofErr w:type="spellEnd"/>
      <w:r w:rsidRPr="00637FEF">
        <w:rPr>
          <w:rFonts w:ascii="Times New Roman" w:hAnsi="Times New Roman" w:cs="Times New Roman"/>
          <w:i/>
          <w:color w:val="000000" w:themeColor="text1"/>
          <w:sz w:val="20"/>
          <w:szCs w:val="24"/>
        </w:rPr>
        <w:t xml:space="preserve"> and other rites and ceremonies of the </w:t>
      </w:r>
      <w:proofErr w:type="spellStart"/>
      <w:r w:rsidRPr="00637FEF">
        <w:rPr>
          <w:rFonts w:ascii="Times New Roman" w:hAnsi="Times New Roman" w:cs="Times New Roman"/>
          <w:i/>
          <w:color w:val="000000" w:themeColor="text1"/>
          <w:sz w:val="20"/>
          <w:szCs w:val="24"/>
        </w:rPr>
        <w:t>Churche</w:t>
      </w:r>
      <w:proofErr w:type="spellEnd"/>
      <w:r w:rsidRPr="00637FEF">
        <w:rPr>
          <w:rFonts w:ascii="Times New Roman" w:hAnsi="Times New Roman" w:cs="Times New Roman"/>
          <w:i/>
          <w:color w:val="000000" w:themeColor="text1"/>
          <w:sz w:val="20"/>
          <w:szCs w:val="24"/>
        </w:rPr>
        <w:t xml:space="preserve">: after the </w:t>
      </w:r>
      <w:proofErr w:type="spellStart"/>
      <w:r w:rsidRPr="00637FEF">
        <w:rPr>
          <w:rFonts w:ascii="Times New Roman" w:hAnsi="Times New Roman" w:cs="Times New Roman"/>
          <w:i/>
          <w:color w:val="000000" w:themeColor="text1"/>
          <w:sz w:val="20"/>
          <w:szCs w:val="24"/>
        </w:rPr>
        <w:t>vse</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Churche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Englande</w:t>
      </w:r>
      <w:proofErr w:type="spellEnd"/>
      <w:r w:rsidRPr="00637FEF">
        <w:rPr>
          <w:rFonts w:ascii="Times New Roman" w:hAnsi="Times New Roman" w:cs="Times New Roman"/>
          <w:color w:val="000000" w:themeColor="text1"/>
          <w:sz w:val="20"/>
          <w:szCs w:val="24"/>
        </w:rPr>
        <w:t>. 1549.</w:t>
      </w:r>
    </w:p>
    <w:p w14:paraId="6E3612D1" w14:textId="6836A50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Church of England, </w:t>
      </w:r>
      <w:r w:rsidRPr="00637FEF">
        <w:rPr>
          <w:rFonts w:ascii="Times New Roman" w:hAnsi="Times New Roman" w:cs="Times New Roman"/>
          <w:i/>
          <w:sz w:val="20"/>
          <w:szCs w:val="24"/>
        </w:rPr>
        <w:t xml:space="preserve">An </w:t>
      </w:r>
      <w:proofErr w:type="spellStart"/>
      <w:r w:rsidRPr="00637FEF">
        <w:rPr>
          <w:rFonts w:ascii="Times New Roman" w:hAnsi="Times New Roman" w:cs="Times New Roman"/>
          <w:i/>
          <w:sz w:val="20"/>
          <w:szCs w:val="24"/>
        </w:rPr>
        <w:t>homilie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agaynst</w:t>
      </w:r>
      <w:proofErr w:type="spellEnd"/>
      <w:r w:rsidRPr="00637FEF">
        <w:rPr>
          <w:rFonts w:ascii="Times New Roman" w:hAnsi="Times New Roman" w:cs="Times New Roman"/>
          <w:i/>
          <w:sz w:val="20"/>
          <w:szCs w:val="24"/>
        </w:rPr>
        <w:t xml:space="preserve"> disobedience and </w:t>
      </w:r>
      <w:proofErr w:type="spellStart"/>
      <w:r w:rsidRPr="00637FEF">
        <w:rPr>
          <w:rFonts w:ascii="Times New Roman" w:hAnsi="Times New Roman" w:cs="Times New Roman"/>
          <w:i/>
          <w:sz w:val="20"/>
          <w:szCs w:val="24"/>
        </w:rPr>
        <w:t>wylful</w:t>
      </w:r>
      <w:proofErr w:type="spellEnd"/>
      <w:r w:rsidRPr="00637FEF">
        <w:rPr>
          <w:rFonts w:ascii="Times New Roman" w:hAnsi="Times New Roman" w:cs="Times New Roman"/>
          <w:i/>
          <w:sz w:val="20"/>
          <w:szCs w:val="24"/>
        </w:rPr>
        <w:t xml:space="preserve"> rebellion</w:t>
      </w:r>
      <w:r w:rsidRPr="00637FEF">
        <w:rPr>
          <w:rFonts w:ascii="Times New Roman" w:hAnsi="Times New Roman" w:cs="Times New Roman"/>
          <w:sz w:val="20"/>
          <w:szCs w:val="24"/>
        </w:rPr>
        <w:t>. 1570.</w:t>
      </w:r>
    </w:p>
    <w:p w14:paraId="1365F2CF" w14:textId="5A155880" w:rsidR="00B71448" w:rsidRPr="00637FEF" w:rsidRDefault="00B714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Church of England,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second tome of </w:t>
      </w:r>
      <w:proofErr w:type="spellStart"/>
      <w:r w:rsidRPr="00637FEF">
        <w:rPr>
          <w:rFonts w:ascii="Times New Roman" w:hAnsi="Times New Roman" w:cs="Times New Roman"/>
          <w:i/>
          <w:sz w:val="20"/>
          <w:szCs w:val="24"/>
        </w:rPr>
        <w:t>homilees</w:t>
      </w:r>
      <w:proofErr w:type="spellEnd"/>
      <w:r w:rsidRPr="00637FEF">
        <w:rPr>
          <w:rFonts w:ascii="Times New Roman" w:hAnsi="Times New Roman" w:cs="Times New Roman"/>
          <w:i/>
          <w:sz w:val="20"/>
          <w:szCs w:val="24"/>
        </w:rPr>
        <w:t xml:space="preserve"> of such matters as were promised, and intituled in the former part of </w:t>
      </w:r>
      <w:proofErr w:type="spellStart"/>
      <w:r w:rsidRPr="00637FEF">
        <w:rPr>
          <w:rFonts w:ascii="Times New Roman" w:hAnsi="Times New Roman" w:cs="Times New Roman"/>
          <w:i/>
          <w:sz w:val="20"/>
          <w:szCs w:val="24"/>
        </w:rPr>
        <w:t>homilees</w:t>
      </w:r>
      <w:proofErr w:type="spellEnd"/>
      <w:r w:rsidRPr="00637FEF">
        <w:rPr>
          <w:rFonts w:ascii="Times New Roman" w:hAnsi="Times New Roman" w:cs="Times New Roman"/>
          <w:sz w:val="20"/>
          <w:szCs w:val="24"/>
        </w:rPr>
        <w:t>. 1571.</w:t>
      </w:r>
    </w:p>
    <w:p w14:paraId="6FDFE5C7" w14:textId="5C2897B9" w:rsidR="00B04AEA" w:rsidRPr="00637FEF" w:rsidRDefault="00B04A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Collins, Arthur. </w:t>
      </w:r>
      <w:r w:rsidRPr="00637FEF">
        <w:rPr>
          <w:rFonts w:ascii="Times New Roman" w:hAnsi="Times New Roman" w:cs="Times New Roman"/>
          <w:i/>
          <w:sz w:val="20"/>
          <w:szCs w:val="24"/>
        </w:rPr>
        <w:t xml:space="preserve">The life of that great statesman William Cecil, Lord Burghley, Secretary of State in the reign of King Edward the Sixth, and Lord High Treasurer of England in the reign of Queen Elizabeth. </w:t>
      </w:r>
      <w:proofErr w:type="spellStart"/>
      <w:r w:rsidRPr="00637FEF">
        <w:rPr>
          <w:rFonts w:ascii="Times New Roman" w:hAnsi="Times New Roman" w:cs="Times New Roman"/>
          <w:i/>
          <w:sz w:val="20"/>
          <w:szCs w:val="24"/>
        </w:rPr>
        <w:t>Publish’d</w:t>
      </w:r>
      <w:proofErr w:type="spellEnd"/>
      <w:r w:rsidRPr="00637FEF">
        <w:rPr>
          <w:rFonts w:ascii="Times New Roman" w:hAnsi="Times New Roman" w:cs="Times New Roman"/>
          <w:i/>
          <w:sz w:val="20"/>
          <w:szCs w:val="24"/>
        </w:rPr>
        <w:t xml:space="preserve"> from the original manuscript wrote soon after his Lordship’s death; now in the Library of the right </w:t>
      </w:r>
      <w:proofErr w:type="spellStart"/>
      <w:r w:rsidRPr="00637FEF">
        <w:rPr>
          <w:rFonts w:ascii="Times New Roman" w:hAnsi="Times New Roman" w:cs="Times New Roman"/>
          <w:i/>
          <w:sz w:val="20"/>
          <w:szCs w:val="24"/>
        </w:rPr>
        <w:t>honorable</w:t>
      </w:r>
      <w:proofErr w:type="spellEnd"/>
      <w:r w:rsidRPr="00637FEF">
        <w:rPr>
          <w:rFonts w:ascii="Times New Roman" w:hAnsi="Times New Roman" w:cs="Times New Roman"/>
          <w:i/>
          <w:sz w:val="20"/>
          <w:szCs w:val="24"/>
        </w:rPr>
        <w:t xml:space="preserve"> Brownlow Earl of Exeter. To which is added, his character by the learned Camden, and an Extract of his last Will and Testament. With memoirs of the family of Cecil, faithfully collected from Records, Manuscripts, and other Authorities. By Arthur Collins, </w:t>
      </w:r>
      <w:proofErr w:type="spellStart"/>
      <w:r w:rsidRPr="00637FEF">
        <w:rPr>
          <w:rFonts w:ascii="Times New Roman" w:hAnsi="Times New Roman" w:cs="Times New Roman"/>
          <w:i/>
          <w:sz w:val="20"/>
          <w:szCs w:val="24"/>
        </w:rPr>
        <w:t>Esq.</w:t>
      </w:r>
      <w:proofErr w:type="spellEnd"/>
      <w:r w:rsidRPr="00637FEF">
        <w:rPr>
          <w:rFonts w:ascii="Times New Roman" w:hAnsi="Times New Roman" w:cs="Times New Roman"/>
          <w:sz w:val="20"/>
          <w:szCs w:val="24"/>
        </w:rPr>
        <w:t xml:space="preserve"> London: Robert Gosling, 1732.</w:t>
      </w:r>
    </w:p>
    <w:p w14:paraId="1C517790" w14:textId="7DB10C22" w:rsidR="007E204E" w:rsidRPr="00637FEF" w:rsidRDefault="007E204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Cooper, Thomas. </w:t>
      </w:r>
      <w:r w:rsidRPr="00637FEF">
        <w:rPr>
          <w:rFonts w:ascii="Times New Roman" w:hAnsi="Times New Roman" w:cs="Times New Roman"/>
          <w:i/>
          <w:sz w:val="20"/>
          <w:szCs w:val="24"/>
        </w:rPr>
        <w:t xml:space="preserve">A </w:t>
      </w:r>
      <w:proofErr w:type="spellStart"/>
      <w:r w:rsidRPr="00637FEF">
        <w:rPr>
          <w:rFonts w:ascii="Times New Roman" w:hAnsi="Times New Roman" w:cs="Times New Roman"/>
          <w:i/>
          <w:sz w:val="20"/>
          <w:szCs w:val="24"/>
        </w:rPr>
        <w:t>briefe</w:t>
      </w:r>
      <w:proofErr w:type="spellEnd"/>
      <w:r w:rsidRPr="00637FEF">
        <w:rPr>
          <w:rFonts w:ascii="Times New Roman" w:hAnsi="Times New Roman" w:cs="Times New Roman"/>
          <w:i/>
          <w:sz w:val="20"/>
          <w:szCs w:val="24"/>
        </w:rPr>
        <w:t xml:space="preserve"> exposition of such chapters of the </w:t>
      </w:r>
      <w:proofErr w:type="spellStart"/>
      <w:r w:rsidRPr="00637FEF">
        <w:rPr>
          <w:rFonts w:ascii="Times New Roman" w:hAnsi="Times New Roman" w:cs="Times New Roman"/>
          <w:i/>
          <w:sz w:val="20"/>
          <w:szCs w:val="24"/>
        </w:rPr>
        <w:t>olde</w:t>
      </w:r>
      <w:proofErr w:type="spellEnd"/>
      <w:r w:rsidRPr="00637FEF">
        <w:rPr>
          <w:rFonts w:ascii="Times New Roman" w:hAnsi="Times New Roman" w:cs="Times New Roman"/>
          <w:i/>
          <w:sz w:val="20"/>
          <w:szCs w:val="24"/>
        </w:rPr>
        <w:t xml:space="preserve"> testament as </w:t>
      </w:r>
      <w:proofErr w:type="spellStart"/>
      <w:r w:rsidRPr="00637FEF">
        <w:rPr>
          <w:rFonts w:ascii="Times New Roman" w:hAnsi="Times New Roman" w:cs="Times New Roman"/>
          <w:i/>
          <w:sz w:val="20"/>
          <w:szCs w:val="24"/>
        </w:rPr>
        <w:t>vsually</w:t>
      </w:r>
      <w:proofErr w:type="spellEnd"/>
      <w:r w:rsidRPr="00637FEF">
        <w:rPr>
          <w:rFonts w:ascii="Times New Roman" w:hAnsi="Times New Roman" w:cs="Times New Roman"/>
          <w:i/>
          <w:sz w:val="20"/>
          <w:szCs w:val="24"/>
        </w:rPr>
        <w:t xml:space="preserve"> are </w:t>
      </w:r>
      <w:proofErr w:type="spellStart"/>
      <w:r w:rsidRPr="00637FEF">
        <w:rPr>
          <w:rFonts w:ascii="Times New Roman" w:hAnsi="Times New Roman" w:cs="Times New Roman"/>
          <w:i/>
          <w:sz w:val="20"/>
          <w:szCs w:val="24"/>
        </w:rPr>
        <w:t>redde</w:t>
      </w:r>
      <w:proofErr w:type="spellEnd"/>
      <w:r w:rsidRPr="00637FEF">
        <w:rPr>
          <w:rFonts w:ascii="Times New Roman" w:hAnsi="Times New Roman" w:cs="Times New Roman"/>
          <w:i/>
          <w:sz w:val="20"/>
          <w:szCs w:val="24"/>
        </w:rPr>
        <w:t xml:space="preserve"> in the church at common </w:t>
      </w:r>
      <w:proofErr w:type="spellStart"/>
      <w:r w:rsidRPr="00637FEF">
        <w:rPr>
          <w:rFonts w:ascii="Times New Roman" w:hAnsi="Times New Roman" w:cs="Times New Roman"/>
          <w:i/>
          <w:sz w:val="20"/>
          <w:szCs w:val="24"/>
        </w:rPr>
        <w:t>praier</w:t>
      </w:r>
      <w:proofErr w:type="spellEnd"/>
      <w:r w:rsidRPr="00637FEF">
        <w:rPr>
          <w:rFonts w:ascii="Times New Roman" w:hAnsi="Times New Roman" w:cs="Times New Roman"/>
          <w:i/>
          <w:sz w:val="20"/>
          <w:szCs w:val="24"/>
        </w:rPr>
        <w:t xml:space="preserve"> on the </w:t>
      </w:r>
      <w:proofErr w:type="spellStart"/>
      <w:r w:rsidRPr="00637FEF">
        <w:rPr>
          <w:rFonts w:ascii="Times New Roman" w:hAnsi="Times New Roman" w:cs="Times New Roman"/>
          <w:i/>
          <w:sz w:val="20"/>
          <w:szCs w:val="24"/>
        </w:rPr>
        <w:t>Sondayes</w:t>
      </w:r>
      <w:proofErr w:type="spellEnd"/>
      <w:r w:rsidRPr="00637FEF">
        <w:rPr>
          <w:rFonts w:ascii="Times New Roman" w:hAnsi="Times New Roman" w:cs="Times New Roman"/>
          <w:sz w:val="20"/>
          <w:szCs w:val="24"/>
        </w:rPr>
        <w:t>. 1573.</w:t>
      </w:r>
    </w:p>
    <w:p w14:paraId="5F2D6EAF" w14:textId="4D73B31A" w:rsidR="003C48F4" w:rsidRPr="00637FEF" w:rsidRDefault="003C48F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Cranmer, Thomas. </w:t>
      </w:r>
      <w:proofErr w:type="spellStart"/>
      <w:r w:rsidRPr="00637FEF">
        <w:rPr>
          <w:rFonts w:ascii="Times New Roman" w:hAnsi="Times New Roman" w:cs="Times New Roman"/>
          <w:i/>
          <w:color w:val="000000" w:themeColor="text1"/>
          <w:sz w:val="20"/>
          <w:szCs w:val="24"/>
        </w:rPr>
        <w:t>Certayne</w:t>
      </w:r>
      <w:proofErr w:type="spellEnd"/>
      <w:r w:rsidRPr="00637FEF">
        <w:rPr>
          <w:rFonts w:ascii="Times New Roman" w:hAnsi="Times New Roman" w:cs="Times New Roman"/>
          <w:i/>
          <w:color w:val="000000" w:themeColor="text1"/>
          <w:sz w:val="20"/>
          <w:szCs w:val="24"/>
        </w:rPr>
        <w:t xml:space="preserve"> sermons, or </w:t>
      </w:r>
      <w:proofErr w:type="spellStart"/>
      <w:r w:rsidRPr="00637FEF">
        <w:rPr>
          <w:rFonts w:ascii="Times New Roman" w:hAnsi="Times New Roman" w:cs="Times New Roman"/>
          <w:i/>
          <w:color w:val="000000" w:themeColor="text1"/>
          <w:sz w:val="20"/>
          <w:szCs w:val="24"/>
        </w:rPr>
        <w:t>Homelies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appoynted</w:t>
      </w:r>
      <w:proofErr w:type="spellEnd"/>
      <w:r w:rsidRPr="00637FEF">
        <w:rPr>
          <w:rFonts w:ascii="Times New Roman" w:hAnsi="Times New Roman" w:cs="Times New Roman"/>
          <w:i/>
          <w:color w:val="000000" w:themeColor="text1"/>
          <w:sz w:val="20"/>
          <w:szCs w:val="24"/>
        </w:rPr>
        <w:t xml:space="preserve"> by the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bee</w:t>
      </w:r>
      <w:proofErr w:type="spellEnd"/>
      <w:r w:rsidRPr="00637FEF">
        <w:rPr>
          <w:rFonts w:ascii="Times New Roman" w:hAnsi="Times New Roman" w:cs="Times New Roman"/>
          <w:i/>
          <w:color w:val="000000" w:themeColor="text1"/>
          <w:sz w:val="20"/>
          <w:szCs w:val="24"/>
        </w:rPr>
        <w:t xml:space="preserve"> declared and </w:t>
      </w:r>
      <w:proofErr w:type="spellStart"/>
      <w:r w:rsidRPr="00637FEF">
        <w:rPr>
          <w:rFonts w:ascii="Times New Roman" w:hAnsi="Times New Roman" w:cs="Times New Roman"/>
          <w:i/>
          <w:color w:val="000000" w:themeColor="text1"/>
          <w:sz w:val="20"/>
          <w:szCs w:val="24"/>
        </w:rPr>
        <w:t>redde</w:t>
      </w:r>
      <w:proofErr w:type="spellEnd"/>
      <w:r w:rsidRPr="00637FEF">
        <w:rPr>
          <w:rFonts w:ascii="Times New Roman" w:hAnsi="Times New Roman" w:cs="Times New Roman"/>
          <w:i/>
          <w:color w:val="000000" w:themeColor="text1"/>
          <w:sz w:val="20"/>
          <w:szCs w:val="24"/>
        </w:rPr>
        <w:t xml:space="preserve">, by all persons, </w:t>
      </w:r>
      <w:proofErr w:type="spellStart"/>
      <w:r w:rsidRPr="00637FEF">
        <w:rPr>
          <w:rFonts w:ascii="Times New Roman" w:hAnsi="Times New Roman" w:cs="Times New Roman"/>
          <w:i/>
          <w:color w:val="000000" w:themeColor="text1"/>
          <w:sz w:val="20"/>
          <w:szCs w:val="24"/>
        </w:rPr>
        <w:t>vicares</w:t>
      </w:r>
      <w:proofErr w:type="spellEnd"/>
      <w:r w:rsidRPr="00637FEF">
        <w:rPr>
          <w:rFonts w:ascii="Times New Roman" w:hAnsi="Times New Roman" w:cs="Times New Roman"/>
          <w:i/>
          <w:color w:val="000000" w:themeColor="text1"/>
          <w:sz w:val="20"/>
          <w:szCs w:val="24"/>
        </w:rPr>
        <w:t xml:space="preserve">, or curates, </w:t>
      </w:r>
      <w:proofErr w:type="spellStart"/>
      <w:r w:rsidRPr="00637FEF">
        <w:rPr>
          <w:rFonts w:ascii="Times New Roman" w:hAnsi="Times New Roman" w:cs="Times New Roman"/>
          <w:i/>
          <w:color w:val="000000" w:themeColor="text1"/>
          <w:sz w:val="20"/>
          <w:szCs w:val="24"/>
        </w:rPr>
        <w:t>euery</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Sondaye</w:t>
      </w:r>
      <w:proofErr w:type="spellEnd"/>
      <w:r w:rsidRPr="00637FEF">
        <w:rPr>
          <w:rFonts w:ascii="Times New Roman" w:hAnsi="Times New Roman" w:cs="Times New Roman"/>
          <w:i/>
          <w:color w:val="000000" w:themeColor="text1"/>
          <w:sz w:val="20"/>
          <w:szCs w:val="24"/>
        </w:rPr>
        <w:t xml:space="preserve"> in their churches, where they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cure</w:t>
      </w:r>
      <w:r w:rsidRPr="00637FEF">
        <w:rPr>
          <w:rFonts w:ascii="Times New Roman" w:hAnsi="Times New Roman" w:cs="Times New Roman"/>
          <w:color w:val="000000" w:themeColor="text1"/>
          <w:sz w:val="20"/>
          <w:szCs w:val="24"/>
        </w:rPr>
        <w:t>. 1547.</w:t>
      </w:r>
    </w:p>
    <w:p w14:paraId="6AAAC0D0" w14:textId="27BB6D2D" w:rsidR="0083591F" w:rsidRPr="00637FEF" w:rsidRDefault="0083591F"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Cranmer, Thomas. </w:t>
      </w:r>
      <w:r w:rsidRPr="00637FEF">
        <w:rPr>
          <w:rFonts w:ascii="Times New Roman" w:hAnsi="Times New Roman" w:cs="Times New Roman"/>
          <w:i/>
          <w:color w:val="000000" w:themeColor="text1"/>
          <w:sz w:val="20"/>
          <w:szCs w:val="24"/>
        </w:rPr>
        <w:t>The Remains of Thomas Cranmer, Archbishop of Canterbury</w:t>
      </w:r>
      <w:r w:rsidRPr="00637FEF">
        <w:rPr>
          <w:rFonts w:ascii="Times New Roman" w:hAnsi="Times New Roman" w:cs="Times New Roman"/>
          <w:color w:val="000000" w:themeColor="text1"/>
          <w:sz w:val="20"/>
          <w:szCs w:val="24"/>
        </w:rPr>
        <w:t xml:space="preserve">, ed. Henry </w:t>
      </w:r>
      <w:proofErr w:type="spellStart"/>
      <w:r w:rsidRPr="00637FEF">
        <w:rPr>
          <w:rFonts w:ascii="Times New Roman" w:hAnsi="Times New Roman" w:cs="Times New Roman"/>
          <w:color w:val="000000" w:themeColor="text1"/>
          <w:sz w:val="20"/>
          <w:szCs w:val="24"/>
        </w:rPr>
        <w:t>Jenkyns</w:t>
      </w:r>
      <w:proofErr w:type="spellEnd"/>
      <w:r w:rsidRPr="00637FEF">
        <w:rPr>
          <w:rFonts w:ascii="Times New Roman" w:hAnsi="Times New Roman" w:cs="Times New Roman"/>
          <w:color w:val="000000" w:themeColor="text1"/>
          <w:sz w:val="20"/>
          <w:szCs w:val="24"/>
        </w:rPr>
        <w:t>, 4 vols. London: OUP, 1833.</w:t>
      </w:r>
    </w:p>
    <w:p w14:paraId="6E32C576" w14:textId="7F679A8D"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Cranmer, Thomas. </w:t>
      </w:r>
      <w:r w:rsidRPr="00637FEF">
        <w:rPr>
          <w:rFonts w:ascii="Times New Roman" w:hAnsi="Times New Roman" w:cs="Times New Roman"/>
          <w:i/>
          <w:color w:val="000000" w:themeColor="text1"/>
          <w:sz w:val="20"/>
          <w:szCs w:val="24"/>
        </w:rPr>
        <w:t>Miscellaneous Writings and Letters of Thomas Cranmer, Archbishop of Canterbury, martyr, 1556</w:t>
      </w:r>
      <w:r w:rsidRPr="00637FEF">
        <w:rPr>
          <w:rFonts w:ascii="Times New Roman" w:hAnsi="Times New Roman" w:cs="Times New Roman"/>
          <w:color w:val="000000" w:themeColor="text1"/>
          <w:sz w:val="20"/>
          <w:szCs w:val="24"/>
        </w:rPr>
        <w:t>. 2 vols. Cambridge: Parker Society, 1846.</w:t>
      </w:r>
    </w:p>
    <w:p w14:paraId="44A11646" w14:textId="5634E608" w:rsidR="00FD4DC7" w:rsidRPr="00637FEF" w:rsidRDefault="00FD4DC7"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Crompton, Richard. </w:t>
      </w:r>
      <w:r w:rsidRPr="00637FEF">
        <w:rPr>
          <w:rFonts w:ascii="Times New Roman" w:hAnsi="Times New Roman" w:cs="Times New Roman"/>
          <w:i/>
          <w:color w:val="000000" w:themeColor="text1"/>
          <w:sz w:val="20"/>
          <w:szCs w:val="24"/>
        </w:rPr>
        <w:t xml:space="preserve">The mansion of </w:t>
      </w:r>
      <w:proofErr w:type="spellStart"/>
      <w:r w:rsidRPr="00637FEF">
        <w:rPr>
          <w:rFonts w:ascii="Times New Roman" w:hAnsi="Times New Roman" w:cs="Times New Roman"/>
          <w:i/>
          <w:color w:val="000000" w:themeColor="text1"/>
          <w:sz w:val="20"/>
          <w:szCs w:val="24"/>
        </w:rPr>
        <w:t>magnanimitie</w:t>
      </w:r>
      <w:proofErr w:type="spellEnd"/>
      <w:r w:rsidRPr="00637FEF">
        <w:rPr>
          <w:rFonts w:ascii="Times New Roman" w:hAnsi="Times New Roman" w:cs="Times New Roman"/>
          <w:i/>
          <w:color w:val="000000" w:themeColor="text1"/>
          <w:sz w:val="20"/>
          <w:szCs w:val="24"/>
        </w:rPr>
        <w:t xml:space="preserve"> Wherein is shewed the most high and </w:t>
      </w:r>
      <w:proofErr w:type="spellStart"/>
      <w:r w:rsidRPr="00637FEF">
        <w:rPr>
          <w:rFonts w:ascii="Times New Roman" w:hAnsi="Times New Roman" w:cs="Times New Roman"/>
          <w:i/>
          <w:color w:val="000000" w:themeColor="text1"/>
          <w:sz w:val="20"/>
          <w:szCs w:val="24"/>
        </w:rPr>
        <w:t>honorable</w:t>
      </w:r>
      <w:proofErr w:type="spellEnd"/>
      <w:r w:rsidRPr="00637FEF">
        <w:rPr>
          <w:rFonts w:ascii="Times New Roman" w:hAnsi="Times New Roman" w:cs="Times New Roman"/>
          <w:i/>
          <w:color w:val="000000" w:themeColor="text1"/>
          <w:sz w:val="20"/>
          <w:szCs w:val="24"/>
        </w:rPr>
        <w:t xml:space="preserve"> acts of </w:t>
      </w:r>
      <w:proofErr w:type="spellStart"/>
      <w:r w:rsidRPr="00637FEF">
        <w:rPr>
          <w:rFonts w:ascii="Times New Roman" w:hAnsi="Times New Roman" w:cs="Times New Roman"/>
          <w:i/>
          <w:color w:val="000000" w:themeColor="text1"/>
          <w:sz w:val="20"/>
          <w:szCs w:val="24"/>
        </w:rPr>
        <w:t>sundrie</w:t>
      </w:r>
      <w:proofErr w:type="spellEnd"/>
      <w:r w:rsidRPr="00637FEF">
        <w:rPr>
          <w:rFonts w:ascii="Times New Roman" w:hAnsi="Times New Roman" w:cs="Times New Roman"/>
          <w:i/>
          <w:color w:val="000000" w:themeColor="text1"/>
          <w:sz w:val="20"/>
          <w:szCs w:val="24"/>
        </w:rPr>
        <w:t xml:space="preserve"> English kings, princes, dukes, </w:t>
      </w:r>
      <w:proofErr w:type="spellStart"/>
      <w:r w:rsidRPr="00637FEF">
        <w:rPr>
          <w:rFonts w:ascii="Times New Roman" w:hAnsi="Times New Roman" w:cs="Times New Roman"/>
          <w:i/>
          <w:color w:val="000000" w:themeColor="text1"/>
          <w:sz w:val="20"/>
          <w:szCs w:val="24"/>
        </w:rPr>
        <w:t>earles</w:t>
      </w:r>
      <w:proofErr w:type="spellEnd"/>
      <w:r w:rsidRPr="00637FEF">
        <w:rPr>
          <w:rFonts w:ascii="Times New Roman" w:hAnsi="Times New Roman" w:cs="Times New Roman"/>
          <w:i/>
          <w:color w:val="000000" w:themeColor="text1"/>
          <w:sz w:val="20"/>
          <w:szCs w:val="24"/>
        </w:rPr>
        <w:t xml:space="preserve">, lords, knights and gentlemen, from time to time performed in defence of their princes and </w:t>
      </w:r>
      <w:proofErr w:type="spellStart"/>
      <w:r w:rsidRPr="00637FEF">
        <w:rPr>
          <w:rFonts w:ascii="Times New Roman" w:hAnsi="Times New Roman" w:cs="Times New Roman"/>
          <w:i/>
          <w:color w:val="000000" w:themeColor="text1"/>
          <w:sz w:val="20"/>
          <w:szCs w:val="24"/>
        </w:rPr>
        <w:t>countrie</w:t>
      </w:r>
      <w:proofErr w:type="spellEnd"/>
      <w:r w:rsidRPr="00637FEF">
        <w:rPr>
          <w:rFonts w:ascii="Times New Roman" w:hAnsi="Times New Roman" w:cs="Times New Roman"/>
          <w:i/>
          <w:color w:val="000000" w:themeColor="text1"/>
          <w:sz w:val="20"/>
          <w:szCs w:val="24"/>
        </w:rPr>
        <w:t xml:space="preserve">: set forth as an encouragement to all </w:t>
      </w:r>
      <w:proofErr w:type="spellStart"/>
      <w:r w:rsidRPr="00637FEF">
        <w:rPr>
          <w:rFonts w:ascii="Times New Roman" w:hAnsi="Times New Roman" w:cs="Times New Roman"/>
          <w:i/>
          <w:color w:val="000000" w:themeColor="text1"/>
          <w:sz w:val="20"/>
          <w:szCs w:val="24"/>
        </w:rPr>
        <w:t>faithfull</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subiects</w:t>
      </w:r>
      <w:proofErr w:type="spellEnd"/>
      <w:r w:rsidRPr="00637FEF">
        <w:rPr>
          <w:rFonts w:ascii="Times New Roman" w:hAnsi="Times New Roman" w:cs="Times New Roman"/>
          <w:i/>
          <w:color w:val="000000" w:themeColor="text1"/>
          <w:sz w:val="20"/>
          <w:szCs w:val="24"/>
        </w:rPr>
        <w:t xml:space="preserve">, by their example resolutely to </w:t>
      </w:r>
      <w:proofErr w:type="spellStart"/>
      <w:r w:rsidRPr="00637FEF">
        <w:rPr>
          <w:rFonts w:ascii="Times New Roman" w:hAnsi="Times New Roman" w:cs="Times New Roman"/>
          <w:i/>
          <w:color w:val="000000" w:themeColor="text1"/>
          <w:sz w:val="20"/>
          <w:szCs w:val="24"/>
        </w:rPr>
        <w:t>addresse</w:t>
      </w:r>
      <w:proofErr w:type="spellEnd"/>
      <w:r w:rsidRPr="00637FEF">
        <w:rPr>
          <w:rFonts w:ascii="Times New Roman" w:hAnsi="Times New Roman" w:cs="Times New Roman"/>
          <w:i/>
          <w:color w:val="000000" w:themeColor="text1"/>
          <w:sz w:val="20"/>
          <w:szCs w:val="24"/>
        </w:rPr>
        <w:t xml:space="preserve"> them </w:t>
      </w:r>
      <w:proofErr w:type="spellStart"/>
      <w:r w:rsidRPr="00637FEF">
        <w:rPr>
          <w:rFonts w:ascii="Times New Roman" w:hAnsi="Times New Roman" w:cs="Times New Roman"/>
          <w:i/>
          <w:color w:val="000000" w:themeColor="text1"/>
          <w:sz w:val="20"/>
          <w:szCs w:val="24"/>
        </w:rPr>
        <w:t>selues</w:t>
      </w:r>
      <w:proofErr w:type="spellEnd"/>
      <w:r w:rsidRPr="00637FEF">
        <w:rPr>
          <w:rFonts w:ascii="Times New Roman" w:hAnsi="Times New Roman" w:cs="Times New Roman"/>
          <w:i/>
          <w:color w:val="000000" w:themeColor="text1"/>
          <w:sz w:val="20"/>
          <w:szCs w:val="24"/>
        </w:rPr>
        <w:t xml:space="preserve"> against all </w:t>
      </w:r>
      <w:proofErr w:type="spellStart"/>
      <w:r w:rsidRPr="00637FEF">
        <w:rPr>
          <w:rFonts w:ascii="Times New Roman" w:hAnsi="Times New Roman" w:cs="Times New Roman"/>
          <w:i/>
          <w:color w:val="000000" w:themeColor="text1"/>
          <w:sz w:val="20"/>
          <w:szCs w:val="24"/>
        </w:rPr>
        <w:t>forreine</w:t>
      </w:r>
      <w:proofErr w:type="spellEnd"/>
      <w:r w:rsidRPr="00637FEF">
        <w:rPr>
          <w:rFonts w:ascii="Times New Roman" w:hAnsi="Times New Roman" w:cs="Times New Roman"/>
          <w:i/>
          <w:color w:val="000000" w:themeColor="text1"/>
          <w:sz w:val="20"/>
          <w:szCs w:val="24"/>
        </w:rPr>
        <w:t xml:space="preserve"> enemies. Published by Richard Crompton an apprentice of the common law. 1599. Whereunto is also </w:t>
      </w:r>
      <w:proofErr w:type="spellStart"/>
      <w:r w:rsidRPr="00637FEF">
        <w:rPr>
          <w:rFonts w:ascii="Times New Roman" w:hAnsi="Times New Roman" w:cs="Times New Roman"/>
          <w:i/>
          <w:color w:val="000000" w:themeColor="text1"/>
          <w:sz w:val="20"/>
          <w:szCs w:val="24"/>
        </w:rPr>
        <w:t>adioyned</w:t>
      </w:r>
      <w:proofErr w:type="spellEnd"/>
      <w:r w:rsidRPr="00637FEF">
        <w:rPr>
          <w:rFonts w:ascii="Times New Roman" w:hAnsi="Times New Roman" w:cs="Times New Roman"/>
          <w:i/>
          <w:color w:val="000000" w:themeColor="text1"/>
          <w:sz w:val="20"/>
          <w:szCs w:val="24"/>
        </w:rPr>
        <w:t xml:space="preserve"> a collection of </w:t>
      </w:r>
      <w:proofErr w:type="spellStart"/>
      <w:r w:rsidRPr="00637FEF">
        <w:rPr>
          <w:rFonts w:ascii="Times New Roman" w:hAnsi="Times New Roman" w:cs="Times New Roman"/>
          <w:i/>
          <w:color w:val="000000" w:themeColor="text1"/>
          <w:sz w:val="20"/>
          <w:szCs w:val="24"/>
        </w:rPr>
        <w:t>diuerse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lawes</w:t>
      </w:r>
      <w:proofErr w:type="spellEnd"/>
      <w:r w:rsidRPr="00637FEF">
        <w:rPr>
          <w:rFonts w:ascii="Times New Roman" w:hAnsi="Times New Roman" w:cs="Times New Roman"/>
          <w:i/>
          <w:color w:val="000000" w:themeColor="text1"/>
          <w:sz w:val="20"/>
          <w:szCs w:val="24"/>
        </w:rPr>
        <w:t xml:space="preserve">... with a </w:t>
      </w:r>
      <w:proofErr w:type="spellStart"/>
      <w:r w:rsidRPr="00637FEF">
        <w:rPr>
          <w:rFonts w:ascii="Times New Roman" w:hAnsi="Times New Roman" w:cs="Times New Roman"/>
          <w:i/>
          <w:color w:val="000000" w:themeColor="text1"/>
          <w:sz w:val="20"/>
          <w:szCs w:val="24"/>
        </w:rPr>
        <w:t>briefe</w:t>
      </w:r>
      <w:proofErr w:type="spellEnd"/>
      <w:r w:rsidRPr="00637FEF">
        <w:rPr>
          <w:rFonts w:ascii="Times New Roman" w:hAnsi="Times New Roman" w:cs="Times New Roman"/>
          <w:i/>
          <w:color w:val="000000" w:themeColor="text1"/>
          <w:sz w:val="20"/>
          <w:szCs w:val="24"/>
        </w:rPr>
        <w:t xml:space="preserve"> table, shewing what munition ought to be kept by all sorts of her </w:t>
      </w:r>
      <w:proofErr w:type="spellStart"/>
      <w:r w:rsidRPr="00637FEF">
        <w:rPr>
          <w:rFonts w:ascii="Times New Roman" w:hAnsi="Times New Roman" w:cs="Times New Roman"/>
          <w:i/>
          <w:color w:val="000000" w:themeColor="text1"/>
          <w:sz w:val="20"/>
          <w:szCs w:val="24"/>
        </w:rPr>
        <w:t>Maiesties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subiects</w:t>
      </w:r>
      <w:proofErr w:type="spellEnd"/>
      <w:r w:rsidRPr="00637FEF">
        <w:rPr>
          <w:rFonts w:ascii="Times New Roman" w:hAnsi="Times New Roman" w:cs="Times New Roman"/>
          <w:i/>
          <w:color w:val="000000" w:themeColor="text1"/>
          <w:sz w:val="20"/>
          <w:szCs w:val="24"/>
        </w:rPr>
        <w:t>...</w:t>
      </w:r>
      <w:r w:rsidRPr="00637FEF">
        <w:rPr>
          <w:rFonts w:ascii="Times New Roman" w:hAnsi="Times New Roman" w:cs="Times New Roman"/>
          <w:color w:val="000000" w:themeColor="text1"/>
          <w:sz w:val="20"/>
          <w:szCs w:val="24"/>
        </w:rPr>
        <w:t xml:space="preserve"> 1599.</w:t>
      </w:r>
    </w:p>
    <w:p w14:paraId="6AC34421" w14:textId="3429DB30" w:rsidR="00FD4DC7" w:rsidRPr="00637FEF" w:rsidRDefault="00FD4DC7"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Day, Angel. </w:t>
      </w:r>
      <w:r w:rsidRPr="00637FEF">
        <w:rPr>
          <w:rFonts w:ascii="Times New Roman" w:hAnsi="Times New Roman" w:cs="Times New Roman"/>
          <w:i/>
          <w:color w:val="000000" w:themeColor="text1"/>
          <w:sz w:val="20"/>
          <w:szCs w:val="24"/>
        </w:rPr>
        <w:t xml:space="preserve">The English </w:t>
      </w:r>
      <w:proofErr w:type="spellStart"/>
      <w:r w:rsidRPr="00637FEF">
        <w:rPr>
          <w:rFonts w:ascii="Times New Roman" w:hAnsi="Times New Roman" w:cs="Times New Roman"/>
          <w:i/>
          <w:color w:val="000000" w:themeColor="text1"/>
          <w:sz w:val="20"/>
          <w:szCs w:val="24"/>
        </w:rPr>
        <w:t>secretorie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VVherin</w:t>
      </w:r>
      <w:proofErr w:type="spellEnd"/>
      <w:r w:rsidRPr="00637FEF">
        <w:rPr>
          <w:rFonts w:ascii="Times New Roman" w:hAnsi="Times New Roman" w:cs="Times New Roman"/>
          <w:i/>
          <w:color w:val="000000" w:themeColor="text1"/>
          <w:sz w:val="20"/>
          <w:szCs w:val="24"/>
        </w:rPr>
        <w:t xml:space="preserve"> is </w:t>
      </w:r>
      <w:proofErr w:type="spellStart"/>
      <w:r w:rsidRPr="00637FEF">
        <w:rPr>
          <w:rFonts w:ascii="Times New Roman" w:hAnsi="Times New Roman" w:cs="Times New Roman"/>
          <w:i/>
          <w:color w:val="000000" w:themeColor="text1"/>
          <w:sz w:val="20"/>
          <w:szCs w:val="24"/>
        </w:rPr>
        <w:t>contayned</w:t>
      </w:r>
      <w:proofErr w:type="spellEnd"/>
      <w:r w:rsidRPr="00637FEF">
        <w:rPr>
          <w:rFonts w:ascii="Times New Roman" w:hAnsi="Times New Roman" w:cs="Times New Roman"/>
          <w:i/>
          <w:color w:val="000000" w:themeColor="text1"/>
          <w:sz w:val="20"/>
          <w:szCs w:val="24"/>
        </w:rPr>
        <w:t xml:space="preserve">, a perfect method, for the </w:t>
      </w:r>
      <w:proofErr w:type="spellStart"/>
      <w:r w:rsidRPr="00637FEF">
        <w:rPr>
          <w:rFonts w:ascii="Times New Roman" w:hAnsi="Times New Roman" w:cs="Times New Roman"/>
          <w:i/>
          <w:color w:val="000000" w:themeColor="text1"/>
          <w:sz w:val="20"/>
          <w:szCs w:val="24"/>
        </w:rPr>
        <w:t>inditing</w:t>
      </w:r>
      <w:proofErr w:type="spellEnd"/>
      <w:r w:rsidRPr="00637FEF">
        <w:rPr>
          <w:rFonts w:ascii="Times New Roman" w:hAnsi="Times New Roman" w:cs="Times New Roman"/>
          <w:i/>
          <w:color w:val="000000" w:themeColor="text1"/>
          <w:sz w:val="20"/>
          <w:szCs w:val="24"/>
        </w:rPr>
        <w:t xml:space="preserve"> of all manner of epistles and familiar letters, together with their </w:t>
      </w:r>
      <w:proofErr w:type="spellStart"/>
      <w:r w:rsidRPr="00637FEF">
        <w:rPr>
          <w:rFonts w:ascii="Times New Roman" w:hAnsi="Times New Roman" w:cs="Times New Roman"/>
          <w:i/>
          <w:color w:val="000000" w:themeColor="text1"/>
          <w:sz w:val="20"/>
          <w:szCs w:val="24"/>
        </w:rPr>
        <w:t>diuersities</w:t>
      </w:r>
      <w:proofErr w:type="spellEnd"/>
      <w:r w:rsidRPr="00637FEF">
        <w:rPr>
          <w:rFonts w:ascii="Times New Roman" w:hAnsi="Times New Roman" w:cs="Times New Roman"/>
          <w:i/>
          <w:color w:val="000000" w:themeColor="text1"/>
          <w:sz w:val="20"/>
          <w:szCs w:val="24"/>
        </w:rPr>
        <w:t xml:space="preserve">, enlarged by examples </w:t>
      </w:r>
      <w:proofErr w:type="spellStart"/>
      <w:r w:rsidRPr="00637FEF">
        <w:rPr>
          <w:rFonts w:ascii="Times New Roman" w:hAnsi="Times New Roman" w:cs="Times New Roman"/>
          <w:i/>
          <w:color w:val="000000" w:themeColor="text1"/>
          <w:sz w:val="20"/>
          <w:szCs w:val="24"/>
        </w:rPr>
        <w:t>vnder</w:t>
      </w:r>
      <w:proofErr w:type="spellEnd"/>
      <w:r w:rsidRPr="00637FEF">
        <w:rPr>
          <w:rFonts w:ascii="Times New Roman" w:hAnsi="Times New Roman" w:cs="Times New Roman"/>
          <w:i/>
          <w:color w:val="000000" w:themeColor="text1"/>
          <w:sz w:val="20"/>
          <w:szCs w:val="24"/>
        </w:rPr>
        <w:t xml:space="preserve"> their </w:t>
      </w:r>
      <w:proofErr w:type="spellStart"/>
      <w:r w:rsidRPr="00637FEF">
        <w:rPr>
          <w:rFonts w:ascii="Times New Roman" w:hAnsi="Times New Roman" w:cs="Times New Roman"/>
          <w:i/>
          <w:color w:val="000000" w:themeColor="text1"/>
          <w:sz w:val="20"/>
          <w:szCs w:val="24"/>
        </w:rPr>
        <w:t>seuerall</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tytles</w:t>
      </w:r>
      <w:proofErr w:type="spellEnd"/>
      <w:r w:rsidRPr="00637FEF">
        <w:rPr>
          <w:rFonts w:ascii="Times New Roman" w:hAnsi="Times New Roman" w:cs="Times New Roman"/>
          <w:i/>
          <w:color w:val="000000" w:themeColor="text1"/>
          <w:sz w:val="20"/>
          <w:szCs w:val="24"/>
        </w:rPr>
        <w:t xml:space="preserve">. In which is </w:t>
      </w:r>
      <w:proofErr w:type="spellStart"/>
      <w:r w:rsidRPr="00637FEF">
        <w:rPr>
          <w:rFonts w:ascii="Times New Roman" w:hAnsi="Times New Roman" w:cs="Times New Roman"/>
          <w:i/>
          <w:color w:val="000000" w:themeColor="text1"/>
          <w:sz w:val="20"/>
          <w:szCs w:val="24"/>
        </w:rPr>
        <w:t>layd</w:t>
      </w:r>
      <w:proofErr w:type="spellEnd"/>
      <w:r w:rsidRPr="00637FEF">
        <w:rPr>
          <w:rFonts w:ascii="Times New Roman" w:hAnsi="Times New Roman" w:cs="Times New Roman"/>
          <w:i/>
          <w:color w:val="000000" w:themeColor="text1"/>
          <w:sz w:val="20"/>
          <w:szCs w:val="24"/>
        </w:rPr>
        <w:t xml:space="preserve"> forth a path-</w:t>
      </w:r>
      <w:proofErr w:type="spellStart"/>
      <w:r w:rsidRPr="00637FEF">
        <w:rPr>
          <w:rFonts w:ascii="Times New Roman" w:hAnsi="Times New Roman" w:cs="Times New Roman"/>
          <w:i/>
          <w:color w:val="000000" w:themeColor="text1"/>
          <w:sz w:val="20"/>
          <w:szCs w:val="24"/>
        </w:rPr>
        <w:t>waye</w:t>
      </w:r>
      <w:proofErr w:type="spellEnd"/>
      <w:r w:rsidRPr="00637FEF">
        <w:rPr>
          <w:rFonts w:ascii="Times New Roman" w:hAnsi="Times New Roman" w:cs="Times New Roman"/>
          <w:i/>
          <w:color w:val="000000" w:themeColor="text1"/>
          <w:sz w:val="20"/>
          <w:szCs w:val="24"/>
        </w:rPr>
        <w:t xml:space="preserve">, so apt, </w:t>
      </w:r>
      <w:proofErr w:type="spellStart"/>
      <w:r w:rsidRPr="00637FEF">
        <w:rPr>
          <w:rFonts w:ascii="Times New Roman" w:hAnsi="Times New Roman" w:cs="Times New Roman"/>
          <w:i/>
          <w:color w:val="000000" w:themeColor="text1"/>
          <w:sz w:val="20"/>
          <w:szCs w:val="24"/>
        </w:rPr>
        <w:t>plaine</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easie</w:t>
      </w:r>
      <w:proofErr w:type="spellEnd"/>
      <w:r w:rsidRPr="00637FEF">
        <w:rPr>
          <w:rFonts w:ascii="Times New Roman" w:hAnsi="Times New Roman" w:cs="Times New Roman"/>
          <w:i/>
          <w:color w:val="000000" w:themeColor="text1"/>
          <w:sz w:val="20"/>
          <w:szCs w:val="24"/>
        </w:rPr>
        <w:t xml:space="preserve">, to any </w:t>
      </w:r>
      <w:proofErr w:type="gramStart"/>
      <w:r w:rsidRPr="00637FEF">
        <w:rPr>
          <w:rFonts w:ascii="Times New Roman" w:hAnsi="Times New Roman" w:cs="Times New Roman"/>
          <w:i/>
          <w:color w:val="000000" w:themeColor="text1"/>
          <w:sz w:val="20"/>
          <w:szCs w:val="24"/>
        </w:rPr>
        <w:t>learners</w:t>
      </w:r>
      <w:proofErr w:type="gramEnd"/>
      <w:r w:rsidRPr="00637FEF">
        <w:rPr>
          <w:rFonts w:ascii="Times New Roman" w:hAnsi="Times New Roman" w:cs="Times New Roman"/>
          <w:i/>
          <w:color w:val="000000" w:themeColor="text1"/>
          <w:sz w:val="20"/>
          <w:szCs w:val="24"/>
        </w:rPr>
        <w:t xml:space="preserve"> capacity, as the like </w:t>
      </w:r>
      <w:proofErr w:type="spellStart"/>
      <w:r w:rsidRPr="00637FEF">
        <w:rPr>
          <w:rFonts w:ascii="Times New Roman" w:hAnsi="Times New Roman" w:cs="Times New Roman"/>
          <w:i/>
          <w:color w:val="000000" w:themeColor="text1"/>
          <w:sz w:val="20"/>
          <w:szCs w:val="24"/>
        </w:rPr>
        <w:t>wherof</w:t>
      </w:r>
      <w:proofErr w:type="spellEnd"/>
      <w:r w:rsidRPr="00637FEF">
        <w:rPr>
          <w:rFonts w:ascii="Times New Roman" w:hAnsi="Times New Roman" w:cs="Times New Roman"/>
          <w:i/>
          <w:color w:val="000000" w:themeColor="text1"/>
          <w:sz w:val="20"/>
          <w:szCs w:val="24"/>
        </w:rPr>
        <w:t xml:space="preserve"> hath not at any time heretofore </w:t>
      </w:r>
      <w:proofErr w:type="spellStart"/>
      <w:r w:rsidRPr="00637FEF">
        <w:rPr>
          <w:rFonts w:ascii="Times New Roman" w:hAnsi="Times New Roman" w:cs="Times New Roman"/>
          <w:i/>
          <w:color w:val="000000" w:themeColor="text1"/>
          <w:sz w:val="20"/>
          <w:szCs w:val="24"/>
        </w:rPr>
        <w:t>beene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deliuered</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Nowe</w:t>
      </w:r>
      <w:proofErr w:type="spellEnd"/>
      <w:r w:rsidRPr="00637FEF">
        <w:rPr>
          <w:rFonts w:ascii="Times New Roman" w:hAnsi="Times New Roman" w:cs="Times New Roman"/>
          <w:i/>
          <w:color w:val="000000" w:themeColor="text1"/>
          <w:sz w:val="20"/>
          <w:szCs w:val="24"/>
        </w:rPr>
        <w:t xml:space="preserve"> first </w:t>
      </w:r>
      <w:proofErr w:type="spellStart"/>
      <w:r w:rsidRPr="00637FEF">
        <w:rPr>
          <w:rFonts w:ascii="Times New Roman" w:hAnsi="Times New Roman" w:cs="Times New Roman"/>
          <w:i/>
          <w:color w:val="000000" w:themeColor="text1"/>
          <w:sz w:val="20"/>
          <w:szCs w:val="24"/>
        </w:rPr>
        <w:t>deuized</w:t>
      </w:r>
      <w:proofErr w:type="spellEnd"/>
      <w:r w:rsidRPr="00637FEF">
        <w:rPr>
          <w:rFonts w:ascii="Times New Roman" w:hAnsi="Times New Roman" w:cs="Times New Roman"/>
          <w:i/>
          <w:color w:val="000000" w:themeColor="text1"/>
          <w:sz w:val="20"/>
          <w:szCs w:val="24"/>
        </w:rPr>
        <w:t>, and newly published by Angel Day</w:t>
      </w:r>
      <w:r w:rsidRPr="00637FEF">
        <w:rPr>
          <w:rFonts w:ascii="Times New Roman" w:hAnsi="Times New Roman" w:cs="Times New Roman"/>
          <w:color w:val="000000" w:themeColor="text1"/>
          <w:sz w:val="20"/>
          <w:szCs w:val="24"/>
        </w:rPr>
        <w:t>e. 1586.</w:t>
      </w:r>
    </w:p>
    <w:p w14:paraId="7AFC1838" w14:textId="54969535"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Dryden, John. </w:t>
      </w:r>
      <w:r w:rsidRPr="00637FEF">
        <w:rPr>
          <w:rFonts w:ascii="Times New Roman" w:hAnsi="Times New Roman" w:cs="Times New Roman"/>
          <w:i/>
          <w:color w:val="000000" w:themeColor="text1"/>
          <w:sz w:val="20"/>
          <w:szCs w:val="24"/>
        </w:rPr>
        <w:t>Virgil’s Aeneid</w:t>
      </w:r>
      <w:r w:rsidRPr="00637FEF">
        <w:rPr>
          <w:rFonts w:ascii="Times New Roman" w:hAnsi="Times New Roman" w:cs="Times New Roman"/>
          <w:color w:val="000000" w:themeColor="text1"/>
          <w:sz w:val="20"/>
          <w:szCs w:val="24"/>
        </w:rPr>
        <w:t>, ed. Frederick M. Keener. London: Penguin, 1997.</w:t>
      </w:r>
    </w:p>
    <w:p w14:paraId="2FE7045F" w14:textId="1388DCC3" w:rsidR="00F7639C" w:rsidRPr="00637FEF" w:rsidRDefault="00F7639C"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Edward VI</w:t>
      </w:r>
      <w:r w:rsidR="00B04AEA" w:rsidRPr="00637FEF">
        <w:rPr>
          <w:rFonts w:ascii="Times New Roman" w:hAnsi="Times New Roman" w:cs="Times New Roman"/>
          <w:color w:val="000000" w:themeColor="text1"/>
          <w:sz w:val="20"/>
          <w:szCs w:val="24"/>
        </w:rPr>
        <w:t>.</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 xml:space="preserve">A message sent by the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majestie</w:t>
      </w:r>
      <w:proofErr w:type="spellEnd"/>
      <w:r w:rsidRPr="00637FEF">
        <w:rPr>
          <w:rFonts w:ascii="Times New Roman" w:hAnsi="Times New Roman" w:cs="Times New Roman"/>
          <w:i/>
          <w:color w:val="000000" w:themeColor="text1"/>
          <w:sz w:val="20"/>
          <w:szCs w:val="24"/>
        </w:rPr>
        <w:t xml:space="preserve"> to certain of his people, assembled in </w:t>
      </w:r>
      <w:proofErr w:type="spellStart"/>
      <w:r w:rsidRPr="00637FEF">
        <w:rPr>
          <w:rFonts w:ascii="Times New Roman" w:hAnsi="Times New Roman" w:cs="Times New Roman"/>
          <w:i/>
          <w:color w:val="000000" w:themeColor="text1"/>
          <w:sz w:val="20"/>
          <w:szCs w:val="24"/>
        </w:rPr>
        <w:t>Deuonshire</w:t>
      </w:r>
      <w:proofErr w:type="spellEnd"/>
      <w:r w:rsidRPr="00637FEF">
        <w:rPr>
          <w:rFonts w:ascii="Times New Roman" w:hAnsi="Times New Roman" w:cs="Times New Roman"/>
          <w:color w:val="000000" w:themeColor="text1"/>
          <w:sz w:val="20"/>
          <w:szCs w:val="24"/>
        </w:rPr>
        <w:t>. 1549.</w:t>
      </w:r>
    </w:p>
    <w:p w14:paraId="0489CECE" w14:textId="410D97E6" w:rsidR="00E9003B" w:rsidRPr="00637FEF" w:rsidRDefault="00E9003B"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Edward VI. </w:t>
      </w:r>
      <w:r w:rsidRPr="00637FEF">
        <w:rPr>
          <w:rFonts w:ascii="Times New Roman" w:hAnsi="Times New Roman" w:cs="Times New Roman"/>
          <w:i/>
          <w:color w:val="000000" w:themeColor="text1"/>
          <w:sz w:val="20"/>
          <w:szCs w:val="24"/>
        </w:rPr>
        <w:t xml:space="preserve">All such </w:t>
      </w:r>
      <w:proofErr w:type="spellStart"/>
      <w:r w:rsidRPr="00637FEF">
        <w:rPr>
          <w:rFonts w:ascii="Times New Roman" w:hAnsi="Times New Roman" w:cs="Times New Roman"/>
          <w:i/>
          <w:color w:val="000000" w:themeColor="text1"/>
          <w:sz w:val="20"/>
          <w:szCs w:val="24"/>
        </w:rPr>
        <w:t>proclamacions</w:t>
      </w:r>
      <w:proofErr w:type="spellEnd"/>
      <w:r w:rsidRPr="00637FEF">
        <w:rPr>
          <w:rFonts w:ascii="Times New Roman" w:hAnsi="Times New Roman" w:cs="Times New Roman"/>
          <w:i/>
          <w:color w:val="000000" w:themeColor="text1"/>
          <w:sz w:val="20"/>
          <w:szCs w:val="24"/>
        </w:rPr>
        <w:t xml:space="preserve">, as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been </w:t>
      </w:r>
      <w:proofErr w:type="spellStart"/>
      <w:r w:rsidRPr="00637FEF">
        <w:rPr>
          <w:rFonts w:ascii="Times New Roman" w:hAnsi="Times New Roman" w:cs="Times New Roman"/>
          <w:i/>
          <w:color w:val="000000" w:themeColor="text1"/>
          <w:sz w:val="20"/>
          <w:szCs w:val="24"/>
        </w:rPr>
        <w:t>sette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furthe</w:t>
      </w:r>
      <w:proofErr w:type="spellEnd"/>
      <w:r w:rsidRPr="00637FEF">
        <w:rPr>
          <w:rFonts w:ascii="Times New Roman" w:hAnsi="Times New Roman" w:cs="Times New Roman"/>
          <w:i/>
          <w:color w:val="000000" w:themeColor="text1"/>
          <w:sz w:val="20"/>
          <w:szCs w:val="24"/>
        </w:rPr>
        <w:t xml:space="preserve"> by the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(and passed the print) from the last </w:t>
      </w:r>
      <w:proofErr w:type="spellStart"/>
      <w:r w:rsidRPr="00637FEF">
        <w:rPr>
          <w:rFonts w:ascii="Times New Roman" w:hAnsi="Times New Roman" w:cs="Times New Roman"/>
          <w:i/>
          <w:color w:val="000000" w:themeColor="text1"/>
          <w:sz w:val="20"/>
          <w:szCs w:val="24"/>
        </w:rPr>
        <w:t>daie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Ianuarij</w:t>
      </w:r>
      <w:proofErr w:type="spellEnd"/>
      <w:r w:rsidRPr="00637FEF">
        <w:rPr>
          <w:rFonts w:ascii="Times New Roman" w:hAnsi="Times New Roman" w:cs="Times New Roman"/>
          <w:i/>
          <w:color w:val="000000" w:themeColor="text1"/>
          <w:sz w:val="20"/>
          <w:szCs w:val="24"/>
        </w:rPr>
        <w:t xml:space="preserve">, in the </w:t>
      </w:r>
      <w:proofErr w:type="spellStart"/>
      <w:r w:rsidRPr="00637FEF">
        <w:rPr>
          <w:rFonts w:ascii="Times New Roman" w:hAnsi="Times New Roman" w:cs="Times New Roman"/>
          <w:i/>
          <w:color w:val="000000" w:themeColor="text1"/>
          <w:sz w:val="20"/>
          <w:szCs w:val="24"/>
        </w:rPr>
        <w:t>firste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yere</w:t>
      </w:r>
      <w:proofErr w:type="spellEnd"/>
      <w:r w:rsidRPr="00637FEF">
        <w:rPr>
          <w:rFonts w:ascii="Times New Roman" w:hAnsi="Times New Roman" w:cs="Times New Roman"/>
          <w:i/>
          <w:color w:val="000000" w:themeColor="text1"/>
          <w:sz w:val="20"/>
          <w:szCs w:val="24"/>
        </w:rPr>
        <w:t xml:space="preserve"> of his </w:t>
      </w:r>
      <w:proofErr w:type="spellStart"/>
      <w:r w:rsidRPr="00637FEF">
        <w:rPr>
          <w:rFonts w:ascii="Times New Roman" w:hAnsi="Times New Roman" w:cs="Times New Roman"/>
          <w:i/>
          <w:color w:val="000000" w:themeColor="text1"/>
          <w:sz w:val="20"/>
          <w:szCs w:val="24"/>
        </w:rPr>
        <w:t>highnes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reigne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vnto</w:t>
      </w:r>
      <w:proofErr w:type="spellEnd"/>
      <w:r w:rsidRPr="00637FEF">
        <w:rPr>
          <w:rFonts w:ascii="Times New Roman" w:hAnsi="Times New Roman" w:cs="Times New Roman"/>
          <w:i/>
          <w:color w:val="000000" w:themeColor="text1"/>
          <w:sz w:val="20"/>
          <w:szCs w:val="24"/>
        </w:rPr>
        <w:t xml:space="preserve"> the last </w:t>
      </w:r>
      <w:proofErr w:type="spellStart"/>
      <w:r w:rsidRPr="00637FEF">
        <w:rPr>
          <w:rFonts w:ascii="Times New Roman" w:hAnsi="Times New Roman" w:cs="Times New Roman"/>
          <w:i/>
          <w:color w:val="000000" w:themeColor="text1"/>
          <w:sz w:val="20"/>
          <w:szCs w:val="24"/>
        </w:rPr>
        <w:t>daie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Ianuarij</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beeying</w:t>
      </w:r>
      <w:proofErr w:type="spellEnd"/>
      <w:r w:rsidRPr="00637FEF">
        <w:rPr>
          <w:rFonts w:ascii="Times New Roman" w:hAnsi="Times New Roman" w:cs="Times New Roman"/>
          <w:i/>
          <w:color w:val="000000" w:themeColor="text1"/>
          <w:sz w:val="20"/>
          <w:szCs w:val="24"/>
        </w:rPr>
        <w:t xml:space="preserve"> in </w:t>
      </w:r>
      <w:proofErr w:type="gramStart"/>
      <w:r w:rsidRPr="00637FEF">
        <w:rPr>
          <w:rFonts w:ascii="Times New Roman" w:hAnsi="Times New Roman" w:cs="Times New Roman"/>
          <w:i/>
          <w:color w:val="000000" w:themeColor="text1"/>
          <w:sz w:val="20"/>
          <w:szCs w:val="24"/>
        </w:rPr>
        <w:t>the .</w:t>
      </w:r>
      <w:proofErr w:type="spellStart"/>
      <w:r w:rsidRPr="00637FEF">
        <w:rPr>
          <w:rFonts w:ascii="Times New Roman" w:hAnsi="Times New Roman" w:cs="Times New Roman"/>
          <w:i/>
          <w:color w:val="000000" w:themeColor="text1"/>
          <w:sz w:val="20"/>
          <w:szCs w:val="24"/>
        </w:rPr>
        <w:t>iiij</w:t>
      </w:r>
      <w:proofErr w:type="spellEnd"/>
      <w:proofErr w:type="gram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yere</w:t>
      </w:r>
      <w:proofErr w:type="spellEnd"/>
      <w:r w:rsidRPr="00637FEF">
        <w:rPr>
          <w:rFonts w:ascii="Times New Roman" w:hAnsi="Times New Roman" w:cs="Times New Roman"/>
          <w:i/>
          <w:color w:val="000000" w:themeColor="text1"/>
          <w:sz w:val="20"/>
          <w:szCs w:val="24"/>
        </w:rPr>
        <w:t xml:space="preserve"> of his said </w:t>
      </w:r>
      <w:proofErr w:type="spellStart"/>
      <w:r w:rsidRPr="00637FEF">
        <w:rPr>
          <w:rFonts w:ascii="Times New Roman" w:hAnsi="Times New Roman" w:cs="Times New Roman"/>
          <w:i/>
          <w:color w:val="000000" w:themeColor="text1"/>
          <w:sz w:val="20"/>
          <w:szCs w:val="24"/>
        </w:rPr>
        <w:t>moste</w:t>
      </w:r>
      <w:proofErr w:type="spellEnd"/>
      <w:r w:rsidRPr="00637FEF">
        <w:rPr>
          <w:rFonts w:ascii="Times New Roman" w:hAnsi="Times New Roman" w:cs="Times New Roman"/>
          <w:i/>
          <w:color w:val="000000" w:themeColor="text1"/>
          <w:sz w:val="20"/>
          <w:szCs w:val="24"/>
        </w:rPr>
        <w:t xml:space="preserve"> prosperous </w:t>
      </w:r>
      <w:proofErr w:type="spellStart"/>
      <w:r w:rsidRPr="00637FEF">
        <w:rPr>
          <w:rFonts w:ascii="Times New Roman" w:hAnsi="Times New Roman" w:cs="Times New Roman"/>
          <w:i/>
          <w:color w:val="000000" w:themeColor="text1"/>
          <w:sz w:val="20"/>
          <w:szCs w:val="24"/>
        </w:rPr>
        <w:t>reigne</w:t>
      </w:r>
      <w:proofErr w:type="spellEnd"/>
      <w:r w:rsidRPr="00637FEF">
        <w:rPr>
          <w:rFonts w:ascii="Times New Roman" w:hAnsi="Times New Roman" w:cs="Times New Roman"/>
          <w:i/>
          <w:color w:val="000000" w:themeColor="text1"/>
          <w:sz w:val="20"/>
          <w:szCs w:val="24"/>
        </w:rPr>
        <w:t xml:space="preserve">, that is to </w:t>
      </w:r>
      <w:proofErr w:type="spellStart"/>
      <w:r w:rsidRPr="00637FEF">
        <w:rPr>
          <w:rFonts w:ascii="Times New Roman" w:hAnsi="Times New Roman" w:cs="Times New Roman"/>
          <w:i/>
          <w:color w:val="000000" w:themeColor="text1"/>
          <w:sz w:val="20"/>
          <w:szCs w:val="24"/>
        </w:rPr>
        <w:t>saie</w:t>
      </w:r>
      <w:proofErr w:type="spellEnd"/>
      <w:r w:rsidRPr="00637FEF">
        <w:rPr>
          <w:rFonts w:ascii="Times New Roman" w:hAnsi="Times New Roman" w:cs="Times New Roman"/>
          <w:i/>
          <w:color w:val="000000" w:themeColor="text1"/>
          <w:sz w:val="20"/>
          <w:szCs w:val="24"/>
        </w:rPr>
        <w:t xml:space="preserve">, by the space of </w:t>
      </w:r>
      <w:proofErr w:type="spellStart"/>
      <w:r w:rsidRPr="00637FEF">
        <w:rPr>
          <w:rFonts w:ascii="Times New Roman" w:hAnsi="Times New Roman" w:cs="Times New Roman"/>
          <w:i/>
          <w:color w:val="000000" w:themeColor="text1"/>
          <w:sz w:val="20"/>
          <w:szCs w:val="24"/>
        </w:rPr>
        <w:t>iiij</w:t>
      </w:r>
      <w:proofErr w:type="spellEnd"/>
      <w:r w:rsidRPr="00637FEF">
        <w:rPr>
          <w:rFonts w:ascii="Times New Roman" w:hAnsi="Times New Roman" w:cs="Times New Roman"/>
          <w:i/>
          <w:color w:val="000000" w:themeColor="text1"/>
          <w:sz w:val="20"/>
          <w:szCs w:val="24"/>
        </w:rPr>
        <w:t xml:space="preserve">. whole </w:t>
      </w:r>
      <w:proofErr w:type="spellStart"/>
      <w:r w:rsidRPr="00637FEF">
        <w:rPr>
          <w:rFonts w:ascii="Times New Roman" w:hAnsi="Times New Roman" w:cs="Times New Roman"/>
          <w:i/>
          <w:color w:val="000000" w:themeColor="text1"/>
          <w:sz w:val="20"/>
          <w:szCs w:val="24"/>
        </w:rPr>
        <w:t>yeres</w:t>
      </w:r>
      <w:proofErr w:type="spellEnd"/>
      <w:r w:rsidRPr="00637FEF">
        <w:rPr>
          <w:rFonts w:ascii="Times New Roman" w:hAnsi="Times New Roman" w:cs="Times New Roman"/>
          <w:i/>
          <w:color w:val="000000" w:themeColor="text1"/>
          <w:sz w:val="20"/>
          <w:szCs w:val="24"/>
        </w:rPr>
        <w:t>. Anno 1550</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sic</w:t>
      </w:r>
      <w:r w:rsidRPr="00637FEF">
        <w:rPr>
          <w:rFonts w:ascii="Times New Roman" w:hAnsi="Times New Roman" w:cs="Times New Roman"/>
          <w:color w:val="000000" w:themeColor="text1"/>
          <w:sz w:val="20"/>
          <w:szCs w:val="24"/>
        </w:rPr>
        <w:t>.]. 1551</w:t>
      </w:r>
    </w:p>
    <w:p w14:paraId="4B349A64" w14:textId="12629BD8" w:rsidR="00B71448" w:rsidRPr="00637FEF" w:rsidRDefault="00B71448"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Elderton, William. </w:t>
      </w:r>
      <w:r w:rsidRPr="00637FEF">
        <w:rPr>
          <w:rFonts w:ascii="Times New Roman" w:hAnsi="Times New Roman" w:cs="Times New Roman"/>
          <w:i/>
          <w:color w:val="000000" w:themeColor="text1"/>
          <w:sz w:val="20"/>
          <w:szCs w:val="24"/>
        </w:rPr>
        <w:t xml:space="preserve">A ballad intituled, </w:t>
      </w:r>
      <w:proofErr w:type="gramStart"/>
      <w:r w:rsidRPr="00637FEF">
        <w:rPr>
          <w:rFonts w:ascii="Times New Roman" w:hAnsi="Times New Roman" w:cs="Times New Roman"/>
          <w:i/>
          <w:color w:val="000000" w:themeColor="text1"/>
          <w:sz w:val="20"/>
          <w:szCs w:val="24"/>
        </w:rPr>
        <w:t>Prepare</w:t>
      </w:r>
      <w:proofErr w:type="gramEnd"/>
      <w:r w:rsidRPr="00637FEF">
        <w:rPr>
          <w:rFonts w:ascii="Times New Roman" w:hAnsi="Times New Roman" w:cs="Times New Roman"/>
          <w:i/>
          <w:color w:val="000000" w:themeColor="text1"/>
          <w:sz w:val="20"/>
          <w:szCs w:val="24"/>
        </w:rPr>
        <w:t xml:space="preserve"> ye to the </w:t>
      </w:r>
      <w:proofErr w:type="spellStart"/>
      <w:r w:rsidRPr="00637FEF">
        <w:rPr>
          <w:rFonts w:ascii="Times New Roman" w:hAnsi="Times New Roman" w:cs="Times New Roman"/>
          <w:i/>
          <w:color w:val="000000" w:themeColor="text1"/>
          <w:sz w:val="20"/>
          <w:szCs w:val="24"/>
        </w:rPr>
        <w:t>plowe</w:t>
      </w:r>
      <w:proofErr w:type="spellEnd"/>
      <w:r w:rsidRPr="00637FEF">
        <w:rPr>
          <w:rFonts w:ascii="Times New Roman" w:hAnsi="Times New Roman" w:cs="Times New Roman"/>
          <w:i/>
          <w:color w:val="000000" w:themeColor="text1"/>
          <w:sz w:val="20"/>
          <w:szCs w:val="24"/>
        </w:rPr>
        <w:t xml:space="preserve">, to the tune, of Pepper is </w:t>
      </w:r>
      <w:proofErr w:type="spellStart"/>
      <w:r w:rsidRPr="00637FEF">
        <w:rPr>
          <w:rFonts w:ascii="Times New Roman" w:hAnsi="Times New Roman" w:cs="Times New Roman"/>
          <w:i/>
          <w:color w:val="000000" w:themeColor="text1"/>
          <w:sz w:val="20"/>
          <w:szCs w:val="24"/>
        </w:rPr>
        <w:t>blacke</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Queene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holdes</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plow</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continew</w:t>
      </w:r>
      <w:proofErr w:type="spellEnd"/>
      <w:r w:rsidRPr="00637FEF">
        <w:rPr>
          <w:rFonts w:ascii="Times New Roman" w:hAnsi="Times New Roman" w:cs="Times New Roman"/>
          <w:i/>
          <w:color w:val="000000" w:themeColor="text1"/>
          <w:sz w:val="20"/>
          <w:szCs w:val="24"/>
        </w:rPr>
        <w:t xml:space="preserve"> good </w:t>
      </w:r>
      <w:proofErr w:type="spellStart"/>
      <w:r w:rsidRPr="00637FEF">
        <w:rPr>
          <w:rFonts w:ascii="Times New Roman" w:hAnsi="Times New Roman" w:cs="Times New Roman"/>
          <w:i/>
          <w:color w:val="000000" w:themeColor="text1"/>
          <w:sz w:val="20"/>
          <w:szCs w:val="24"/>
        </w:rPr>
        <w:t>seede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Trustie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subiectes</w:t>
      </w:r>
      <w:proofErr w:type="spellEnd"/>
      <w:r w:rsidRPr="00637FEF">
        <w:rPr>
          <w:rFonts w:ascii="Times New Roman" w:hAnsi="Times New Roman" w:cs="Times New Roman"/>
          <w:i/>
          <w:color w:val="000000" w:themeColor="text1"/>
          <w:sz w:val="20"/>
          <w:szCs w:val="24"/>
        </w:rPr>
        <w:t xml:space="preserve"> be </w:t>
      </w:r>
      <w:proofErr w:type="spellStart"/>
      <w:r w:rsidRPr="00637FEF">
        <w:rPr>
          <w:rFonts w:ascii="Times New Roman" w:hAnsi="Times New Roman" w:cs="Times New Roman"/>
          <w:i/>
          <w:color w:val="000000" w:themeColor="text1"/>
          <w:sz w:val="20"/>
          <w:szCs w:val="24"/>
        </w:rPr>
        <w:t>readie</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helpe</w:t>
      </w:r>
      <w:proofErr w:type="spellEnd"/>
      <w:r w:rsidRPr="00637FEF">
        <w:rPr>
          <w:rFonts w:ascii="Times New Roman" w:hAnsi="Times New Roman" w:cs="Times New Roman"/>
          <w:i/>
          <w:color w:val="000000" w:themeColor="text1"/>
          <w:sz w:val="20"/>
          <w:szCs w:val="24"/>
        </w:rPr>
        <w:t xml:space="preserve"> if she </w:t>
      </w:r>
      <w:proofErr w:type="spellStart"/>
      <w:r w:rsidRPr="00637FEF">
        <w:rPr>
          <w:rFonts w:ascii="Times New Roman" w:hAnsi="Times New Roman" w:cs="Times New Roman"/>
          <w:i/>
          <w:color w:val="000000" w:themeColor="text1"/>
          <w:sz w:val="20"/>
          <w:szCs w:val="24"/>
        </w:rPr>
        <w:t>neede</w:t>
      </w:r>
      <w:proofErr w:type="spellEnd"/>
      <w:r w:rsidRPr="00637FEF">
        <w:rPr>
          <w:rFonts w:ascii="Times New Roman" w:hAnsi="Times New Roman" w:cs="Times New Roman"/>
          <w:color w:val="000000" w:themeColor="text1"/>
          <w:sz w:val="20"/>
          <w:szCs w:val="24"/>
        </w:rPr>
        <w:t>. 1570.</w:t>
      </w:r>
    </w:p>
    <w:p w14:paraId="188DFAED" w14:textId="2AF44917" w:rsidR="00B04AEA" w:rsidRPr="00637FEF" w:rsidRDefault="00B04AE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Elizabeth I. </w:t>
      </w:r>
      <w:proofErr w:type="spellStart"/>
      <w:r w:rsidRPr="00637FEF">
        <w:rPr>
          <w:rFonts w:ascii="Times New Roman" w:hAnsi="Times New Roman" w:cs="Times New Roman"/>
          <w:i/>
          <w:color w:val="000000" w:themeColor="text1"/>
          <w:sz w:val="20"/>
          <w:szCs w:val="24"/>
        </w:rPr>
        <w:t>Iniunctions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geven</w:t>
      </w:r>
      <w:proofErr w:type="spellEnd"/>
      <w:r w:rsidRPr="00637FEF">
        <w:rPr>
          <w:rFonts w:ascii="Times New Roman" w:hAnsi="Times New Roman" w:cs="Times New Roman"/>
          <w:i/>
          <w:color w:val="000000" w:themeColor="text1"/>
          <w:sz w:val="20"/>
          <w:szCs w:val="24"/>
        </w:rPr>
        <w:t xml:space="preserve"> by the </w:t>
      </w:r>
      <w:proofErr w:type="spellStart"/>
      <w:r w:rsidRPr="00637FEF">
        <w:rPr>
          <w:rFonts w:ascii="Times New Roman" w:hAnsi="Times New Roman" w:cs="Times New Roman"/>
          <w:i/>
          <w:color w:val="000000" w:themeColor="text1"/>
          <w:sz w:val="20"/>
          <w:szCs w:val="24"/>
        </w:rPr>
        <w:t>Quenes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anno Domini MD.LIX., the </w:t>
      </w:r>
      <w:proofErr w:type="spellStart"/>
      <w:r w:rsidRPr="00637FEF">
        <w:rPr>
          <w:rFonts w:ascii="Times New Roman" w:hAnsi="Times New Roman" w:cs="Times New Roman"/>
          <w:i/>
          <w:color w:val="000000" w:themeColor="text1"/>
          <w:sz w:val="20"/>
          <w:szCs w:val="24"/>
        </w:rPr>
        <w:t>fyrst</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yeare</w:t>
      </w:r>
      <w:proofErr w:type="spellEnd"/>
      <w:r w:rsidRPr="00637FEF">
        <w:rPr>
          <w:rFonts w:ascii="Times New Roman" w:hAnsi="Times New Roman" w:cs="Times New Roman"/>
          <w:i/>
          <w:color w:val="000000" w:themeColor="text1"/>
          <w:sz w:val="20"/>
          <w:szCs w:val="24"/>
        </w:rPr>
        <w:t xml:space="preserve"> of </w:t>
      </w:r>
      <w:r w:rsidRPr="00637FEF">
        <w:rPr>
          <w:rFonts w:ascii="Times New Roman" w:hAnsi="Times New Roman" w:cs="Times New Roman"/>
          <w:i/>
          <w:color w:val="000000" w:themeColor="text1"/>
          <w:sz w:val="20"/>
          <w:szCs w:val="24"/>
        </w:rPr>
        <w:lastRenderedPageBreak/>
        <w:t xml:space="preserve">the </w:t>
      </w:r>
      <w:proofErr w:type="spellStart"/>
      <w:r w:rsidRPr="00637FEF">
        <w:rPr>
          <w:rFonts w:ascii="Times New Roman" w:hAnsi="Times New Roman" w:cs="Times New Roman"/>
          <w:i/>
          <w:color w:val="000000" w:themeColor="text1"/>
          <w:sz w:val="20"/>
          <w:szCs w:val="24"/>
        </w:rPr>
        <w:t>raigne</w:t>
      </w:r>
      <w:proofErr w:type="spellEnd"/>
      <w:r w:rsidRPr="00637FEF">
        <w:rPr>
          <w:rFonts w:ascii="Times New Roman" w:hAnsi="Times New Roman" w:cs="Times New Roman"/>
          <w:i/>
          <w:color w:val="000000" w:themeColor="text1"/>
          <w:sz w:val="20"/>
          <w:szCs w:val="24"/>
        </w:rPr>
        <w:t xml:space="preserve"> of our </w:t>
      </w:r>
      <w:proofErr w:type="spellStart"/>
      <w:r w:rsidRPr="00637FEF">
        <w:rPr>
          <w:rFonts w:ascii="Times New Roman" w:hAnsi="Times New Roman" w:cs="Times New Roman"/>
          <w:i/>
          <w:color w:val="000000" w:themeColor="text1"/>
          <w:sz w:val="20"/>
          <w:szCs w:val="24"/>
        </w:rPr>
        <w:t>Soueraigne</w:t>
      </w:r>
      <w:proofErr w:type="spellEnd"/>
      <w:r w:rsidRPr="00637FEF">
        <w:rPr>
          <w:rFonts w:ascii="Times New Roman" w:hAnsi="Times New Roman" w:cs="Times New Roman"/>
          <w:i/>
          <w:color w:val="000000" w:themeColor="text1"/>
          <w:sz w:val="20"/>
          <w:szCs w:val="24"/>
        </w:rPr>
        <w:t xml:space="preserve"> Lady </w:t>
      </w:r>
      <w:proofErr w:type="spellStart"/>
      <w:r w:rsidRPr="00637FEF">
        <w:rPr>
          <w:rFonts w:ascii="Times New Roman" w:hAnsi="Times New Roman" w:cs="Times New Roman"/>
          <w:i/>
          <w:color w:val="000000" w:themeColor="text1"/>
          <w:sz w:val="20"/>
          <w:szCs w:val="24"/>
        </w:rPr>
        <w:t>Quene</w:t>
      </w:r>
      <w:proofErr w:type="spellEnd"/>
      <w:r w:rsidRPr="00637FEF">
        <w:rPr>
          <w:rFonts w:ascii="Times New Roman" w:hAnsi="Times New Roman" w:cs="Times New Roman"/>
          <w:i/>
          <w:color w:val="000000" w:themeColor="text1"/>
          <w:sz w:val="20"/>
          <w:szCs w:val="24"/>
        </w:rPr>
        <w:t xml:space="preserve"> Elizabeth</w:t>
      </w:r>
      <w:r w:rsidRPr="00637FEF">
        <w:rPr>
          <w:rFonts w:ascii="Times New Roman" w:hAnsi="Times New Roman" w:cs="Times New Roman"/>
          <w:color w:val="000000" w:themeColor="text1"/>
          <w:sz w:val="20"/>
          <w:szCs w:val="24"/>
        </w:rPr>
        <w:t>. 1559.</w:t>
      </w:r>
    </w:p>
    <w:p w14:paraId="78A4C6B4" w14:textId="7B0D41CF" w:rsidR="00B37FA1" w:rsidRPr="00637FEF" w:rsidRDefault="00B37FA1"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Elizabeth I, </w:t>
      </w:r>
      <w:r w:rsidRPr="00637FEF">
        <w:rPr>
          <w:rFonts w:ascii="Times New Roman" w:hAnsi="Times New Roman" w:cs="Times New Roman"/>
          <w:i/>
          <w:color w:val="000000" w:themeColor="text1"/>
          <w:sz w:val="20"/>
          <w:szCs w:val="24"/>
        </w:rPr>
        <w:t>Queen Elizabeth’s Defence of Her Proceedings in Church and State</w:t>
      </w:r>
      <w:r w:rsidRPr="00637FEF">
        <w:rPr>
          <w:rFonts w:ascii="Times New Roman" w:hAnsi="Times New Roman" w:cs="Times New Roman"/>
          <w:color w:val="000000" w:themeColor="text1"/>
          <w:sz w:val="20"/>
          <w:szCs w:val="24"/>
        </w:rPr>
        <w:t>, ed. William Edward Collins. London: S.P.C.K. 1958.</w:t>
      </w:r>
    </w:p>
    <w:p w14:paraId="19D2CF47" w14:textId="77DA8344" w:rsidR="00446074" w:rsidRPr="00637FEF" w:rsidRDefault="0044607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Eusebius, </w:t>
      </w:r>
      <w:proofErr w:type="spellStart"/>
      <w:r w:rsidRPr="00637FEF">
        <w:rPr>
          <w:rFonts w:ascii="Times New Roman" w:hAnsi="Times New Roman" w:cs="Times New Roman"/>
          <w:i/>
          <w:color w:val="000000" w:themeColor="text1"/>
          <w:sz w:val="20"/>
          <w:szCs w:val="24"/>
        </w:rPr>
        <w:t>Historiae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ecclesiasticae</w:t>
      </w:r>
      <w:proofErr w:type="spellEnd"/>
      <w:r w:rsidRPr="00637FEF">
        <w:rPr>
          <w:rFonts w:ascii="Times New Roman" w:hAnsi="Times New Roman" w:cs="Times New Roman"/>
          <w:i/>
          <w:color w:val="000000" w:themeColor="text1"/>
          <w:sz w:val="20"/>
          <w:szCs w:val="24"/>
        </w:rPr>
        <w:t xml:space="preserve"> pars prima, qua </w:t>
      </w:r>
      <w:proofErr w:type="spellStart"/>
      <w:r w:rsidRPr="00637FEF">
        <w:rPr>
          <w:rFonts w:ascii="Times New Roman" w:hAnsi="Times New Roman" w:cs="Times New Roman"/>
          <w:i/>
          <w:color w:val="000000" w:themeColor="text1"/>
          <w:sz w:val="20"/>
          <w:szCs w:val="24"/>
        </w:rPr>
        <w:t>continentur</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Eusebii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cognomento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Pamphili</w:t>
      </w:r>
      <w:proofErr w:type="spellEnd"/>
      <w:r w:rsidRPr="00637FEF">
        <w:rPr>
          <w:rFonts w:ascii="Times New Roman" w:hAnsi="Times New Roman" w:cs="Times New Roman"/>
          <w:i/>
          <w:color w:val="000000" w:themeColor="text1"/>
          <w:sz w:val="20"/>
          <w:szCs w:val="24"/>
        </w:rPr>
        <w:t xml:space="preserve">, libri X. De vita </w:t>
      </w:r>
      <w:proofErr w:type="spellStart"/>
      <w:r w:rsidRPr="00637FEF">
        <w:rPr>
          <w:rFonts w:ascii="Times New Roman" w:hAnsi="Times New Roman" w:cs="Times New Roman"/>
          <w:i/>
          <w:color w:val="000000" w:themeColor="text1"/>
          <w:sz w:val="20"/>
          <w:szCs w:val="24"/>
        </w:rPr>
        <w:t>Constantini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magni</w:t>
      </w:r>
      <w:proofErr w:type="spellEnd"/>
      <w:r w:rsidRPr="00637FEF">
        <w:rPr>
          <w:rFonts w:ascii="Times New Roman" w:hAnsi="Times New Roman" w:cs="Times New Roman"/>
          <w:i/>
          <w:color w:val="000000" w:themeColor="text1"/>
          <w:sz w:val="20"/>
          <w:szCs w:val="24"/>
        </w:rPr>
        <w:t xml:space="preserve"> libri IV. </w:t>
      </w:r>
      <w:proofErr w:type="spellStart"/>
      <w:r w:rsidRPr="00637FEF">
        <w:rPr>
          <w:rFonts w:ascii="Times New Roman" w:hAnsi="Times New Roman" w:cs="Times New Roman"/>
          <w:i/>
          <w:color w:val="000000" w:themeColor="text1"/>
          <w:sz w:val="20"/>
          <w:szCs w:val="24"/>
        </w:rPr>
        <w:t>Oratio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Constantini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magni</w:t>
      </w:r>
      <w:proofErr w:type="spellEnd"/>
      <w:r w:rsidRPr="00637FEF">
        <w:rPr>
          <w:rFonts w:ascii="Times New Roman" w:hAnsi="Times New Roman" w:cs="Times New Roman"/>
          <w:i/>
          <w:color w:val="000000" w:themeColor="text1"/>
          <w:sz w:val="20"/>
          <w:szCs w:val="24"/>
        </w:rPr>
        <w:t xml:space="preserve"> ad </w:t>
      </w:r>
      <w:proofErr w:type="spellStart"/>
      <w:r w:rsidRPr="00637FEF">
        <w:rPr>
          <w:rFonts w:ascii="Times New Roman" w:hAnsi="Times New Roman" w:cs="Times New Roman"/>
          <w:i/>
          <w:color w:val="000000" w:themeColor="text1"/>
          <w:sz w:val="20"/>
          <w:szCs w:val="24"/>
        </w:rPr>
        <w:t>sanctoru</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coetu</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Oratio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Eusebii</w:t>
      </w:r>
      <w:proofErr w:type="spellEnd"/>
      <w:r w:rsidRPr="00637FEF">
        <w:rPr>
          <w:rFonts w:ascii="Times New Roman" w:hAnsi="Times New Roman" w:cs="Times New Roman"/>
          <w:i/>
          <w:color w:val="000000" w:themeColor="text1"/>
          <w:sz w:val="20"/>
          <w:szCs w:val="24"/>
        </w:rPr>
        <w:t xml:space="preserve"> in </w:t>
      </w:r>
      <w:proofErr w:type="spellStart"/>
      <w:r w:rsidRPr="00637FEF">
        <w:rPr>
          <w:rFonts w:ascii="Times New Roman" w:hAnsi="Times New Roman" w:cs="Times New Roman"/>
          <w:i/>
          <w:color w:val="000000" w:themeColor="text1"/>
          <w:sz w:val="20"/>
          <w:szCs w:val="24"/>
        </w:rPr>
        <w:t>laudem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Constantini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magni</w:t>
      </w:r>
      <w:proofErr w:type="spellEnd"/>
      <w:r w:rsidRPr="00637FEF">
        <w:rPr>
          <w:rFonts w:ascii="Times New Roman" w:hAnsi="Times New Roman" w:cs="Times New Roman"/>
          <w:i/>
          <w:color w:val="000000" w:themeColor="text1"/>
          <w:sz w:val="20"/>
          <w:szCs w:val="24"/>
        </w:rPr>
        <w:t xml:space="preserve"> ad </w:t>
      </w:r>
      <w:proofErr w:type="spellStart"/>
      <w:r w:rsidRPr="00637FEF">
        <w:rPr>
          <w:rFonts w:ascii="Times New Roman" w:hAnsi="Times New Roman" w:cs="Times New Roman"/>
          <w:i/>
          <w:color w:val="000000" w:themeColor="text1"/>
          <w:sz w:val="20"/>
          <w:szCs w:val="24"/>
        </w:rPr>
        <w:t>trigesimum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illius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imperii</w:t>
      </w:r>
      <w:proofErr w:type="spellEnd"/>
      <w:r w:rsidRPr="00637FEF">
        <w:rPr>
          <w:rFonts w:ascii="Times New Roman" w:hAnsi="Times New Roman" w:cs="Times New Roman"/>
          <w:i/>
          <w:color w:val="000000" w:themeColor="text1"/>
          <w:sz w:val="20"/>
          <w:szCs w:val="24"/>
        </w:rPr>
        <w:t xml:space="preserve"> annum</w:t>
      </w:r>
      <w:r w:rsidRPr="00637FEF">
        <w:rPr>
          <w:rFonts w:ascii="Times New Roman" w:hAnsi="Times New Roman" w:cs="Times New Roman"/>
          <w:color w:val="000000" w:themeColor="text1"/>
          <w:sz w:val="20"/>
          <w:szCs w:val="24"/>
        </w:rPr>
        <w:t>, trans. John Christopherson. Louvain, 1569.</w:t>
      </w:r>
    </w:p>
    <w:p w14:paraId="14EAAD62" w14:textId="7299DAA9" w:rsidR="0068762A" w:rsidRPr="00637FEF" w:rsidRDefault="0068762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Figgis, J. N. </w:t>
      </w:r>
      <w:r w:rsidRPr="00637FEF">
        <w:rPr>
          <w:rFonts w:ascii="Times New Roman" w:hAnsi="Times New Roman" w:cs="Times New Roman"/>
          <w:i/>
          <w:color w:val="000000" w:themeColor="text1"/>
          <w:sz w:val="20"/>
          <w:szCs w:val="24"/>
        </w:rPr>
        <w:t>The Divine Right of Kings</w:t>
      </w:r>
      <w:r w:rsidRPr="00637FEF">
        <w:rPr>
          <w:rFonts w:ascii="Times New Roman" w:hAnsi="Times New Roman" w:cs="Times New Roman"/>
          <w:color w:val="000000" w:themeColor="text1"/>
          <w:sz w:val="20"/>
          <w:szCs w:val="24"/>
        </w:rPr>
        <w:t xml:space="preserve">, second </w:t>
      </w:r>
      <w:proofErr w:type="spellStart"/>
      <w:r w:rsidRPr="00637FEF">
        <w:rPr>
          <w:rFonts w:ascii="Times New Roman" w:hAnsi="Times New Roman" w:cs="Times New Roman"/>
          <w:color w:val="000000" w:themeColor="text1"/>
          <w:sz w:val="20"/>
          <w:szCs w:val="24"/>
        </w:rPr>
        <w:t>edn</w:t>
      </w:r>
      <w:proofErr w:type="spellEnd"/>
      <w:r w:rsidRPr="00637FEF">
        <w:rPr>
          <w:rFonts w:ascii="Times New Roman" w:hAnsi="Times New Roman" w:cs="Times New Roman"/>
          <w:color w:val="000000" w:themeColor="text1"/>
          <w:sz w:val="20"/>
          <w:szCs w:val="24"/>
        </w:rPr>
        <w:t>. with an introduction by G. R. Elton. New York: Harper &amp; Row, 1965.</w:t>
      </w:r>
    </w:p>
    <w:p w14:paraId="136689B9" w14:textId="3B24EDA5" w:rsidR="006A647B" w:rsidRPr="00637FEF" w:rsidRDefault="006A647B"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Filmer, Robert. </w:t>
      </w:r>
      <w:proofErr w:type="spellStart"/>
      <w:r w:rsidRPr="00637FEF">
        <w:rPr>
          <w:rFonts w:ascii="Times New Roman" w:hAnsi="Times New Roman" w:cs="Times New Roman"/>
          <w:i/>
          <w:color w:val="000000" w:themeColor="text1"/>
          <w:sz w:val="20"/>
          <w:szCs w:val="24"/>
        </w:rPr>
        <w:t>Patriarcha</w:t>
      </w:r>
      <w:proofErr w:type="spellEnd"/>
      <w:r w:rsidRPr="00637FEF">
        <w:rPr>
          <w:rFonts w:ascii="Times New Roman" w:hAnsi="Times New Roman" w:cs="Times New Roman"/>
          <w:i/>
          <w:color w:val="000000" w:themeColor="text1"/>
          <w:sz w:val="20"/>
          <w:szCs w:val="24"/>
        </w:rPr>
        <w:t>: Or, The Natural Power of Kings</w:t>
      </w:r>
      <w:r w:rsidRPr="00637FEF">
        <w:rPr>
          <w:rFonts w:ascii="Times New Roman" w:hAnsi="Times New Roman" w:cs="Times New Roman"/>
          <w:color w:val="000000" w:themeColor="text1"/>
          <w:sz w:val="20"/>
          <w:szCs w:val="24"/>
        </w:rPr>
        <w:t xml:space="preserve">, second </w:t>
      </w:r>
      <w:proofErr w:type="spellStart"/>
      <w:r w:rsidRPr="00637FEF">
        <w:rPr>
          <w:rFonts w:ascii="Times New Roman" w:hAnsi="Times New Roman" w:cs="Times New Roman"/>
          <w:color w:val="000000" w:themeColor="text1"/>
          <w:sz w:val="20"/>
          <w:szCs w:val="24"/>
        </w:rPr>
        <w:t>edn</w:t>
      </w:r>
      <w:proofErr w:type="spellEnd"/>
      <w:r w:rsidRPr="00637FEF">
        <w:rPr>
          <w:rFonts w:ascii="Times New Roman" w:hAnsi="Times New Roman" w:cs="Times New Roman"/>
          <w:color w:val="000000" w:themeColor="text1"/>
          <w:sz w:val="20"/>
          <w:szCs w:val="24"/>
        </w:rPr>
        <w:t xml:space="preserve">. London: R. </w:t>
      </w:r>
      <w:proofErr w:type="spellStart"/>
      <w:r w:rsidRPr="00637FEF">
        <w:rPr>
          <w:rFonts w:ascii="Times New Roman" w:hAnsi="Times New Roman" w:cs="Times New Roman"/>
          <w:color w:val="000000" w:themeColor="text1"/>
          <w:sz w:val="20"/>
          <w:szCs w:val="24"/>
        </w:rPr>
        <w:t>Chiswel</w:t>
      </w:r>
      <w:proofErr w:type="spellEnd"/>
      <w:r w:rsidRPr="00637FEF">
        <w:rPr>
          <w:rFonts w:ascii="Times New Roman" w:hAnsi="Times New Roman" w:cs="Times New Roman"/>
          <w:color w:val="000000" w:themeColor="text1"/>
          <w:sz w:val="20"/>
          <w:szCs w:val="24"/>
        </w:rPr>
        <w:t xml:space="preserve"> et al., 1685.</w:t>
      </w:r>
    </w:p>
    <w:p w14:paraId="12BDB6E6" w14:textId="6122DB4D" w:rsidR="006A647B" w:rsidRPr="00637FEF" w:rsidRDefault="006A647B"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Fortescue, </w:t>
      </w:r>
      <w:r w:rsidRPr="00637FEF">
        <w:rPr>
          <w:rFonts w:ascii="Times New Roman" w:hAnsi="Times New Roman" w:cs="Times New Roman"/>
          <w:i/>
          <w:color w:val="000000" w:themeColor="text1"/>
          <w:sz w:val="20"/>
          <w:szCs w:val="24"/>
        </w:rPr>
        <w:t xml:space="preserve">John. De </w:t>
      </w:r>
      <w:proofErr w:type="spellStart"/>
      <w:r w:rsidRPr="00637FEF">
        <w:rPr>
          <w:rFonts w:ascii="Times New Roman" w:hAnsi="Times New Roman" w:cs="Times New Roman"/>
          <w:i/>
          <w:color w:val="000000" w:themeColor="text1"/>
          <w:sz w:val="20"/>
          <w:szCs w:val="24"/>
        </w:rPr>
        <w:t>Laudibus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Legum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Angliæ</w:t>
      </w:r>
      <w:proofErr w:type="spellEnd"/>
      <w:r w:rsidRPr="00637FEF">
        <w:rPr>
          <w:rFonts w:ascii="Times New Roman" w:hAnsi="Times New Roman" w:cs="Times New Roman"/>
          <w:i/>
          <w:color w:val="000000" w:themeColor="text1"/>
          <w:sz w:val="20"/>
          <w:szCs w:val="24"/>
        </w:rPr>
        <w:t>: The Translation into English and the Origi</w:t>
      </w:r>
      <w:r w:rsidR="00C52C5C" w:rsidRPr="00637FEF">
        <w:rPr>
          <w:rFonts w:ascii="Times New Roman" w:hAnsi="Times New Roman" w:cs="Times New Roman"/>
          <w:i/>
          <w:color w:val="000000" w:themeColor="text1"/>
          <w:sz w:val="20"/>
          <w:szCs w:val="24"/>
        </w:rPr>
        <w:t>nal Latin Text</w:t>
      </w:r>
      <w:r w:rsidR="00C52C5C" w:rsidRPr="00637FEF">
        <w:rPr>
          <w:rFonts w:ascii="Times New Roman" w:hAnsi="Times New Roman" w:cs="Times New Roman"/>
          <w:color w:val="000000" w:themeColor="text1"/>
          <w:sz w:val="20"/>
          <w:szCs w:val="24"/>
        </w:rPr>
        <w:t xml:space="preserve">, trans. A. Amos. </w:t>
      </w:r>
      <w:r w:rsidRPr="00637FEF">
        <w:rPr>
          <w:rFonts w:ascii="Times New Roman" w:hAnsi="Times New Roman" w:cs="Times New Roman"/>
          <w:color w:val="000000" w:themeColor="text1"/>
          <w:sz w:val="20"/>
          <w:szCs w:val="24"/>
        </w:rPr>
        <w:t xml:space="preserve">Cambridge: </w:t>
      </w:r>
      <w:r w:rsidR="00C52C5C" w:rsidRPr="00637FEF">
        <w:rPr>
          <w:rFonts w:ascii="Times New Roman" w:hAnsi="Times New Roman" w:cs="Times New Roman"/>
          <w:color w:val="000000" w:themeColor="text1"/>
          <w:sz w:val="20"/>
          <w:szCs w:val="24"/>
        </w:rPr>
        <w:t>Joseph Butterworth &amp; Son, 1825.</w:t>
      </w:r>
    </w:p>
    <w:p w14:paraId="343A0698" w14:textId="63A1939F"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Foxe, John. </w:t>
      </w:r>
      <w:r w:rsidRPr="00637FEF">
        <w:rPr>
          <w:rFonts w:ascii="Times New Roman" w:hAnsi="Times New Roman" w:cs="Times New Roman"/>
          <w:i/>
          <w:color w:val="000000" w:themeColor="text1"/>
          <w:sz w:val="20"/>
          <w:szCs w:val="24"/>
        </w:rPr>
        <w:t xml:space="preserve">The first volume of the </w:t>
      </w:r>
      <w:proofErr w:type="spellStart"/>
      <w:r w:rsidRPr="00637FEF">
        <w:rPr>
          <w:rFonts w:ascii="Times New Roman" w:hAnsi="Times New Roman" w:cs="Times New Roman"/>
          <w:i/>
          <w:color w:val="000000" w:themeColor="text1"/>
          <w:sz w:val="20"/>
          <w:szCs w:val="24"/>
        </w:rPr>
        <w:t>ecclesiasticall</w:t>
      </w:r>
      <w:proofErr w:type="spellEnd"/>
      <w:r w:rsidRPr="00637FEF">
        <w:rPr>
          <w:rFonts w:ascii="Times New Roman" w:hAnsi="Times New Roman" w:cs="Times New Roman"/>
          <w:i/>
          <w:color w:val="000000" w:themeColor="text1"/>
          <w:sz w:val="20"/>
          <w:szCs w:val="24"/>
        </w:rPr>
        <w:t xml:space="preserve"> history </w:t>
      </w:r>
      <w:proofErr w:type="spellStart"/>
      <w:r w:rsidRPr="00637FEF">
        <w:rPr>
          <w:rFonts w:ascii="Times New Roman" w:hAnsi="Times New Roman" w:cs="Times New Roman"/>
          <w:i/>
          <w:color w:val="000000" w:themeColor="text1"/>
          <w:sz w:val="20"/>
          <w:szCs w:val="24"/>
        </w:rPr>
        <w:t>contaynyng</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actes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monumentes</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thynges</w:t>
      </w:r>
      <w:proofErr w:type="spellEnd"/>
      <w:r w:rsidRPr="00637FEF">
        <w:rPr>
          <w:rFonts w:ascii="Times New Roman" w:hAnsi="Times New Roman" w:cs="Times New Roman"/>
          <w:i/>
          <w:color w:val="000000" w:themeColor="text1"/>
          <w:sz w:val="20"/>
          <w:szCs w:val="24"/>
        </w:rPr>
        <w:t xml:space="preserve"> passed in </w:t>
      </w:r>
      <w:proofErr w:type="spellStart"/>
      <w:r w:rsidRPr="00637FEF">
        <w:rPr>
          <w:rFonts w:ascii="Times New Roman" w:hAnsi="Times New Roman" w:cs="Times New Roman"/>
          <w:i/>
          <w:color w:val="000000" w:themeColor="text1"/>
          <w:sz w:val="20"/>
          <w:szCs w:val="24"/>
        </w:rPr>
        <w:t>euery</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tyme</w:t>
      </w:r>
      <w:proofErr w:type="spellEnd"/>
      <w:r w:rsidRPr="00637FEF">
        <w:rPr>
          <w:rFonts w:ascii="Times New Roman" w:hAnsi="Times New Roman" w:cs="Times New Roman"/>
          <w:i/>
          <w:color w:val="000000" w:themeColor="text1"/>
          <w:sz w:val="20"/>
          <w:szCs w:val="24"/>
        </w:rPr>
        <w:t xml:space="preserve"> in this </w:t>
      </w:r>
      <w:proofErr w:type="spellStart"/>
      <w:r w:rsidRPr="00637FEF">
        <w:rPr>
          <w:rFonts w:ascii="Times New Roman" w:hAnsi="Times New Roman" w:cs="Times New Roman"/>
          <w:i/>
          <w:color w:val="000000" w:themeColor="text1"/>
          <w:sz w:val="20"/>
          <w:szCs w:val="24"/>
        </w:rPr>
        <w:t>realme</w:t>
      </w:r>
      <w:proofErr w:type="spellEnd"/>
      <w:r w:rsidRPr="00637FEF">
        <w:rPr>
          <w:rFonts w:ascii="Times New Roman" w:hAnsi="Times New Roman" w:cs="Times New Roman"/>
          <w:i/>
          <w:color w:val="000000" w:themeColor="text1"/>
          <w:sz w:val="20"/>
          <w:szCs w:val="24"/>
        </w:rPr>
        <w:t xml:space="preserve">, especially in the Church of England principally to be noted : with a full discourse of such persecutions, horrible troubles, the </w:t>
      </w:r>
      <w:proofErr w:type="spellStart"/>
      <w:r w:rsidRPr="00637FEF">
        <w:rPr>
          <w:rFonts w:ascii="Times New Roman" w:hAnsi="Times New Roman" w:cs="Times New Roman"/>
          <w:i/>
          <w:color w:val="000000" w:themeColor="text1"/>
          <w:sz w:val="20"/>
          <w:szCs w:val="24"/>
        </w:rPr>
        <w:t>sufferyng</w:t>
      </w:r>
      <w:proofErr w:type="spellEnd"/>
      <w:r w:rsidRPr="00637FEF">
        <w:rPr>
          <w:rFonts w:ascii="Times New Roman" w:hAnsi="Times New Roman" w:cs="Times New Roman"/>
          <w:i/>
          <w:color w:val="000000" w:themeColor="text1"/>
          <w:sz w:val="20"/>
          <w:szCs w:val="24"/>
        </w:rPr>
        <w:t xml:space="preserve"> of martyrs, and other </w:t>
      </w:r>
      <w:proofErr w:type="spellStart"/>
      <w:r w:rsidRPr="00637FEF">
        <w:rPr>
          <w:rFonts w:ascii="Times New Roman" w:hAnsi="Times New Roman" w:cs="Times New Roman"/>
          <w:i/>
          <w:color w:val="000000" w:themeColor="text1"/>
          <w:sz w:val="20"/>
          <w:szCs w:val="24"/>
        </w:rPr>
        <w:t>thinges</w:t>
      </w:r>
      <w:proofErr w:type="spellEnd"/>
      <w:r w:rsidRPr="00637FEF">
        <w:rPr>
          <w:rFonts w:ascii="Times New Roman" w:hAnsi="Times New Roman" w:cs="Times New Roman"/>
          <w:i/>
          <w:color w:val="000000" w:themeColor="text1"/>
          <w:sz w:val="20"/>
          <w:szCs w:val="24"/>
        </w:rPr>
        <w:t xml:space="preserve"> incident, </w:t>
      </w:r>
      <w:proofErr w:type="spellStart"/>
      <w:r w:rsidRPr="00637FEF">
        <w:rPr>
          <w:rFonts w:ascii="Times New Roman" w:hAnsi="Times New Roman" w:cs="Times New Roman"/>
          <w:i/>
          <w:color w:val="000000" w:themeColor="text1"/>
          <w:sz w:val="20"/>
          <w:szCs w:val="24"/>
        </w:rPr>
        <w:t>touchyng</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aswel</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sayd</w:t>
      </w:r>
      <w:proofErr w:type="spellEnd"/>
      <w:r w:rsidRPr="00637FEF">
        <w:rPr>
          <w:rFonts w:ascii="Times New Roman" w:hAnsi="Times New Roman" w:cs="Times New Roman"/>
          <w:i/>
          <w:color w:val="000000" w:themeColor="text1"/>
          <w:sz w:val="20"/>
          <w:szCs w:val="24"/>
        </w:rPr>
        <w:t xml:space="preserve"> Church of England as also Scotland, and all other </w:t>
      </w:r>
      <w:proofErr w:type="spellStart"/>
      <w:r w:rsidRPr="00637FEF">
        <w:rPr>
          <w:rFonts w:ascii="Times New Roman" w:hAnsi="Times New Roman" w:cs="Times New Roman"/>
          <w:i/>
          <w:color w:val="000000" w:themeColor="text1"/>
          <w:sz w:val="20"/>
          <w:szCs w:val="24"/>
        </w:rPr>
        <w:t>foreine</w:t>
      </w:r>
      <w:proofErr w:type="spellEnd"/>
      <w:r w:rsidRPr="00637FEF">
        <w:rPr>
          <w:rFonts w:ascii="Times New Roman" w:hAnsi="Times New Roman" w:cs="Times New Roman"/>
          <w:i/>
          <w:color w:val="000000" w:themeColor="text1"/>
          <w:sz w:val="20"/>
          <w:szCs w:val="24"/>
        </w:rPr>
        <w:t xml:space="preserve"> nations, from the </w:t>
      </w:r>
      <w:proofErr w:type="spellStart"/>
      <w:r w:rsidRPr="00637FEF">
        <w:rPr>
          <w:rFonts w:ascii="Times New Roman" w:hAnsi="Times New Roman" w:cs="Times New Roman"/>
          <w:i/>
          <w:color w:val="000000" w:themeColor="text1"/>
          <w:sz w:val="20"/>
          <w:szCs w:val="24"/>
        </w:rPr>
        <w:t>primitiue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tyme</w:t>
      </w:r>
      <w:proofErr w:type="spellEnd"/>
      <w:r w:rsidRPr="00637FEF">
        <w:rPr>
          <w:rFonts w:ascii="Times New Roman" w:hAnsi="Times New Roman" w:cs="Times New Roman"/>
          <w:i/>
          <w:color w:val="000000" w:themeColor="text1"/>
          <w:sz w:val="20"/>
          <w:szCs w:val="24"/>
        </w:rPr>
        <w:t xml:space="preserve"> till the </w:t>
      </w:r>
      <w:proofErr w:type="spellStart"/>
      <w:r w:rsidRPr="00637FEF">
        <w:rPr>
          <w:rFonts w:ascii="Times New Roman" w:hAnsi="Times New Roman" w:cs="Times New Roman"/>
          <w:i/>
          <w:color w:val="000000" w:themeColor="text1"/>
          <w:sz w:val="20"/>
          <w:szCs w:val="24"/>
        </w:rPr>
        <w:t>reigne</w:t>
      </w:r>
      <w:proofErr w:type="spellEnd"/>
      <w:r w:rsidRPr="00637FEF">
        <w:rPr>
          <w:rFonts w:ascii="Times New Roman" w:hAnsi="Times New Roman" w:cs="Times New Roman"/>
          <w:i/>
          <w:color w:val="000000" w:themeColor="text1"/>
          <w:sz w:val="20"/>
          <w:szCs w:val="24"/>
        </w:rPr>
        <w:t xml:space="preserve"> of K. Henry VIII</w:t>
      </w:r>
      <w:r w:rsidRPr="00637FEF">
        <w:rPr>
          <w:rFonts w:ascii="Times New Roman" w:hAnsi="Times New Roman" w:cs="Times New Roman"/>
          <w:color w:val="000000" w:themeColor="text1"/>
          <w:sz w:val="20"/>
          <w:szCs w:val="24"/>
        </w:rPr>
        <w:t>. 1570.</w:t>
      </w:r>
    </w:p>
    <w:p w14:paraId="48A9181F" w14:textId="3A2C351D" w:rsidR="007A42E5" w:rsidRPr="00637FEF" w:rsidRDefault="007A42E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Foxe, John. </w:t>
      </w:r>
      <w:r w:rsidRPr="00637FEF">
        <w:rPr>
          <w:rFonts w:ascii="Times New Roman" w:hAnsi="Times New Roman" w:cs="Times New Roman"/>
          <w:i/>
          <w:color w:val="000000" w:themeColor="text1"/>
          <w:sz w:val="20"/>
          <w:szCs w:val="24"/>
        </w:rPr>
        <w:t xml:space="preserve">The first volume of the </w:t>
      </w:r>
      <w:proofErr w:type="spellStart"/>
      <w:r w:rsidRPr="00637FEF">
        <w:rPr>
          <w:rFonts w:ascii="Times New Roman" w:hAnsi="Times New Roman" w:cs="Times New Roman"/>
          <w:i/>
          <w:color w:val="000000" w:themeColor="text1"/>
          <w:sz w:val="20"/>
          <w:szCs w:val="24"/>
        </w:rPr>
        <w:t>ecclesiasticall</w:t>
      </w:r>
      <w:proofErr w:type="spellEnd"/>
      <w:r w:rsidRPr="00637FEF">
        <w:rPr>
          <w:rFonts w:ascii="Times New Roman" w:hAnsi="Times New Roman" w:cs="Times New Roman"/>
          <w:i/>
          <w:color w:val="000000" w:themeColor="text1"/>
          <w:sz w:val="20"/>
          <w:szCs w:val="24"/>
        </w:rPr>
        <w:t xml:space="preserve"> history </w:t>
      </w:r>
      <w:proofErr w:type="spellStart"/>
      <w:r w:rsidRPr="00637FEF">
        <w:rPr>
          <w:rFonts w:ascii="Times New Roman" w:hAnsi="Times New Roman" w:cs="Times New Roman"/>
          <w:i/>
          <w:color w:val="000000" w:themeColor="text1"/>
          <w:sz w:val="20"/>
          <w:szCs w:val="24"/>
        </w:rPr>
        <w:t>contayning</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actes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monumentes</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thinges</w:t>
      </w:r>
      <w:proofErr w:type="spellEnd"/>
      <w:r w:rsidRPr="00637FEF">
        <w:rPr>
          <w:rFonts w:ascii="Times New Roman" w:hAnsi="Times New Roman" w:cs="Times New Roman"/>
          <w:i/>
          <w:color w:val="000000" w:themeColor="text1"/>
          <w:sz w:val="20"/>
          <w:szCs w:val="24"/>
        </w:rPr>
        <w:t xml:space="preserve"> passed in </w:t>
      </w:r>
      <w:proofErr w:type="spellStart"/>
      <w:r w:rsidRPr="00637FEF">
        <w:rPr>
          <w:rFonts w:ascii="Times New Roman" w:hAnsi="Times New Roman" w:cs="Times New Roman"/>
          <w:i/>
          <w:color w:val="000000" w:themeColor="text1"/>
          <w:sz w:val="20"/>
          <w:szCs w:val="24"/>
        </w:rPr>
        <w:t>euery</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kinges</w:t>
      </w:r>
      <w:proofErr w:type="spellEnd"/>
      <w:r w:rsidRPr="00637FEF">
        <w:rPr>
          <w:rFonts w:ascii="Times New Roman" w:hAnsi="Times New Roman" w:cs="Times New Roman"/>
          <w:i/>
          <w:color w:val="000000" w:themeColor="text1"/>
          <w:sz w:val="20"/>
          <w:szCs w:val="24"/>
        </w:rPr>
        <w:t xml:space="preserve"> time, in this </w:t>
      </w:r>
      <w:proofErr w:type="spellStart"/>
      <w:r w:rsidRPr="00637FEF">
        <w:rPr>
          <w:rFonts w:ascii="Times New Roman" w:hAnsi="Times New Roman" w:cs="Times New Roman"/>
          <w:i/>
          <w:color w:val="000000" w:themeColor="text1"/>
          <w:sz w:val="20"/>
          <w:szCs w:val="24"/>
        </w:rPr>
        <w:t>realme</w:t>
      </w:r>
      <w:proofErr w:type="spellEnd"/>
      <w:r w:rsidRPr="00637FEF">
        <w:rPr>
          <w:rFonts w:ascii="Times New Roman" w:hAnsi="Times New Roman" w:cs="Times New Roman"/>
          <w:i/>
          <w:color w:val="000000" w:themeColor="text1"/>
          <w:sz w:val="20"/>
          <w:szCs w:val="24"/>
        </w:rPr>
        <w:t xml:space="preserve">, especially in the </w:t>
      </w:r>
      <w:proofErr w:type="spellStart"/>
      <w:r w:rsidRPr="00637FEF">
        <w:rPr>
          <w:rFonts w:ascii="Times New Roman" w:hAnsi="Times New Roman" w:cs="Times New Roman"/>
          <w:i/>
          <w:color w:val="000000" w:themeColor="text1"/>
          <w:sz w:val="20"/>
          <w:szCs w:val="24"/>
        </w:rPr>
        <w:t>Churche</w:t>
      </w:r>
      <w:proofErr w:type="spellEnd"/>
      <w:r w:rsidRPr="00637FEF">
        <w:rPr>
          <w:rFonts w:ascii="Times New Roman" w:hAnsi="Times New Roman" w:cs="Times New Roman"/>
          <w:i/>
          <w:color w:val="000000" w:themeColor="text1"/>
          <w:sz w:val="20"/>
          <w:szCs w:val="24"/>
        </w:rPr>
        <w:t xml:space="preserve"> of England principally to be noted. with a full discourse of such persecutions, horrible troubles, the </w:t>
      </w:r>
      <w:proofErr w:type="spellStart"/>
      <w:r w:rsidRPr="00637FEF">
        <w:rPr>
          <w:rFonts w:ascii="Times New Roman" w:hAnsi="Times New Roman" w:cs="Times New Roman"/>
          <w:i/>
          <w:color w:val="000000" w:themeColor="text1"/>
          <w:sz w:val="20"/>
          <w:szCs w:val="24"/>
        </w:rPr>
        <w:t>suffring</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martirs</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seuere</w:t>
      </w:r>
      <w:proofErr w:type="spellEnd"/>
      <w:r w:rsidRPr="00637FEF">
        <w:rPr>
          <w:rFonts w:ascii="Times New Roman" w:hAnsi="Times New Roman" w:cs="Times New Roman"/>
          <w:i/>
          <w:color w:val="000000" w:themeColor="text1"/>
          <w:sz w:val="20"/>
          <w:szCs w:val="24"/>
        </w:rPr>
        <w:t xml:space="preserve"> punishment of persecutors, the great </w:t>
      </w:r>
      <w:proofErr w:type="spellStart"/>
      <w:r w:rsidRPr="00637FEF">
        <w:rPr>
          <w:rFonts w:ascii="Times New Roman" w:hAnsi="Times New Roman" w:cs="Times New Roman"/>
          <w:i/>
          <w:color w:val="000000" w:themeColor="text1"/>
          <w:sz w:val="20"/>
          <w:szCs w:val="24"/>
        </w:rPr>
        <w:t>prouidence</w:t>
      </w:r>
      <w:proofErr w:type="spellEnd"/>
      <w:r w:rsidRPr="00637FEF">
        <w:rPr>
          <w:rFonts w:ascii="Times New Roman" w:hAnsi="Times New Roman" w:cs="Times New Roman"/>
          <w:i/>
          <w:color w:val="000000" w:themeColor="text1"/>
          <w:sz w:val="20"/>
          <w:szCs w:val="24"/>
        </w:rPr>
        <w:t xml:space="preserve"> of God in </w:t>
      </w:r>
      <w:proofErr w:type="spellStart"/>
      <w:r w:rsidRPr="00637FEF">
        <w:rPr>
          <w:rFonts w:ascii="Times New Roman" w:hAnsi="Times New Roman" w:cs="Times New Roman"/>
          <w:i/>
          <w:color w:val="000000" w:themeColor="text1"/>
          <w:sz w:val="20"/>
          <w:szCs w:val="24"/>
        </w:rPr>
        <w:t>preseruing</w:t>
      </w:r>
      <w:proofErr w:type="spellEnd"/>
      <w:r w:rsidRPr="00637FEF">
        <w:rPr>
          <w:rFonts w:ascii="Times New Roman" w:hAnsi="Times New Roman" w:cs="Times New Roman"/>
          <w:i/>
          <w:color w:val="000000" w:themeColor="text1"/>
          <w:sz w:val="20"/>
          <w:szCs w:val="24"/>
        </w:rPr>
        <w:t xml:space="preserve"> many, and other </w:t>
      </w:r>
      <w:proofErr w:type="spellStart"/>
      <w:r w:rsidRPr="00637FEF">
        <w:rPr>
          <w:rFonts w:ascii="Times New Roman" w:hAnsi="Times New Roman" w:cs="Times New Roman"/>
          <w:i/>
          <w:color w:val="000000" w:themeColor="text1"/>
          <w:sz w:val="20"/>
          <w:szCs w:val="24"/>
        </w:rPr>
        <w:t>thinges</w:t>
      </w:r>
      <w:proofErr w:type="spellEnd"/>
      <w:r w:rsidRPr="00637FEF">
        <w:rPr>
          <w:rFonts w:ascii="Times New Roman" w:hAnsi="Times New Roman" w:cs="Times New Roman"/>
          <w:i/>
          <w:color w:val="000000" w:themeColor="text1"/>
          <w:sz w:val="20"/>
          <w:szCs w:val="24"/>
        </w:rPr>
        <w:t xml:space="preserve"> incident touching </w:t>
      </w:r>
      <w:proofErr w:type="spellStart"/>
      <w:r w:rsidRPr="00637FEF">
        <w:rPr>
          <w:rFonts w:ascii="Times New Roman" w:hAnsi="Times New Roman" w:cs="Times New Roman"/>
          <w:i/>
          <w:color w:val="000000" w:themeColor="text1"/>
          <w:sz w:val="20"/>
          <w:szCs w:val="24"/>
        </w:rPr>
        <w:t>aswell</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sayde</w:t>
      </w:r>
      <w:proofErr w:type="spellEnd"/>
      <w:r w:rsidRPr="00637FEF">
        <w:rPr>
          <w:rFonts w:ascii="Times New Roman" w:hAnsi="Times New Roman" w:cs="Times New Roman"/>
          <w:i/>
          <w:color w:val="000000" w:themeColor="text1"/>
          <w:sz w:val="20"/>
          <w:szCs w:val="24"/>
        </w:rPr>
        <w:t xml:space="preserve"> Church of England, as also Scotland, and all other </w:t>
      </w:r>
      <w:proofErr w:type="spellStart"/>
      <w:r w:rsidRPr="00637FEF">
        <w:rPr>
          <w:rFonts w:ascii="Times New Roman" w:hAnsi="Times New Roman" w:cs="Times New Roman"/>
          <w:i/>
          <w:color w:val="000000" w:themeColor="text1"/>
          <w:sz w:val="20"/>
          <w:szCs w:val="24"/>
        </w:rPr>
        <w:t>forrein</w:t>
      </w:r>
      <w:proofErr w:type="spellEnd"/>
      <w:r w:rsidRPr="00637FEF">
        <w:rPr>
          <w:rFonts w:ascii="Times New Roman" w:hAnsi="Times New Roman" w:cs="Times New Roman"/>
          <w:i/>
          <w:color w:val="000000" w:themeColor="text1"/>
          <w:sz w:val="20"/>
          <w:szCs w:val="24"/>
        </w:rPr>
        <w:t xml:space="preserve"> nations, from the </w:t>
      </w:r>
      <w:proofErr w:type="spellStart"/>
      <w:r w:rsidRPr="00637FEF">
        <w:rPr>
          <w:rFonts w:ascii="Times New Roman" w:hAnsi="Times New Roman" w:cs="Times New Roman"/>
          <w:i/>
          <w:color w:val="000000" w:themeColor="text1"/>
          <w:sz w:val="20"/>
          <w:szCs w:val="24"/>
        </w:rPr>
        <w:t>primitiue</w:t>
      </w:r>
      <w:proofErr w:type="spellEnd"/>
      <w:r w:rsidRPr="00637FEF">
        <w:rPr>
          <w:rFonts w:ascii="Times New Roman" w:hAnsi="Times New Roman" w:cs="Times New Roman"/>
          <w:i/>
          <w:color w:val="000000" w:themeColor="text1"/>
          <w:sz w:val="20"/>
          <w:szCs w:val="24"/>
        </w:rPr>
        <w:t xml:space="preserve"> time, till the </w:t>
      </w:r>
      <w:proofErr w:type="spellStart"/>
      <w:r w:rsidRPr="00637FEF">
        <w:rPr>
          <w:rFonts w:ascii="Times New Roman" w:hAnsi="Times New Roman" w:cs="Times New Roman"/>
          <w:i/>
          <w:color w:val="000000" w:themeColor="text1"/>
          <w:sz w:val="20"/>
          <w:szCs w:val="24"/>
        </w:rPr>
        <w:t>raigne</w:t>
      </w:r>
      <w:proofErr w:type="spellEnd"/>
      <w:r w:rsidRPr="00637FEF">
        <w:rPr>
          <w:rFonts w:ascii="Times New Roman" w:hAnsi="Times New Roman" w:cs="Times New Roman"/>
          <w:i/>
          <w:color w:val="000000" w:themeColor="text1"/>
          <w:sz w:val="20"/>
          <w:szCs w:val="24"/>
        </w:rPr>
        <w:t xml:space="preserve"> of king Henry the </w:t>
      </w:r>
      <w:proofErr w:type="spellStart"/>
      <w:r w:rsidRPr="00637FEF">
        <w:rPr>
          <w:rFonts w:ascii="Times New Roman" w:hAnsi="Times New Roman" w:cs="Times New Roman"/>
          <w:i/>
          <w:color w:val="000000" w:themeColor="text1"/>
          <w:sz w:val="20"/>
          <w:szCs w:val="24"/>
        </w:rPr>
        <w:t>Eyght</w:t>
      </w:r>
      <w:proofErr w:type="spellEnd"/>
      <w:r w:rsidRPr="00637FEF">
        <w:rPr>
          <w:rFonts w:ascii="Times New Roman" w:hAnsi="Times New Roman" w:cs="Times New Roman"/>
          <w:i/>
          <w:color w:val="000000" w:themeColor="text1"/>
          <w:sz w:val="20"/>
          <w:szCs w:val="24"/>
        </w:rPr>
        <w:t xml:space="preserve">. Newly recognised and </w:t>
      </w:r>
      <w:proofErr w:type="spellStart"/>
      <w:r w:rsidRPr="00637FEF">
        <w:rPr>
          <w:rFonts w:ascii="Times New Roman" w:hAnsi="Times New Roman" w:cs="Times New Roman"/>
          <w:i/>
          <w:color w:val="000000" w:themeColor="text1"/>
          <w:sz w:val="20"/>
          <w:szCs w:val="24"/>
        </w:rPr>
        <w:t>inlarged</w:t>
      </w:r>
      <w:proofErr w:type="spellEnd"/>
      <w:r w:rsidRPr="00637FEF">
        <w:rPr>
          <w:rFonts w:ascii="Times New Roman" w:hAnsi="Times New Roman" w:cs="Times New Roman"/>
          <w:i/>
          <w:color w:val="000000" w:themeColor="text1"/>
          <w:sz w:val="20"/>
          <w:szCs w:val="24"/>
        </w:rPr>
        <w:t xml:space="preserve"> by the author</w:t>
      </w:r>
      <w:r w:rsidRPr="00637FEF">
        <w:rPr>
          <w:rFonts w:ascii="Times New Roman" w:hAnsi="Times New Roman" w:cs="Times New Roman"/>
          <w:color w:val="000000" w:themeColor="text1"/>
          <w:sz w:val="20"/>
          <w:szCs w:val="24"/>
        </w:rPr>
        <w:t>. 1576.</w:t>
      </w:r>
    </w:p>
    <w:p w14:paraId="38CDA51D" w14:textId="40368F77" w:rsidR="00FE1FA2" w:rsidRPr="00637FEF" w:rsidRDefault="00FE1FA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Foxe, John. </w:t>
      </w:r>
      <w:proofErr w:type="spellStart"/>
      <w:r w:rsidRPr="00637FEF">
        <w:rPr>
          <w:rFonts w:ascii="Times New Roman" w:hAnsi="Times New Roman" w:cs="Times New Roman"/>
          <w:i/>
          <w:color w:val="000000" w:themeColor="text1"/>
          <w:sz w:val="20"/>
          <w:szCs w:val="24"/>
        </w:rPr>
        <w:t>Actes</w:t>
      </w:r>
      <w:proofErr w:type="spellEnd"/>
      <w:r w:rsidRPr="00637FEF">
        <w:rPr>
          <w:rFonts w:ascii="Times New Roman" w:hAnsi="Times New Roman" w:cs="Times New Roman"/>
          <w:i/>
          <w:color w:val="000000" w:themeColor="text1"/>
          <w:sz w:val="20"/>
          <w:szCs w:val="24"/>
        </w:rPr>
        <w:t xml:space="preserve"> and monuments of matters most </w:t>
      </w:r>
      <w:proofErr w:type="spellStart"/>
      <w:r w:rsidRPr="00637FEF">
        <w:rPr>
          <w:rFonts w:ascii="Times New Roman" w:hAnsi="Times New Roman" w:cs="Times New Roman"/>
          <w:i/>
          <w:color w:val="000000" w:themeColor="text1"/>
          <w:sz w:val="20"/>
          <w:szCs w:val="24"/>
        </w:rPr>
        <w:t>speciall</w:t>
      </w:r>
      <w:proofErr w:type="spellEnd"/>
      <w:r w:rsidRPr="00637FEF">
        <w:rPr>
          <w:rFonts w:ascii="Times New Roman" w:hAnsi="Times New Roman" w:cs="Times New Roman"/>
          <w:i/>
          <w:color w:val="000000" w:themeColor="text1"/>
          <w:sz w:val="20"/>
          <w:szCs w:val="24"/>
        </w:rPr>
        <w:t xml:space="preserve"> and memorable, </w:t>
      </w:r>
      <w:proofErr w:type="spellStart"/>
      <w:r w:rsidRPr="00637FEF">
        <w:rPr>
          <w:rFonts w:ascii="Times New Roman" w:hAnsi="Times New Roman" w:cs="Times New Roman"/>
          <w:i/>
          <w:color w:val="000000" w:themeColor="text1"/>
          <w:sz w:val="20"/>
          <w:szCs w:val="24"/>
        </w:rPr>
        <w:t>happenyng</w:t>
      </w:r>
      <w:proofErr w:type="spellEnd"/>
      <w:r w:rsidRPr="00637FEF">
        <w:rPr>
          <w:rFonts w:ascii="Times New Roman" w:hAnsi="Times New Roman" w:cs="Times New Roman"/>
          <w:i/>
          <w:color w:val="000000" w:themeColor="text1"/>
          <w:sz w:val="20"/>
          <w:szCs w:val="24"/>
        </w:rPr>
        <w:t xml:space="preserve"> in the Church with an </w:t>
      </w:r>
      <w:proofErr w:type="spellStart"/>
      <w:r w:rsidRPr="00637FEF">
        <w:rPr>
          <w:rFonts w:ascii="Times New Roman" w:hAnsi="Times New Roman" w:cs="Times New Roman"/>
          <w:i/>
          <w:color w:val="000000" w:themeColor="text1"/>
          <w:sz w:val="20"/>
          <w:szCs w:val="24"/>
        </w:rPr>
        <w:t>vniuersall</w:t>
      </w:r>
      <w:proofErr w:type="spellEnd"/>
      <w:r w:rsidRPr="00637FEF">
        <w:rPr>
          <w:rFonts w:ascii="Times New Roman" w:hAnsi="Times New Roman" w:cs="Times New Roman"/>
          <w:i/>
          <w:color w:val="000000" w:themeColor="text1"/>
          <w:sz w:val="20"/>
          <w:szCs w:val="24"/>
        </w:rPr>
        <w:t xml:space="preserve"> history of the same, wherein is set forth at large the whole race and course of the Church, from the </w:t>
      </w:r>
      <w:proofErr w:type="spellStart"/>
      <w:r w:rsidRPr="00637FEF">
        <w:rPr>
          <w:rFonts w:ascii="Times New Roman" w:hAnsi="Times New Roman" w:cs="Times New Roman"/>
          <w:i/>
          <w:color w:val="000000" w:themeColor="text1"/>
          <w:sz w:val="20"/>
          <w:szCs w:val="24"/>
        </w:rPr>
        <w:t>primitiue</w:t>
      </w:r>
      <w:proofErr w:type="spellEnd"/>
      <w:r w:rsidRPr="00637FEF">
        <w:rPr>
          <w:rFonts w:ascii="Times New Roman" w:hAnsi="Times New Roman" w:cs="Times New Roman"/>
          <w:i/>
          <w:color w:val="000000" w:themeColor="text1"/>
          <w:sz w:val="20"/>
          <w:szCs w:val="24"/>
        </w:rPr>
        <w:t xml:space="preserve"> age to these latter </w:t>
      </w:r>
      <w:proofErr w:type="spellStart"/>
      <w:r w:rsidRPr="00637FEF">
        <w:rPr>
          <w:rFonts w:ascii="Times New Roman" w:hAnsi="Times New Roman" w:cs="Times New Roman"/>
          <w:i/>
          <w:color w:val="000000" w:themeColor="text1"/>
          <w:sz w:val="20"/>
          <w:szCs w:val="24"/>
        </w:rPr>
        <w:t>tymes</w:t>
      </w:r>
      <w:proofErr w:type="spellEnd"/>
      <w:r w:rsidRPr="00637FEF">
        <w:rPr>
          <w:rFonts w:ascii="Times New Roman" w:hAnsi="Times New Roman" w:cs="Times New Roman"/>
          <w:i/>
          <w:color w:val="000000" w:themeColor="text1"/>
          <w:sz w:val="20"/>
          <w:szCs w:val="24"/>
        </w:rPr>
        <w:t xml:space="preserve"> of ours, with the </w:t>
      </w:r>
      <w:proofErr w:type="spellStart"/>
      <w:r w:rsidRPr="00637FEF">
        <w:rPr>
          <w:rFonts w:ascii="Times New Roman" w:hAnsi="Times New Roman" w:cs="Times New Roman"/>
          <w:i/>
          <w:color w:val="000000" w:themeColor="text1"/>
          <w:sz w:val="20"/>
          <w:szCs w:val="24"/>
        </w:rPr>
        <w:t>bloudy</w:t>
      </w:r>
      <w:proofErr w:type="spellEnd"/>
      <w:r w:rsidRPr="00637FEF">
        <w:rPr>
          <w:rFonts w:ascii="Times New Roman" w:hAnsi="Times New Roman" w:cs="Times New Roman"/>
          <w:i/>
          <w:color w:val="000000" w:themeColor="text1"/>
          <w:sz w:val="20"/>
          <w:szCs w:val="24"/>
        </w:rPr>
        <w:t xml:space="preserve"> times, horrible troubles, and great persecutions </w:t>
      </w:r>
      <w:proofErr w:type="spellStart"/>
      <w:r w:rsidRPr="00637FEF">
        <w:rPr>
          <w:rFonts w:ascii="Times New Roman" w:hAnsi="Times New Roman" w:cs="Times New Roman"/>
          <w:i/>
          <w:color w:val="000000" w:themeColor="text1"/>
          <w:sz w:val="20"/>
          <w:szCs w:val="24"/>
        </w:rPr>
        <w:t>agaynst</w:t>
      </w:r>
      <w:proofErr w:type="spellEnd"/>
      <w:r w:rsidRPr="00637FEF">
        <w:rPr>
          <w:rFonts w:ascii="Times New Roman" w:hAnsi="Times New Roman" w:cs="Times New Roman"/>
          <w:i/>
          <w:color w:val="000000" w:themeColor="text1"/>
          <w:sz w:val="20"/>
          <w:szCs w:val="24"/>
        </w:rPr>
        <w:t xml:space="preserve"> the true martyrs of Christ, sought and wrought as well by heathen </w:t>
      </w:r>
      <w:proofErr w:type="spellStart"/>
      <w:r w:rsidRPr="00637FEF">
        <w:rPr>
          <w:rFonts w:ascii="Times New Roman" w:hAnsi="Times New Roman" w:cs="Times New Roman"/>
          <w:i/>
          <w:color w:val="000000" w:themeColor="text1"/>
          <w:sz w:val="20"/>
          <w:szCs w:val="24"/>
        </w:rPr>
        <w:t>emperours</w:t>
      </w:r>
      <w:proofErr w:type="spellEnd"/>
      <w:r w:rsidRPr="00637FEF">
        <w:rPr>
          <w:rFonts w:ascii="Times New Roman" w:hAnsi="Times New Roman" w:cs="Times New Roman"/>
          <w:i/>
          <w:color w:val="000000" w:themeColor="text1"/>
          <w:sz w:val="20"/>
          <w:szCs w:val="24"/>
        </w:rPr>
        <w:t xml:space="preserve">, as </w:t>
      </w:r>
      <w:proofErr w:type="spellStart"/>
      <w:r w:rsidRPr="00637FEF">
        <w:rPr>
          <w:rFonts w:ascii="Times New Roman" w:hAnsi="Times New Roman" w:cs="Times New Roman"/>
          <w:i/>
          <w:color w:val="000000" w:themeColor="text1"/>
          <w:sz w:val="20"/>
          <w:szCs w:val="24"/>
        </w:rPr>
        <w:t>nowe</w:t>
      </w:r>
      <w:proofErr w:type="spellEnd"/>
      <w:r w:rsidRPr="00637FEF">
        <w:rPr>
          <w:rFonts w:ascii="Times New Roman" w:hAnsi="Times New Roman" w:cs="Times New Roman"/>
          <w:i/>
          <w:color w:val="000000" w:themeColor="text1"/>
          <w:sz w:val="20"/>
          <w:szCs w:val="24"/>
        </w:rPr>
        <w:t xml:space="preserve"> lately </w:t>
      </w:r>
      <w:r w:rsidRPr="00637FEF">
        <w:rPr>
          <w:rFonts w:ascii="Times New Roman" w:hAnsi="Times New Roman" w:cs="Times New Roman"/>
          <w:i/>
          <w:color w:val="000000" w:themeColor="text1"/>
          <w:sz w:val="20"/>
          <w:szCs w:val="24"/>
        </w:rPr>
        <w:t xml:space="preserve">practised by Romish prelates, especially in this </w:t>
      </w:r>
      <w:proofErr w:type="spellStart"/>
      <w:r w:rsidRPr="00637FEF">
        <w:rPr>
          <w:rFonts w:ascii="Times New Roman" w:hAnsi="Times New Roman" w:cs="Times New Roman"/>
          <w:i/>
          <w:color w:val="000000" w:themeColor="text1"/>
          <w:sz w:val="20"/>
          <w:szCs w:val="24"/>
        </w:rPr>
        <w:t>realme</w:t>
      </w:r>
      <w:proofErr w:type="spellEnd"/>
      <w:r w:rsidRPr="00637FEF">
        <w:rPr>
          <w:rFonts w:ascii="Times New Roman" w:hAnsi="Times New Roman" w:cs="Times New Roman"/>
          <w:i/>
          <w:color w:val="000000" w:themeColor="text1"/>
          <w:sz w:val="20"/>
          <w:szCs w:val="24"/>
        </w:rPr>
        <w:t xml:space="preserve"> of England and Scotland. Newly </w:t>
      </w:r>
      <w:proofErr w:type="spellStart"/>
      <w:r w:rsidRPr="00637FEF">
        <w:rPr>
          <w:rFonts w:ascii="Times New Roman" w:hAnsi="Times New Roman" w:cs="Times New Roman"/>
          <w:i/>
          <w:color w:val="000000" w:themeColor="text1"/>
          <w:sz w:val="20"/>
          <w:szCs w:val="24"/>
        </w:rPr>
        <w:t>reuised</w:t>
      </w:r>
      <w:proofErr w:type="spellEnd"/>
      <w:r w:rsidRPr="00637FEF">
        <w:rPr>
          <w:rFonts w:ascii="Times New Roman" w:hAnsi="Times New Roman" w:cs="Times New Roman"/>
          <w:i/>
          <w:color w:val="000000" w:themeColor="text1"/>
          <w:sz w:val="20"/>
          <w:szCs w:val="24"/>
        </w:rPr>
        <w:t xml:space="preserve"> and recognised, partly also augmented, and now the fourth time </w:t>
      </w:r>
      <w:proofErr w:type="spellStart"/>
      <w:r w:rsidRPr="00637FEF">
        <w:rPr>
          <w:rFonts w:ascii="Times New Roman" w:hAnsi="Times New Roman" w:cs="Times New Roman"/>
          <w:i/>
          <w:color w:val="000000" w:themeColor="text1"/>
          <w:sz w:val="20"/>
          <w:szCs w:val="24"/>
        </w:rPr>
        <w:t>agayne</w:t>
      </w:r>
      <w:proofErr w:type="spellEnd"/>
      <w:r w:rsidRPr="00637FEF">
        <w:rPr>
          <w:rFonts w:ascii="Times New Roman" w:hAnsi="Times New Roman" w:cs="Times New Roman"/>
          <w:i/>
          <w:color w:val="000000" w:themeColor="text1"/>
          <w:sz w:val="20"/>
          <w:szCs w:val="24"/>
        </w:rPr>
        <w:t xml:space="preserve"> published and recommended to the studious reader, by the author (through the </w:t>
      </w:r>
      <w:proofErr w:type="spellStart"/>
      <w:r w:rsidRPr="00637FEF">
        <w:rPr>
          <w:rFonts w:ascii="Times New Roman" w:hAnsi="Times New Roman" w:cs="Times New Roman"/>
          <w:i/>
          <w:color w:val="000000" w:themeColor="text1"/>
          <w:sz w:val="20"/>
          <w:szCs w:val="24"/>
        </w:rPr>
        <w:t>helpe</w:t>
      </w:r>
      <w:proofErr w:type="spellEnd"/>
      <w:r w:rsidRPr="00637FEF">
        <w:rPr>
          <w:rFonts w:ascii="Times New Roman" w:hAnsi="Times New Roman" w:cs="Times New Roman"/>
          <w:i/>
          <w:color w:val="000000" w:themeColor="text1"/>
          <w:sz w:val="20"/>
          <w:szCs w:val="24"/>
        </w:rPr>
        <w:t xml:space="preserve"> of Christ our Lord) </w:t>
      </w:r>
      <w:proofErr w:type="spellStart"/>
      <w:r w:rsidRPr="00637FEF">
        <w:rPr>
          <w:rFonts w:ascii="Times New Roman" w:hAnsi="Times New Roman" w:cs="Times New Roman"/>
          <w:i/>
          <w:color w:val="000000" w:themeColor="text1"/>
          <w:sz w:val="20"/>
          <w:szCs w:val="24"/>
        </w:rPr>
        <w:t>Iohn</w:t>
      </w:r>
      <w:proofErr w:type="spellEnd"/>
      <w:r w:rsidRPr="00637FEF">
        <w:rPr>
          <w:rFonts w:ascii="Times New Roman" w:hAnsi="Times New Roman" w:cs="Times New Roman"/>
          <w:i/>
          <w:color w:val="000000" w:themeColor="text1"/>
          <w:sz w:val="20"/>
          <w:szCs w:val="24"/>
        </w:rPr>
        <w:t xml:space="preserve"> Foxe, which </w:t>
      </w:r>
      <w:proofErr w:type="spellStart"/>
      <w:r w:rsidRPr="00637FEF">
        <w:rPr>
          <w:rFonts w:ascii="Times New Roman" w:hAnsi="Times New Roman" w:cs="Times New Roman"/>
          <w:i/>
          <w:color w:val="000000" w:themeColor="text1"/>
          <w:sz w:val="20"/>
          <w:szCs w:val="24"/>
        </w:rPr>
        <w:t>desireth</w:t>
      </w:r>
      <w:proofErr w:type="spellEnd"/>
      <w:r w:rsidRPr="00637FEF">
        <w:rPr>
          <w:rFonts w:ascii="Times New Roman" w:hAnsi="Times New Roman" w:cs="Times New Roman"/>
          <w:i/>
          <w:color w:val="000000" w:themeColor="text1"/>
          <w:sz w:val="20"/>
          <w:szCs w:val="24"/>
        </w:rPr>
        <w:t xml:space="preserve"> thee good reader to </w:t>
      </w:r>
      <w:proofErr w:type="spellStart"/>
      <w:r w:rsidRPr="00637FEF">
        <w:rPr>
          <w:rFonts w:ascii="Times New Roman" w:hAnsi="Times New Roman" w:cs="Times New Roman"/>
          <w:i/>
          <w:color w:val="000000" w:themeColor="text1"/>
          <w:sz w:val="20"/>
          <w:szCs w:val="24"/>
        </w:rPr>
        <w:t>helpe</w:t>
      </w:r>
      <w:proofErr w:type="spellEnd"/>
      <w:r w:rsidRPr="00637FEF">
        <w:rPr>
          <w:rFonts w:ascii="Times New Roman" w:hAnsi="Times New Roman" w:cs="Times New Roman"/>
          <w:i/>
          <w:color w:val="000000" w:themeColor="text1"/>
          <w:sz w:val="20"/>
          <w:szCs w:val="24"/>
        </w:rPr>
        <w:t xml:space="preserve"> him with thy prayer</w:t>
      </w:r>
      <w:r w:rsidRPr="00637FEF">
        <w:rPr>
          <w:rFonts w:ascii="Times New Roman" w:hAnsi="Times New Roman" w:cs="Times New Roman"/>
          <w:color w:val="000000" w:themeColor="text1"/>
          <w:sz w:val="20"/>
          <w:szCs w:val="24"/>
        </w:rPr>
        <w:t>, 2 vols. 1583.</w:t>
      </w:r>
    </w:p>
    <w:p w14:paraId="155593FA" w14:textId="3C90567E" w:rsidR="00740B8A" w:rsidRPr="00637FEF" w:rsidRDefault="00740B8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Froissart, John. </w:t>
      </w:r>
      <w:r w:rsidRPr="00637FEF">
        <w:rPr>
          <w:rFonts w:ascii="Times New Roman" w:hAnsi="Times New Roman" w:cs="Times New Roman"/>
          <w:i/>
          <w:color w:val="000000" w:themeColor="text1"/>
          <w:sz w:val="20"/>
          <w:szCs w:val="24"/>
        </w:rPr>
        <w:t xml:space="preserve">Here </w:t>
      </w:r>
      <w:proofErr w:type="spellStart"/>
      <w:r w:rsidRPr="00637FEF">
        <w:rPr>
          <w:rFonts w:ascii="Times New Roman" w:hAnsi="Times New Roman" w:cs="Times New Roman"/>
          <w:i/>
          <w:color w:val="000000" w:themeColor="text1"/>
          <w:sz w:val="20"/>
          <w:szCs w:val="24"/>
        </w:rPr>
        <w:t>begynneth</w:t>
      </w:r>
      <w:proofErr w:type="spellEnd"/>
      <w:r w:rsidRPr="00637FEF">
        <w:rPr>
          <w:rFonts w:ascii="Times New Roman" w:hAnsi="Times New Roman" w:cs="Times New Roman"/>
          <w:i/>
          <w:color w:val="000000" w:themeColor="text1"/>
          <w:sz w:val="20"/>
          <w:szCs w:val="24"/>
        </w:rPr>
        <w:t xml:space="preserve"> the first </w:t>
      </w:r>
      <w:proofErr w:type="spellStart"/>
      <w:r w:rsidRPr="00637FEF">
        <w:rPr>
          <w:rFonts w:ascii="Times New Roman" w:hAnsi="Times New Roman" w:cs="Times New Roman"/>
          <w:i/>
          <w:color w:val="000000" w:themeColor="text1"/>
          <w:sz w:val="20"/>
          <w:szCs w:val="24"/>
        </w:rPr>
        <w:t>volum</w:t>
      </w:r>
      <w:proofErr w:type="spellEnd"/>
      <w:r w:rsidRPr="00637FEF">
        <w:rPr>
          <w:rFonts w:ascii="Times New Roman" w:hAnsi="Times New Roman" w:cs="Times New Roman"/>
          <w:i/>
          <w:color w:val="000000" w:themeColor="text1"/>
          <w:sz w:val="20"/>
          <w:szCs w:val="24"/>
        </w:rPr>
        <w:t xml:space="preserve"> of sir </w:t>
      </w:r>
      <w:proofErr w:type="spellStart"/>
      <w:r w:rsidRPr="00637FEF">
        <w:rPr>
          <w:rFonts w:ascii="Times New Roman" w:hAnsi="Times New Roman" w:cs="Times New Roman"/>
          <w:i/>
          <w:color w:val="000000" w:themeColor="text1"/>
          <w:sz w:val="20"/>
          <w:szCs w:val="24"/>
        </w:rPr>
        <w:t>Iohan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Froyssart</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cronycles</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Englande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Fraunce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Spayne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Portyngale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Scotlande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Bretayne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Flau</w:t>
      </w:r>
      <w:proofErr w:type="spellEnd"/>
      <w:r w:rsidRPr="00637FEF">
        <w:rPr>
          <w:rFonts w:ascii="Times New Roman" w:hAnsi="Times New Roman" w:cs="Times New Roman"/>
          <w:i/>
          <w:color w:val="000000" w:themeColor="text1"/>
          <w:sz w:val="20"/>
          <w:szCs w:val="24"/>
        </w:rPr>
        <w:t>[n]</w:t>
      </w:r>
      <w:proofErr w:type="spellStart"/>
      <w:r w:rsidRPr="00637FEF">
        <w:rPr>
          <w:rFonts w:ascii="Times New Roman" w:hAnsi="Times New Roman" w:cs="Times New Roman"/>
          <w:i/>
          <w:color w:val="000000" w:themeColor="text1"/>
          <w:sz w:val="20"/>
          <w:szCs w:val="24"/>
        </w:rPr>
        <w:t>ders</w:t>
      </w:r>
      <w:proofErr w:type="spellEnd"/>
      <w:r w:rsidRPr="00637FEF">
        <w:rPr>
          <w:rFonts w:ascii="Times New Roman" w:hAnsi="Times New Roman" w:cs="Times New Roman"/>
          <w:i/>
          <w:color w:val="000000" w:themeColor="text1"/>
          <w:sz w:val="20"/>
          <w:szCs w:val="24"/>
        </w:rPr>
        <w:t xml:space="preserve">: and other places </w:t>
      </w:r>
      <w:proofErr w:type="spellStart"/>
      <w:r w:rsidRPr="00637FEF">
        <w:rPr>
          <w:rFonts w:ascii="Times New Roman" w:hAnsi="Times New Roman" w:cs="Times New Roman"/>
          <w:i/>
          <w:color w:val="000000" w:themeColor="text1"/>
          <w:sz w:val="20"/>
          <w:szCs w:val="24"/>
        </w:rPr>
        <w:t>adioynynge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Tra</w:t>
      </w:r>
      <w:proofErr w:type="spellEnd"/>
      <w:r w:rsidRPr="00637FEF">
        <w:rPr>
          <w:rFonts w:ascii="Times New Roman" w:hAnsi="Times New Roman" w:cs="Times New Roman"/>
          <w:i/>
          <w:color w:val="000000" w:themeColor="text1"/>
          <w:sz w:val="20"/>
          <w:szCs w:val="24"/>
        </w:rPr>
        <w:t xml:space="preserve">[n]slated out of </w:t>
      </w:r>
      <w:proofErr w:type="spellStart"/>
      <w:r w:rsidRPr="00637FEF">
        <w:rPr>
          <w:rFonts w:ascii="Times New Roman" w:hAnsi="Times New Roman" w:cs="Times New Roman"/>
          <w:i/>
          <w:color w:val="000000" w:themeColor="text1"/>
          <w:sz w:val="20"/>
          <w:szCs w:val="24"/>
        </w:rPr>
        <w:t>frenche</w:t>
      </w:r>
      <w:proofErr w:type="spellEnd"/>
      <w:r w:rsidRPr="00637FEF">
        <w:rPr>
          <w:rFonts w:ascii="Times New Roman" w:hAnsi="Times New Roman" w:cs="Times New Roman"/>
          <w:i/>
          <w:color w:val="000000" w:themeColor="text1"/>
          <w:sz w:val="20"/>
          <w:szCs w:val="24"/>
        </w:rPr>
        <w:t xml:space="preserve"> into our </w:t>
      </w:r>
      <w:proofErr w:type="spellStart"/>
      <w:r w:rsidRPr="00637FEF">
        <w:rPr>
          <w:rFonts w:ascii="Times New Roman" w:hAnsi="Times New Roman" w:cs="Times New Roman"/>
          <w:i/>
          <w:color w:val="000000" w:themeColor="text1"/>
          <w:sz w:val="20"/>
          <w:szCs w:val="24"/>
        </w:rPr>
        <w:t>maternall</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englysshe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tonge</w:t>
      </w:r>
      <w:proofErr w:type="spellEnd"/>
      <w:r w:rsidRPr="00637FEF">
        <w:rPr>
          <w:rFonts w:ascii="Times New Roman" w:hAnsi="Times New Roman" w:cs="Times New Roman"/>
          <w:i/>
          <w:color w:val="000000" w:themeColor="text1"/>
          <w:sz w:val="20"/>
          <w:szCs w:val="24"/>
        </w:rPr>
        <w:t xml:space="preserve">, by </w:t>
      </w:r>
      <w:proofErr w:type="spellStart"/>
      <w:r w:rsidRPr="00637FEF">
        <w:rPr>
          <w:rFonts w:ascii="Times New Roman" w:hAnsi="Times New Roman" w:cs="Times New Roman"/>
          <w:i/>
          <w:color w:val="000000" w:themeColor="text1"/>
          <w:sz w:val="20"/>
          <w:szCs w:val="24"/>
        </w:rPr>
        <w:t>Iohan</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Bourchier</w:t>
      </w:r>
      <w:proofErr w:type="spellEnd"/>
      <w:r w:rsidRPr="00637FEF">
        <w:rPr>
          <w:rFonts w:ascii="Times New Roman" w:hAnsi="Times New Roman" w:cs="Times New Roman"/>
          <w:i/>
          <w:color w:val="000000" w:themeColor="text1"/>
          <w:sz w:val="20"/>
          <w:szCs w:val="24"/>
        </w:rPr>
        <w:t xml:space="preserve"> knight </w:t>
      </w:r>
      <w:proofErr w:type="spellStart"/>
      <w:r w:rsidRPr="00637FEF">
        <w:rPr>
          <w:rFonts w:ascii="Times New Roman" w:hAnsi="Times New Roman" w:cs="Times New Roman"/>
          <w:i/>
          <w:color w:val="000000" w:themeColor="text1"/>
          <w:sz w:val="20"/>
          <w:szCs w:val="24"/>
        </w:rPr>
        <w:t>lorde</w:t>
      </w:r>
      <w:proofErr w:type="spellEnd"/>
      <w:r w:rsidRPr="00637FEF">
        <w:rPr>
          <w:rFonts w:ascii="Times New Roman" w:hAnsi="Times New Roman" w:cs="Times New Roman"/>
          <w:i/>
          <w:color w:val="000000" w:themeColor="text1"/>
          <w:sz w:val="20"/>
          <w:szCs w:val="24"/>
        </w:rPr>
        <w:t xml:space="preserve"> Berners: at the </w:t>
      </w:r>
      <w:proofErr w:type="spellStart"/>
      <w:r w:rsidRPr="00637FEF">
        <w:rPr>
          <w:rFonts w:ascii="Times New Roman" w:hAnsi="Times New Roman" w:cs="Times New Roman"/>
          <w:i/>
          <w:color w:val="000000" w:themeColor="text1"/>
          <w:sz w:val="20"/>
          <w:szCs w:val="24"/>
        </w:rPr>
        <w:t>co</w:t>
      </w:r>
      <w:proofErr w:type="spellEnd"/>
      <w:r w:rsidRPr="00637FEF">
        <w:rPr>
          <w:rFonts w:ascii="Times New Roman" w:hAnsi="Times New Roman" w:cs="Times New Roman"/>
          <w:i/>
          <w:color w:val="000000" w:themeColor="text1"/>
          <w:sz w:val="20"/>
          <w:szCs w:val="24"/>
        </w:rPr>
        <w:t>[m]</w:t>
      </w:r>
      <w:proofErr w:type="spellStart"/>
      <w:r w:rsidRPr="00637FEF">
        <w:rPr>
          <w:rFonts w:ascii="Times New Roman" w:hAnsi="Times New Roman" w:cs="Times New Roman"/>
          <w:i/>
          <w:color w:val="000000" w:themeColor="text1"/>
          <w:sz w:val="20"/>
          <w:szCs w:val="24"/>
        </w:rPr>
        <w:t>maundement</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oure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moost</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highe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redouted</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souerayne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lorde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kyng</w:t>
      </w:r>
      <w:proofErr w:type="spellEnd"/>
      <w:r w:rsidRPr="00637FEF">
        <w:rPr>
          <w:rFonts w:ascii="Times New Roman" w:hAnsi="Times New Roman" w:cs="Times New Roman"/>
          <w:i/>
          <w:color w:val="000000" w:themeColor="text1"/>
          <w:sz w:val="20"/>
          <w:szCs w:val="24"/>
        </w:rPr>
        <w:t xml:space="preserve"> Henry </w:t>
      </w:r>
      <w:proofErr w:type="spellStart"/>
      <w:r w:rsidRPr="00637FEF">
        <w:rPr>
          <w:rFonts w:ascii="Times New Roman" w:hAnsi="Times New Roman" w:cs="Times New Roman"/>
          <w:i/>
          <w:color w:val="000000" w:themeColor="text1"/>
          <w:sz w:val="20"/>
          <w:szCs w:val="24"/>
        </w:rPr>
        <w:t>the</w:t>
      </w:r>
      <w:proofErr w:type="spellEnd"/>
      <w:r w:rsidRPr="00637FEF">
        <w:rPr>
          <w:rFonts w:ascii="Times New Roman" w:hAnsi="Times New Roman" w:cs="Times New Roman"/>
          <w:i/>
          <w:color w:val="000000" w:themeColor="text1"/>
          <w:sz w:val="20"/>
          <w:szCs w:val="24"/>
        </w:rPr>
        <w:t xml:space="preserve">. viii. </w:t>
      </w:r>
      <w:proofErr w:type="spellStart"/>
      <w:r w:rsidRPr="00637FEF">
        <w:rPr>
          <w:rFonts w:ascii="Times New Roman" w:hAnsi="Times New Roman" w:cs="Times New Roman"/>
          <w:i/>
          <w:color w:val="000000" w:themeColor="text1"/>
          <w:sz w:val="20"/>
          <w:szCs w:val="24"/>
        </w:rPr>
        <w:t>kyng</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Englande</w:t>
      </w:r>
      <w:proofErr w:type="spellEnd"/>
      <w:r w:rsidRPr="00637FEF">
        <w:rPr>
          <w:rFonts w:ascii="Times New Roman" w:hAnsi="Times New Roman" w:cs="Times New Roman"/>
          <w:i/>
          <w:color w:val="000000" w:themeColor="text1"/>
          <w:sz w:val="20"/>
          <w:szCs w:val="24"/>
        </w:rPr>
        <w:t xml:space="preserve"> and of </w:t>
      </w:r>
      <w:proofErr w:type="spellStart"/>
      <w:r w:rsidRPr="00637FEF">
        <w:rPr>
          <w:rFonts w:ascii="Times New Roman" w:hAnsi="Times New Roman" w:cs="Times New Roman"/>
          <w:i/>
          <w:color w:val="000000" w:themeColor="text1"/>
          <w:sz w:val="20"/>
          <w:szCs w:val="24"/>
        </w:rPr>
        <w:t>Fraunce</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highe</w:t>
      </w:r>
      <w:proofErr w:type="spellEnd"/>
      <w:r w:rsidRPr="00637FEF">
        <w:rPr>
          <w:rFonts w:ascii="Times New Roman" w:hAnsi="Times New Roman" w:cs="Times New Roman"/>
          <w:i/>
          <w:color w:val="000000" w:themeColor="text1"/>
          <w:sz w:val="20"/>
          <w:szCs w:val="24"/>
        </w:rPr>
        <w:t xml:space="preserve"> defender of the christen </w:t>
      </w:r>
      <w:proofErr w:type="spellStart"/>
      <w:r w:rsidRPr="00637FEF">
        <w:rPr>
          <w:rFonts w:ascii="Times New Roman" w:hAnsi="Times New Roman" w:cs="Times New Roman"/>
          <w:i/>
          <w:color w:val="000000" w:themeColor="text1"/>
          <w:sz w:val="20"/>
          <w:szCs w:val="24"/>
        </w:rPr>
        <w:t>faythe</w:t>
      </w:r>
      <w:proofErr w:type="spellEnd"/>
      <w:r w:rsidRPr="00637FEF">
        <w:rPr>
          <w:rFonts w:ascii="Times New Roman" w:hAnsi="Times New Roman" w:cs="Times New Roman"/>
          <w:color w:val="000000" w:themeColor="text1"/>
          <w:sz w:val="20"/>
          <w:szCs w:val="24"/>
        </w:rPr>
        <w:t>. [et]c. 1523.</w:t>
      </w:r>
    </w:p>
    <w:p w14:paraId="3A845525" w14:textId="71C74A7D" w:rsidR="00B135EA" w:rsidRPr="00637FEF" w:rsidRDefault="00B135E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Fuller, Thomas. </w:t>
      </w:r>
      <w:r w:rsidRPr="00637FEF">
        <w:rPr>
          <w:rFonts w:ascii="Times New Roman" w:hAnsi="Times New Roman" w:cs="Times New Roman"/>
          <w:i/>
          <w:color w:val="000000" w:themeColor="text1"/>
          <w:sz w:val="20"/>
          <w:szCs w:val="24"/>
        </w:rPr>
        <w:t xml:space="preserve">The church-history of Britain from the birth of Jesus Christ </w:t>
      </w:r>
      <w:proofErr w:type="spellStart"/>
      <w:r w:rsidRPr="00637FEF">
        <w:rPr>
          <w:rFonts w:ascii="Times New Roman" w:hAnsi="Times New Roman" w:cs="Times New Roman"/>
          <w:i/>
          <w:color w:val="000000" w:themeColor="text1"/>
          <w:sz w:val="20"/>
          <w:szCs w:val="24"/>
        </w:rPr>
        <w:t>untill</w:t>
      </w:r>
      <w:proofErr w:type="spellEnd"/>
      <w:r w:rsidRPr="00637FEF">
        <w:rPr>
          <w:rFonts w:ascii="Times New Roman" w:hAnsi="Times New Roman" w:cs="Times New Roman"/>
          <w:i/>
          <w:color w:val="000000" w:themeColor="text1"/>
          <w:sz w:val="20"/>
          <w:szCs w:val="24"/>
        </w:rPr>
        <w:t xml:space="preserve"> the year M.DC.XLVIII / endeavoured by Thomas Fuller</w:t>
      </w:r>
      <w:r w:rsidRPr="00637FEF">
        <w:rPr>
          <w:rFonts w:ascii="Times New Roman" w:hAnsi="Times New Roman" w:cs="Times New Roman"/>
          <w:color w:val="000000" w:themeColor="text1"/>
          <w:sz w:val="20"/>
          <w:szCs w:val="24"/>
        </w:rPr>
        <w:t>. 1656.</w:t>
      </w:r>
    </w:p>
    <w:p w14:paraId="5574756D" w14:textId="58F0DC06" w:rsidR="007A42E5" w:rsidRPr="00637FEF" w:rsidRDefault="007A42E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Gardiner, Stephen. </w:t>
      </w:r>
      <w:proofErr w:type="spellStart"/>
      <w:r w:rsidRPr="00637FEF">
        <w:rPr>
          <w:rFonts w:ascii="Times New Roman" w:hAnsi="Times New Roman" w:cs="Times New Roman"/>
          <w:i/>
          <w:color w:val="000000" w:themeColor="text1"/>
          <w:sz w:val="20"/>
          <w:szCs w:val="24"/>
        </w:rPr>
        <w:t>Concio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reverendi</w:t>
      </w:r>
      <w:proofErr w:type="spellEnd"/>
      <w:r w:rsidRPr="00637FEF">
        <w:rPr>
          <w:rFonts w:ascii="Times New Roman" w:hAnsi="Times New Roman" w:cs="Times New Roman"/>
          <w:i/>
          <w:color w:val="000000" w:themeColor="text1"/>
          <w:sz w:val="20"/>
          <w:szCs w:val="24"/>
        </w:rPr>
        <w:t xml:space="preserve"> domini Stephani </w:t>
      </w:r>
      <w:proofErr w:type="spellStart"/>
      <w:r w:rsidRPr="00637FEF">
        <w:rPr>
          <w:rFonts w:ascii="Times New Roman" w:hAnsi="Times New Roman" w:cs="Times New Roman"/>
          <w:i/>
          <w:color w:val="000000" w:themeColor="text1"/>
          <w:sz w:val="20"/>
          <w:szCs w:val="24"/>
        </w:rPr>
        <w:t>episcopi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Vintoniensis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Angliae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cancellarii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habita</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dominica</w:t>
      </w:r>
      <w:proofErr w:type="spellEnd"/>
      <w:r w:rsidRPr="00637FEF">
        <w:rPr>
          <w:rFonts w:ascii="Times New Roman" w:hAnsi="Times New Roman" w:cs="Times New Roman"/>
          <w:i/>
          <w:color w:val="000000" w:themeColor="text1"/>
          <w:sz w:val="20"/>
          <w:szCs w:val="24"/>
        </w:rPr>
        <w:t xml:space="preserve"> prima Adventus </w:t>
      </w:r>
      <w:proofErr w:type="spellStart"/>
      <w:r w:rsidRPr="00637FEF">
        <w:rPr>
          <w:rFonts w:ascii="Times New Roman" w:hAnsi="Times New Roman" w:cs="Times New Roman"/>
          <w:i/>
          <w:color w:val="000000" w:themeColor="text1"/>
          <w:sz w:val="20"/>
          <w:szCs w:val="24"/>
        </w:rPr>
        <w:t>praesentibus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serenissimo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rege</w:t>
      </w:r>
      <w:proofErr w:type="spellEnd"/>
      <w:r w:rsidRPr="00637FEF">
        <w:rPr>
          <w:rFonts w:ascii="Times New Roman" w:hAnsi="Times New Roman" w:cs="Times New Roman"/>
          <w:i/>
          <w:color w:val="000000" w:themeColor="text1"/>
          <w:sz w:val="20"/>
          <w:szCs w:val="24"/>
        </w:rPr>
        <w:t xml:space="preserve"> et </w:t>
      </w:r>
      <w:proofErr w:type="spellStart"/>
      <w:r w:rsidRPr="00637FEF">
        <w:rPr>
          <w:rFonts w:ascii="Times New Roman" w:hAnsi="Times New Roman" w:cs="Times New Roman"/>
          <w:i/>
          <w:color w:val="000000" w:themeColor="text1"/>
          <w:sz w:val="20"/>
          <w:szCs w:val="24"/>
        </w:rPr>
        <w:t>reverendissimo</w:t>
      </w:r>
      <w:proofErr w:type="spellEnd"/>
      <w:r w:rsidRPr="00637FEF">
        <w:rPr>
          <w:rFonts w:ascii="Times New Roman" w:hAnsi="Times New Roman" w:cs="Times New Roman"/>
          <w:i/>
          <w:color w:val="000000" w:themeColor="text1"/>
          <w:sz w:val="20"/>
          <w:szCs w:val="24"/>
        </w:rPr>
        <w:t xml:space="preserve"> legato </w:t>
      </w:r>
      <w:proofErr w:type="spellStart"/>
      <w:r w:rsidRPr="00637FEF">
        <w:rPr>
          <w:rFonts w:ascii="Times New Roman" w:hAnsi="Times New Roman" w:cs="Times New Roman"/>
          <w:i/>
          <w:color w:val="000000" w:themeColor="text1"/>
          <w:sz w:val="20"/>
          <w:szCs w:val="24"/>
        </w:rPr>
        <w:t>apostolico</w:t>
      </w:r>
      <w:proofErr w:type="spellEnd"/>
      <w:r w:rsidRPr="00637FEF">
        <w:rPr>
          <w:rFonts w:ascii="Times New Roman" w:hAnsi="Times New Roman" w:cs="Times New Roman"/>
          <w:i/>
          <w:color w:val="000000" w:themeColor="text1"/>
          <w:sz w:val="20"/>
          <w:szCs w:val="24"/>
        </w:rPr>
        <w:t xml:space="preserve"> </w:t>
      </w:r>
      <w:proofErr w:type="gramStart"/>
      <w:r w:rsidRPr="00637FEF">
        <w:rPr>
          <w:rFonts w:ascii="Times New Roman" w:hAnsi="Times New Roman" w:cs="Times New Roman"/>
          <w:i/>
          <w:color w:val="000000" w:themeColor="text1"/>
          <w:sz w:val="20"/>
          <w:szCs w:val="24"/>
        </w:rPr>
        <w:t>In</w:t>
      </w:r>
      <w:proofErr w:type="gramEnd"/>
      <w:r w:rsidRPr="00637FEF">
        <w:rPr>
          <w:rFonts w:ascii="Times New Roman" w:hAnsi="Times New Roman" w:cs="Times New Roman"/>
          <w:i/>
          <w:color w:val="000000" w:themeColor="text1"/>
          <w:sz w:val="20"/>
          <w:szCs w:val="24"/>
        </w:rPr>
        <w:t xml:space="preserve"> maxima </w:t>
      </w:r>
      <w:proofErr w:type="spellStart"/>
      <w:r w:rsidRPr="00637FEF">
        <w:rPr>
          <w:rFonts w:ascii="Times New Roman" w:hAnsi="Times New Roman" w:cs="Times New Roman"/>
          <w:i/>
          <w:color w:val="000000" w:themeColor="text1"/>
          <w:sz w:val="20"/>
          <w:szCs w:val="24"/>
        </w:rPr>
        <w:t>populi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frequentia</w:t>
      </w:r>
      <w:proofErr w:type="spellEnd"/>
      <w:r w:rsidRPr="00637FEF">
        <w:rPr>
          <w:rFonts w:ascii="Times New Roman" w:hAnsi="Times New Roman" w:cs="Times New Roman"/>
          <w:color w:val="000000" w:themeColor="text1"/>
          <w:sz w:val="20"/>
          <w:szCs w:val="24"/>
        </w:rPr>
        <w:t>. Rome, 1555.</w:t>
      </w:r>
    </w:p>
    <w:p w14:paraId="4B78E970" w14:textId="5E047EE7" w:rsidR="00D07D71" w:rsidRPr="00637FEF" w:rsidRDefault="00D07D71"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Gardiner, Stephen. </w:t>
      </w:r>
      <w:r w:rsidRPr="00637FEF">
        <w:rPr>
          <w:rFonts w:ascii="Times New Roman" w:hAnsi="Times New Roman" w:cs="Times New Roman"/>
          <w:i/>
          <w:color w:val="000000" w:themeColor="text1"/>
          <w:sz w:val="20"/>
          <w:szCs w:val="24"/>
        </w:rPr>
        <w:t>Obedience in Church &amp; State: Three Political Tracts by Stephen Gardiner</w:t>
      </w:r>
      <w:r w:rsidRPr="00637FEF">
        <w:rPr>
          <w:rFonts w:ascii="Times New Roman" w:hAnsi="Times New Roman" w:cs="Times New Roman"/>
          <w:color w:val="000000" w:themeColor="text1"/>
          <w:sz w:val="20"/>
          <w:szCs w:val="24"/>
        </w:rPr>
        <w:t>, ed. Pierre Janelle. Cambridge: CUP, 1930.</w:t>
      </w:r>
    </w:p>
    <w:p w14:paraId="6D853A02" w14:textId="655A5A66" w:rsidR="00A858B5" w:rsidRPr="00637FEF" w:rsidRDefault="00A858B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Gardiner, Stephen. </w:t>
      </w:r>
      <w:r w:rsidRPr="00637FEF">
        <w:rPr>
          <w:rFonts w:ascii="Times New Roman" w:hAnsi="Times New Roman" w:cs="Times New Roman"/>
          <w:i/>
          <w:color w:val="000000" w:themeColor="text1"/>
          <w:sz w:val="20"/>
          <w:szCs w:val="24"/>
        </w:rPr>
        <w:t>A Machiavellian Treatise</w:t>
      </w:r>
      <w:r w:rsidRPr="00637FEF">
        <w:rPr>
          <w:rFonts w:ascii="Times New Roman" w:hAnsi="Times New Roman" w:cs="Times New Roman"/>
          <w:color w:val="000000" w:themeColor="text1"/>
          <w:sz w:val="20"/>
          <w:szCs w:val="24"/>
        </w:rPr>
        <w:t>, ed. Peter Samuel Donaldson. Cambridge: CUP, 1975.</w:t>
      </w:r>
    </w:p>
    <w:p w14:paraId="2F1C8645" w14:textId="246EB66C" w:rsidR="0082025B" w:rsidRPr="00637FEF" w:rsidRDefault="0082025B"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Giuseppi</w:t>
      </w:r>
      <w:proofErr w:type="spellEnd"/>
      <w:r w:rsidRPr="00637FEF">
        <w:rPr>
          <w:rFonts w:ascii="Times New Roman" w:hAnsi="Times New Roman" w:cs="Times New Roman"/>
          <w:color w:val="000000" w:themeColor="text1"/>
          <w:sz w:val="20"/>
          <w:szCs w:val="24"/>
        </w:rPr>
        <w:t xml:space="preserve">, M. S., ed. </w:t>
      </w:r>
      <w:r w:rsidRPr="00637FEF">
        <w:rPr>
          <w:rFonts w:ascii="Times New Roman" w:hAnsi="Times New Roman" w:cs="Times New Roman"/>
          <w:i/>
          <w:color w:val="000000" w:themeColor="text1"/>
          <w:sz w:val="20"/>
          <w:szCs w:val="24"/>
        </w:rPr>
        <w:t>Calendar of the Patent Rolls Preserved in the Public Record Office, Philip and Mary</w:t>
      </w:r>
      <w:r w:rsidRPr="00637FEF">
        <w:rPr>
          <w:rFonts w:ascii="Times New Roman" w:hAnsi="Times New Roman" w:cs="Times New Roman"/>
          <w:color w:val="000000" w:themeColor="text1"/>
          <w:sz w:val="20"/>
          <w:szCs w:val="24"/>
        </w:rPr>
        <w:t>, 4 vols. London: Her Majesty’s Stationery Office, 1936-1939.</w:t>
      </w:r>
    </w:p>
    <w:p w14:paraId="07915C8F" w14:textId="15644B48" w:rsidR="00483C22" w:rsidRPr="00637FEF" w:rsidRDefault="00483C2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Gorham, George Cornelius. </w:t>
      </w:r>
      <w:r w:rsidRPr="00637FEF">
        <w:rPr>
          <w:rFonts w:ascii="Times New Roman" w:hAnsi="Times New Roman" w:cs="Times New Roman"/>
          <w:i/>
          <w:color w:val="000000" w:themeColor="text1"/>
          <w:sz w:val="20"/>
          <w:szCs w:val="24"/>
        </w:rPr>
        <w:t>Gleanings of a Few Scattered Ears During the Period of the Reformation</w:t>
      </w:r>
      <w:r w:rsidRPr="00637FEF">
        <w:rPr>
          <w:rFonts w:ascii="Times New Roman" w:hAnsi="Times New Roman" w:cs="Times New Roman"/>
          <w:color w:val="000000" w:themeColor="text1"/>
          <w:sz w:val="20"/>
          <w:szCs w:val="24"/>
        </w:rPr>
        <w:t xml:space="preserve">. London: Bell and </w:t>
      </w:r>
      <w:proofErr w:type="spellStart"/>
      <w:r w:rsidRPr="00637FEF">
        <w:rPr>
          <w:rFonts w:ascii="Times New Roman" w:hAnsi="Times New Roman" w:cs="Times New Roman"/>
          <w:color w:val="000000" w:themeColor="text1"/>
          <w:sz w:val="20"/>
          <w:szCs w:val="24"/>
        </w:rPr>
        <w:t>Daldy</w:t>
      </w:r>
      <w:proofErr w:type="spellEnd"/>
      <w:r w:rsidRPr="00637FEF">
        <w:rPr>
          <w:rFonts w:ascii="Times New Roman" w:hAnsi="Times New Roman" w:cs="Times New Roman"/>
          <w:color w:val="000000" w:themeColor="text1"/>
          <w:sz w:val="20"/>
          <w:szCs w:val="24"/>
        </w:rPr>
        <w:t>, 1857.</w:t>
      </w:r>
    </w:p>
    <w:p w14:paraId="7387F3F8" w14:textId="03801361" w:rsidR="00483C22"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Gower, John. </w:t>
      </w:r>
      <w:r w:rsidRPr="00637FEF">
        <w:rPr>
          <w:rFonts w:ascii="Times New Roman" w:hAnsi="Times New Roman" w:cs="Times New Roman"/>
          <w:i/>
          <w:color w:val="000000" w:themeColor="text1"/>
          <w:sz w:val="20"/>
          <w:szCs w:val="24"/>
        </w:rPr>
        <w:t>The Complete Works of John Gower. Edited from the manuscripts with introductions, notes, and glossaries</w:t>
      </w:r>
      <w:r w:rsidRPr="00637FEF">
        <w:rPr>
          <w:rFonts w:ascii="Times New Roman" w:hAnsi="Times New Roman" w:cs="Times New Roman"/>
          <w:color w:val="000000" w:themeColor="text1"/>
          <w:sz w:val="20"/>
          <w:szCs w:val="24"/>
        </w:rPr>
        <w:t>, ed. G. C. Macaulay. 4 vols. Oxford: Clarendon: 1899-1902.</w:t>
      </w:r>
    </w:p>
    <w:p w14:paraId="63741819" w14:textId="592555A9" w:rsidR="00FC35AE" w:rsidRPr="00637FEF" w:rsidRDefault="00FC35A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Grafton,</w:t>
      </w:r>
      <w:r w:rsidR="00A245FE" w:rsidRPr="00637FEF">
        <w:rPr>
          <w:rFonts w:ascii="Times New Roman" w:hAnsi="Times New Roman" w:cs="Times New Roman"/>
          <w:color w:val="000000" w:themeColor="text1"/>
          <w:sz w:val="20"/>
          <w:szCs w:val="24"/>
        </w:rPr>
        <w:t xml:space="preserve"> Richard.</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 xml:space="preserve">Grafton’s chronicle: or, History of England. To which is added his table of the bailiffs, </w:t>
      </w:r>
      <w:proofErr w:type="spellStart"/>
      <w:r w:rsidRPr="00637FEF">
        <w:rPr>
          <w:rFonts w:ascii="Times New Roman" w:hAnsi="Times New Roman" w:cs="Times New Roman"/>
          <w:i/>
          <w:color w:val="000000" w:themeColor="text1"/>
          <w:sz w:val="20"/>
          <w:szCs w:val="24"/>
        </w:rPr>
        <w:t>sherrifs</w:t>
      </w:r>
      <w:proofErr w:type="spellEnd"/>
      <w:r w:rsidRPr="00637FEF">
        <w:rPr>
          <w:rFonts w:ascii="Times New Roman" w:hAnsi="Times New Roman" w:cs="Times New Roman"/>
          <w:i/>
          <w:color w:val="000000" w:themeColor="text1"/>
          <w:sz w:val="20"/>
          <w:szCs w:val="24"/>
        </w:rPr>
        <w:t>, and mayors, of the city of London. From the year 1189 to 1558, inclusive</w:t>
      </w:r>
      <w:r w:rsidRPr="00637FEF">
        <w:rPr>
          <w:rFonts w:ascii="Times New Roman" w:hAnsi="Times New Roman" w:cs="Times New Roman"/>
          <w:color w:val="000000" w:themeColor="text1"/>
          <w:sz w:val="20"/>
          <w:szCs w:val="24"/>
        </w:rPr>
        <w:t>, 2 vols. London: J. Johnson et al., 1809.</w:t>
      </w:r>
    </w:p>
    <w:p w14:paraId="1EA7B103" w14:textId="1A83A6A8" w:rsidR="003E552F" w:rsidRPr="00637FEF" w:rsidRDefault="003E552F"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Greene, Robert. </w:t>
      </w:r>
      <w:proofErr w:type="spellStart"/>
      <w:r w:rsidRPr="00637FEF">
        <w:rPr>
          <w:rFonts w:ascii="Times New Roman" w:hAnsi="Times New Roman" w:cs="Times New Roman"/>
          <w:color w:val="000000" w:themeColor="text1"/>
          <w:sz w:val="20"/>
          <w:szCs w:val="24"/>
        </w:rPr>
        <w:t>Menaphon</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Camillas</w:t>
      </w:r>
      <w:proofErr w:type="spellEnd"/>
      <w:r w:rsidRPr="00637FEF">
        <w:rPr>
          <w:rFonts w:ascii="Times New Roman" w:hAnsi="Times New Roman" w:cs="Times New Roman"/>
          <w:color w:val="000000" w:themeColor="text1"/>
          <w:sz w:val="20"/>
          <w:szCs w:val="24"/>
        </w:rPr>
        <w:t xml:space="preserve"> alarum to slumbering </w:t>
      </w:r>
      <w:proofErr w:type="spellStart"/>
      <w:r w:rsidRPr="00637FEF">
        <w:rPr>
          <w:rFonts w:ascii="Times New Roman" w:hAnsi="Times New Roman" w:cs="Times New Roman"/>
          <w:color w:val="000000" w:themeColor="text1"/>
          <w:sz w:val="20"/>
          <w:szCs w:val="24"/>
        </w:rPr>
        <w:t>Euphues</w:t>
      </w:r>
      <w:proofErr w:type="spellEnd"/>
      <w:r w:rsidRPr="00637FEF">
        <w:rPr>
          <w:rFonts w:ascii="Times New Roman" w:hAnsi="Times New Roman" w:cs="Times New Roman"/>
          <w:color w:val="000000" w:themeColor="text1"/>
          <w:sz w:val="20"/>
          <w:szCs w:val="24"/>
        </w:rPr>
        <w:t xml:space="preserve">, in his </w:t>
      </w:r>
      <w:proofErr w:type="spellStart"/>
      <w:r w:rsidRPr="00637FEF">
        <w:rPr>
          <w:rFonts w:ascii="Times New Roman" w:hAnsi="Times New Roman" w:cs="Times New Roman"/>
          <w:color w:val="000000" w:themeColor="text1"/>
          <w:sz w:val="20"/>
          <w:szCs w:val="24"/>
        </w:rPr>
        <w:t>melancholie</w:t>
      </w:r>
      <w:proofErr w:type="spellEnd"/>
      <w:r w:rsidRPr="00637FEF">
        <w:rPr>
          <w:rFonts w:ascii="Times New Roman" w:hAnsi="Times New Roman" w:cs="Times New Roman"/>
          <w:color w:val="000000" w:themeColor="text1"/>
          <w:sz w:val="20"/>
          <w:szCs w:val="24"/>
        </w:rPr>
        <w:t xml:space="preserve"> cell at </w:t>
      </w:r>
      <w:proofErr w:type="spellStart"/>
      <w:r w:rsidRPr="00637FEF">
        <w:rPr>
          <w:rFonts w:ascii="Times New Roman" w:hAnsi="Times New Roman" w:cs="Times New Roman"/>
          <w:color w:val="000000" w:themeColor="text1"/>
          <w:sz w:val="20"/>
          <w:szCs w:val="24"/>
        </w:rPr>
        <w:t>Silexedra</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VVherein</w:t>
      </w:r>
      <w:proofErr w:type="spellEnd"/>
      <w:r w:rsidRPr="00637FEF">
        <w:rPr>
          <w:rFonts w:ascii="Times New Roman" w:hAnsi="Times New Roman" w:cs="Times New Roman"/>
          <w:color w:val="000000" w:themeColor="text1"/>
          <w:sz w:val="20"/>
          <w:szCs w:val="24"/>
        </w:rPr>
        <w:t xml:space="preserve"> are deciphered the variable </w:t>
      </w:r>
      <w:r w:rsidRPr="00637FEF">
        <w:rPr>
          <w:rFonts w:ascii="Times New Roman" w:hAnsi="Times New Roman" w:cs="Times New Roman"/>
          <w:color w:val="000000" w:themeColor="text1"/>
          <w:sz w:val="20"/>
          <w:szCs w:val="24"/>
        </w:rPr>
        <w:lastRenderedPageBreak/>
        <w:t xml:space="preserve">effects of fortune, the wonders of </w:t>
      </w:r>
      <w:proofErr w:type="spellStart"/>
      <w:r w:rsidRPr="00637FEF">
        <w:rPr>
          <w:rFonts w:ascii="Times New Roman" w:hAnsi="Times New Roman" w:cs="Times New Roman"/>
          <w:color w:val="000000" w:themeColor="text1"/>
          <w:sz w:val="20"/>
          <w:szCs w:val="24"/>
        </w:rPr>
        <w:t>loue</w:t>
      </w:r>
      <w:proofErr w:type="spellEnd"/>
      <w:r w:rsidRPr="00637FEF">
        <w:rPr>
          <w:rFonts w:ascii="Times New Roman" w:hAnsi="Times New Roman" w:cs="Times New Roman"/>
          <w:color w:val="000000" w:themeColor="text1"/>
          <w:sz w:val="20"/>
          <w:szCs w:val="24"/>
        </w:rPr>
        <w:t xml:space="preserve">, the </w:t>
      </w:r>
      <w:proofErr w:type="spellStart"/>
      <w:r w:rsidRPr="00637FEF">
        <w:rPr>
          <w:rFonts w:ascii="Times New Roman" w:hAnsi="Times New Roman" w:cs="Times New Roman"/>
          <w:color w:val="000000" w:themeColor="text1"/>
          <w:sz w:val="20"/>
          <w:szCs w:val="24"/>
        </w:rPr>
        <w:t>triumphes</w:t>
      </w:r>
      <w:proofErr w:type="spellEnd"/>
      <w:r w:rsidRPr="00637FEF">
        <w:rPr>
          <w:rFonts w:ascii="Times New Roman" w:hAnsi="Times New Roman" w:cs="Times New Roman"/>
          <w:color w:val="000000" w:themeColor="text1"/>
          <w:sz w:val="20"/>
          <w:szCs w:val="24"/>
        </w:rPr>
        <w:t xml:space="preserve"> of inconstant time. Displaying in </w:t>
      </w:r>
      <w:proofErr w:type="spellStart"/>
      <w:r w:rsidRPr="00637FEF">
        <w:rPr>
          <w:rFonts w:ascii="Times New Roman" w:hAnsi="Times New Roman" w:cs="Times New Roman"/>
          <w:color w:val="000000" w:themeColor="text1"/>
          <w:sz w:val="20"/>
          <w:szCs w:val="24"/>
        </w:rPr>
        <w:t>sundrie</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conceipted</w:t>
      </w:r>
      <w:proofErr w:type="spellEnd"/>
      <w:r w:rsidRPr="00637FEF">
        <w:rPr>
          <w:rFonts w:ascii="Times New Roman" w:hAnsi="Times New Roman" w:cs="Times New Roman"/>
          <w:color w:val="000000" w:themeColor="text1"/>
          <w:sz w:val="20"/>
          <w:szCs w:val="24"/>
        </w:rPr>
        <w:t xml:space="preserve"> passions (figured in a continuate </w:t>
      </w:r>
      <w:proofErr w:type="spellStart"/>
      <w:r w:rsidRPr="00637FEF">
        <w:rPr>
          <w:rFonts w:ascii="Times New Roman" w:hAnsi="Times New Roman" w:cs="Times New Roman"/>
          <w:color w:val="000000" w:themeColor="text1"/>
          <w:sz w:val="20"/>
          <w:szCs w:val="24"/>
        </w:rPr>
        <w:t>historie</w:t>
      </w:r>
      <w:proofErr w:type="spellEnd"/>
      <w:r w:rsidRPr="00637FEF">
        <w:rPr>
          <w:rFonts w:ascii="Times New Roman" w:hAnsi="Times New Roman" w:cs="Times New Roman"/>
          <w:color w:val="000000" w:themeColor="text1"/>
          <w:sz w:val="20"/>
          <w:szCs w:val="24"/>
        </w:rPr>
        <w:t xml:space="preserve">) the </w:t>
      </w:r>
      <w:proofErr w:type="spellStart"/>
      <w:r w:rsidRPr="00637FEF">
        <w:rPr>
          <w:rFonts w:ascii="Times New Roman" w:hAnsi="Times New Roman" w:cs="Times New Roman"/>
          <w:color w:val="000000" w:themeColor="text1"/>
          <w:sz w:val="20"/>
          <w:szCs w:val="24"/>
        </w:rPr>
        <w:t>trophees</w:t>
      </w:r>
      <w:proofErr w:type="spellEnd"/>
      <w:r w:rsidRPr="00637FEF">
        <w:rPr>
          <w:rFonts w:ascii="Times New Roman" w:hAnsi="Times New Roman" w:cs="Times New Roman"/>
          <w:color w:val="000000" w:themeColor="text1"/>
          <w:sz w:val="20"/>
          <w:szCs w:val="24"/>
        </w:rPr>
        <w:t xml:space="preserve"> that </w:t>
      </w:r>
      <w:proofErr w:type="spellStart"/>
      <w:r w:rsidRPr="00637FEF">
        <w:rPr>
          <w:rFonts w:ascii="Times New Roman" w:hAnsi="Times New Roman" w:cs="Times New Roman"/>
          <w:color w:val="000000" w:themeColor="text1"/>
          <w:sz w:val="20"/>
          <w:szCs w:val="24"/>
        </w:rPr>
        <w:t>vertue</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carrieth</w:t>
      </w:r>
      <w:proofErr w:type="spellEnd"/>
      <w:r w:rsidRPr="00637FEF">
        <w:rPr>
          <w:rFonts w:ascii="Times New Roman" w:hAnsi="Times New Roman" w:cs="Times New Roman"/>
          <w:color w:val="000000" w:themeColor="text1"/>
          <w:sz w:val="20"/>
          <w:szCs w:val="24"/>
        </w:rPr>
        <w:t xml:space="preserve"> triumphant, maugre the wrath of </w:t>
      </w:r>
      <w:proofErr w:type="spellStart"/>
      <w:r w:rsidRPr="00637FEF">
        <w:rPr>
          <w:rFonts w:ascii="Times New Roman" w:hAnsi="Times New Roman" w:cs="Times New Roman"/>
          <w:color w:val="000000" w:themeColor="text1"/>
          <w:sz w:val="20"/>
          <w:szCs w:val="24"/>
        </w:rPr>
        <w:t>enuie</w:t>
      </w:r>
      <w:proofErr w:type="spellEnd"/>
      <w:r w:rsidRPr="00637FEF">
        <w:rPr>
          <w:rFonts w:ascii="Times New Roman" w:hAnsi="Times New Roman" w:cs="Times New Roman"/>
          <w:color w:val="000000" w:themeColor="text1"/>
          <w:sz w:val="20"/>
          <w:szCs w:val="24"/>
        </w:rPr>
        <w:t xml:space="preserve">, or the resolution of fortune. A </w:t>
      </w:r>
      <w:proofErr w:type="spellStart"/>
      <w:r w:rsidRPr="00637FEF">
        <w:rPr>
          <w:rFonts w:ascii="Times New Roman" w:hAnsi="Times New Roman" w:cs="Times New Roman"/>
          <w:color w:val="000000" w:themeColor="text1"/>
          <w:sz w:val="20"/>
          <w:szCs w:val="24"/>
        </w:rPr>
        <w:t>worke</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worthie</w:t>
      </w:r>
      <w:proofErr w:type="spellEnd"/>
      <w:r w:rsidRPr="00637FEF">
        <w:rPr>
          <w:rFonts w:ascii="Times New Roman" w:hAnsi="Times New Roman" w:cs="Times New Roman"/>
          <w:color w:val="000000" w:themeColor="text1"/>
          <w:sz w:val="20"/>
          <w:szCs w:val="24"/>
        </w:rPr>
        <w:t xml:space="preserve"> the youngest </w:t>
      </w:r>
      <w:proofErr w:type="spellStart"/>
      <w:r w:rsidRPr="00637FEF">
        <w:rPr>
          <w:rFonts w:ascii="Times New Roman" w:hAnsi="Times New Roman" w:cs="Times New Roman"/>
          <w:color w:val="000000" w:themeColor="text1"/>
          <w:sz w:val="20"/>
          <w:szCs w:val="24"/>
        </w:rPr>
        <w:t>eares</w:t>
      </w:r>
      <w:proofErr w:type="spellEnd"/>
      <w:r w:rsidRPr="00637FEF">
        <w:rPr>
          <w:rFonts w:ascii="Times New Roman" w:hAnsi="Times New Roman" w:cs="Times New Roman"/>
          <w:color w:val="000000" w:themeColor="text1"/>
          <w:sz w:val="20"/>
          <w:szCs w:val="24"/>
        </w:rPr>
        <w:t xml:space="preserve"> for pleasure, or the </w:t>
      </w:r>
      <w:proofErr w:type="spellStart"/>
      <w:r w:rsidRPr="00637FEF">
        <w:rPr>
          <w:rFonts w:ascii="Times New Roman" w:hAnsi="Times New Roman" w:cs="Times New Roman"/>
          <w:color w:val="000000" w:themeColor="text1"/>
          <w:sz w:val="20"/>
          <w:szCs w:val="24"/>
        </w:rPr>
        <w:t>grauest</w:t>
      </w:r>
      <w:proofErr w:type="spellEnd"/>
      <w:r w:rsidRPr="00637FEF">
        <w:rPr>
          <w:rFonts w:ascii="Times New Roman" w:hAnsi="Times New Roman" w:cs="Times New Roman"/>
          <w:color w:val="000000" w:themeColor="text1"/>
          <w:sz w:val="20"/>
          <w:szCs w:val="24"/>
        </w:rPr>
        <w:t xml:space="preserve"> censures for principles. </w:t>
      </w:r>
      <w:proofErr w:type="spellStart"/>
      <w:r w:rsidRPr="00637FEF">
        <w:rPr>
          <w:rFonts w:ascii="Times New Roman" w:hAnsi="Times New Roman" w:cs="Times New Roman"/>
          <w:color w:val="000000" w:themeColor="text1"/>
          <w:sz w:val="20"/>
          <w:szCs w:val="24"/>
        </w:rPr>
        <w:t>Robertus</w:t>
      </w:r>
      <w:proofErr w:type="spellEnd"/>
      <w:r w:rsidRPr="00637FEF">
        <w:rPr>
          <w:rFonts w:ascii="Times New Roman" w:hAnsi="Times New Roman" w:cs="Times New Roman"/>
          <w:color w:val="000000" w:themeColor="text1"/>
          <w:sz w:val="20"/>
          <w:szCs w:val="24"/>
        </w:rPr>
        <w:t xml:space="preserve"> Greene in </w:t>
      </w:r>
      <w:proofErr w:type="spellStart"/>
      <w:r w:rsidRPr="00637FEF">
        <w:rPr>
          <w:rFonts w:ascii="Times New Roman" w:hAnsi="Times New Roman" w:cs="Times New Roman"/>
          <w:color w:val="000000" w:themeColor="text1"/>
          <w:sz w:val="20"/>
          <w:szCs w:val="24"/>
        </w:rPr>
        <w:t>Artibus</w:t>
      </w:r>
      <w:proofErr w:type="spellEnd"/>
      <w:r w:rsidRPr="00637FEF">
        <w:rPr>
          <w:rFonts w:ascii="Times New Roman" w:hAnsi="Times New Roman" w:cs="Times New Roman"/>
          <w:color w:val="000000" w:themeColor="text1"/>
          <w:sz w:val="20"/>
          <w:szCs w:val="24"/>
        </w:rPr>
        <w:t xml:space="preserve"> Magister. 1589.</w:t>
      </w:r>
    </w:p>
    <w:p w14:paraId="479D461C" w14:textId="3889B622" w:rsidR="00B553F9" w:rsidRPr="00637FEF" w:rsidRDefault="00B553F9"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Greville</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Fulke</w:t>
      </w:r>
      <w:proofErr w:type="spellEnd"/>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 xml:space="preserve">The remains of Sir </w:t>
      </w:r>
      <w:proofErr w:type="spellStart"/>
      <w:r w:rsidRPr="00637FEF">
        <w:rPr>
          <w:rFonts w:ascii="Times New Roman" w:hAnsi="Times New Roman" w:cs="Times New Roman"/>
          <w:i/>
          <w:color w:val="000000" w:themeColor="text1"/>
          <w:sz w:val="20"/>
          <w:szCs w:val="24"/>
        </w:rPr>
        <w:t>Fulk</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Grevill</w:t>
      </w:r>
      <w:proofErr w:type="spellEnd"/>
      <w:r w:rsidRPr="00637FEF">
        <w:rPr>
          <w:rFonts w:ascii="Times New Roman" w:hAnsi="Times New Roman" w:cs="Times New Roman"/>
          <w:i/>
          <w:color w:val="000000" w:themeColor="text1"/>
          <w:sz w:val="20"/>
          <w:szCs w:val="24"/>
        </w:rPr>
        <w:t xml:space="preserve"> Lord Brooke being poems of monarchy and religion: </w:t>
      </w:r>
      <w:proofErr w:type="gramStart"/>
      <w:r w:rsidRPr="00637FEF">
        <w:rPr>
          <w:rFonts w:ascii="Times New Roman" w:hAnsi="Times New Roman" w:cs="Times New Roman"/>
          <w:i/>
          <w:color w:val="000000" w:themeColor="text1"/>
          <w:sz w:val="20"/>
          <w:szCs w:val="24"/>
        </w:rPr>
        <w:t>never before</w:t>
      </w:r>
      <w:proofErr w:type="gramEnd"/>
      <w:r w:rsidRPr="00637FEF">
        <w:rPr>
          <w:rFonts w:ascii="Times New Roman" w:hAnsi="Times New Roman" w:cs="Times New Roman"/>
          <w:i/>
          <w:color w:val="000000" w:themeColor="text1"/>
          <w:sz w:val="20"/>
          <w:szCs w:val="24"/>
        </w:rPr>
        <w:t xml:space="preserve"> printed</w:t>
      </w:r>
      <w:r w:rsidRPr="00637FEF">
        <w:rPr>
          <w:rFonts w:ascii="Times New Roman" w:hAnsi="Times New Roman" w:cs="Times New Roman"/>
          <w:color w:val="000000" w:themeColor="text1"/>
          <w:sz w:val="20"/>
          <w:szCs w:val="24"/>
        </w:rPr>
        <w:t>. 1670.</w:t>
      </w:r>
    </w:p>
    <w:p w14:paraId="597782A6" w14:textId="6C4EFF46" w:rsidR="00B71448" w:rsidRPr="00637FEF" w:rsidRDefault="00B71448"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Griffiths, John, ed. </w:t>
      </w:r>
      <w:r w:rsidRPr="00637FEF">
        <w:rPr>
          <w:rFonts w:ascii="Times New Roman" w:hAnsi="Times New Roman" w:cs="Times New Roman"/>
          <w:i/>
          <w:color w:val="000000" w:themeColor="text1"/>
          <w:sz w:val="20"/>
          <w:szCs w:val="24"/>
        </w:rPr>
        <w:t>The Two Books of Homilies Appointed to be Read in Churches</w:t>
      </w:r>
      <w:r w:rsidRPr="00637FEF">
        <w:rPr>
          <w:rFonts w:ascii="Times New Roman" w:hAnsi="Times New Roman" w:cs="Times New Roman"/>
          <w:color w:val="000000" w:themeColor="text1"/>
          <w:sz w:val="20"/>
          <w:szCs w:val="24"/>
        </w:rPr>
        <w:t>. Oxford: OUP, 1859.</w:t>
      </w:r>
    </w:p>
    <w:p w14:paraId="1833BC24" w14:textId="2B94C60C" w:rsidR="00BE495B" w:rsidRPr="00637FEF" w:rsidRDefault="00BE495B"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Grose, Francis and </w:t>
      </w:r>
      <w:proofErr w:type="spellStart"/>
      <w:r w:rsidRPr="00637FEF">
        <w:rPr>
          <w:rFonts w:ascii="Times New Roman" w:hAnsi="Times New Roman" w:cs="Times New Roman"/>
          <w:color w:val="000000" w:themeColor="text1"/>
          <w:sz w:val="20"/>
          <w:szCs w:val="24"/>
        </w:rPr>
        <w:t>Astle</w:t>
      </w:r>
      <w:proofErr w:type="spellEnd"/>
      <w:r w:rsidRPr="00637FEF">
        <w:rPr>
          <w:rFonts w:ascii="Times New Roman" w:hAnsi="Times New Roman" w:cs="Times New Roman"/>
          <w:color w:val="000000" w:themeColor="text1"/>
          <w:sz w:val="20"/>
          <w:szCs w:val="24"/>
        </w:rPr>
        <w:t xml:space="preserve">, Thomas, eds. </w:t>
      </w:r>
      <w:r w:rsidRPr="00637FEF">
        <w:rPr>
          <w:rFonts w:ascii="Times New Roman" w:hAnsi="Times New Roman" w:cs="Times New Roman"/>
          <w:i/>
          <w:color w:val="000000" w:themeColor="text1"/>
          <w:sz w:val="20"/>
          <w:szCs w:val="24"/>
        </w:rPr>
        <w:t>The Antiquarian Repertory: miscellaneous assemblage of topography, history, biography, customs, and manners. Intended to illustrate and preserve several valuable remains of old times</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 xml:space="preserve">Chiefly compiled by, or under the direction of Francis Grose, Thomas </w:t>
      </w:r>
      <w:proofErr w:type="spellStart"/>
      <w:r w:rsidRPr="00637FEF">
        <w:rPr>
          <w:rFonts w:ascii="Times New Roman" w:hAnsi="Times New Roman" w:cs="Times New Roman"/>
          <w:i/>
          <w:color w:val="000000" w:themeColor="text1"/>
          <w:sz w:val="20"/>
          <w:szCs w:val="24"/>
        </w:rPr>
        <w:t>Astle</w:t>
      </w:r>
      <w:proofErr w:type="spellEnd"/>
      <w:r w:rsidRPr="00637FEF">
        <w:rPr>
          <w:rFonts w:ascii="Times New Roman" w:hAnsi="Times New Roman" w:cs="Times New Roman"/>
          <w:i/>
          <w:color w:val="000000" w:themeColor="text1"/>
          <w:sz w:val="20"/>
          <w:szCs w:val="24"/>
        </w:rPr>
        <w:t xml:space="preserve"> and other eminent antiquaries</w:t>
      </w:r>
      <w:r w:rsidRPr="00637FEF">
        <w:rPr>
          <w:rFonts w:ascii="Times New Roman" w:hAnsi="Times New Roman" w:cs="Times New Roman"/>
          <w:color w:val="000000" w:themeColor="text1"/>
          <w:sz w:val="20"/>
          <w:szCs w:val="24"/>
        </w:rPr>
        <w:t>, 4 vols. London: E. Jeffery, 1807-1809.</w:t>
      </w:r>
    </w:p>
    <w:p w14:paraId="057E7D20" w14:textId="79095ECB" w:rsidR="007A42E5" w:rsidRPr="00637FEF" w:rsidRDefault="007A42E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Haddon, Walter. </w:t>
      </w:r>
      <w:r w:rsidRPr="00637FEF">
        <w:rPr>
          <w:rFonts w:ascii="Times New Roman" w:hAnsi="Times New Roman" w:cs="Times New Roman"/>
          <w:i/>
          <w:color w:val="000000" w:themeColor="text1"/>
          <w:sz w:val="20"/>
          <w:szCs w:val="24"/>
        </w:rPr>
        <w:t xml:space="preserve">A dialogue </w:t>
      </w:r>
      <w:proofErr w:type="spellStart"/>
      <w:r w:rsidRPr="00637FEF">
        <w:rPr>
          <w:rFonts w:ascii="Times New Roman" w:hAnsi="Times New Roman" w:cs="Times New Roman"/>
          <w:i/>
          <w:color w:val="000000" w:themeColor="text1"/>
          <w:sz w:val="20"/>
          <w:szCs w:val="24"/>
        </w:rPr>
        <w:t>agaynst</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tyrannye</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Papistes</w:t>
      </w:r>
      <w:proofErr w:type="spellEnd"/>
      <w:r w:rsidRPr="00637FEF">
        <w:rPr>
          <w:rFonts w:ascii="Times New Roman" w:hAnsi="Times New Roman" w:cs="Times New Roman"/>
          <w:i/>
          <w:color w:val="000000" w:themeColor="text1"/>
          <w:sz w:val="20"/>
          <w:szCs w:val="24"/>
        </w:rPr>
        <w:t xml:space="preserve">. Translated out of Latin into </w:t>
      </w:r>
      <w:proofErr w:type="spellStart"/>
      <w:r w:rsidRPr="00637FEF">
        <w:rPr>
          <w:rFonts w:ascii="Times New Roman" w:hAnsi="Times New Roman" w:cs="Times New Roman"/>
          <w:i/>
          <w:color w:val="000000" w:themeColor="text1"/>
          <w:sz w:val="20"/>
          <w:szCs w:val="24"/>
        </w:rPr>
        <w:t>Englysse</w:t>
      </w:r>
      <w:proofErr w:type="spellEnd"/>
      <w:r w:rsidRPr="00637FEF">
        <w:rPr>
          <w:rFonts w:ascii="Times New Roman" w:hAnsi="Times New Roman" w:cs="Times New Roman"/>
          <w:i/>
          <w:color w:val="000000" w:themeColor="text1"/>
          <w:sz w:val="20"/>
          <w:szCs w:val="24"/>
        </w:rPr>
        <w:t>, by E.C.</w:t>
      </w:r>
      <w:r w:rsidRPr="00637FEF">
        <w:rPr>
          <w:rFonts w:ascii="Times New Roman" w:hAnsi="Times New Roman" w:cs="Times New Roman"/>
          <w:color w:val="000000" w:themeColor="text1"/>
          <w:sz w:val="20"/>
          <w:szCs w:val="24"/>
        </w:rPr>
        <w:t xml:space="preserve"> 1562.</w:t>
      </w:r>
    </w:p>
    <w:p w14:paraId="620C9167" w14:textId="0548606B" w:rsidR="00875F4B" w:rsidRPr="00637FEF" w:rsidRDefault="00875F4B"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Hall, Edward</w:t>
      </w:r>
      <w:r w:rsidR="00B1022E" w:rsidRPr="00637FEF">
        <w:rPr>
          <w:rFonts w:ascii="Times New Roman" w:hAnsi="Times New Roman" w:cs="Times New Roman"/>
          <w:color w:val="000000" w:themeColor="text1"/>
          <w:sz w:val="20"/>
          <w:szCs w:val="24"/>
        </w:rPr>
        <w:t>.</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Hall’s chronicle: containing the history of England, during the reign of Henry the Fourth, and the succeeding monarchs, to the end of the reign of Henry the Eighth, in which are particularly described the manners and customs of those periods. Carefully collated with the editions of 1548 and 1550</w:t>
      </w:r>
      <w:r w:rsidRPr="00637FEF">
        <w:rPr>
          <w:rFonts w:ascii="Times New Roman" w:hAnsi="Times New Roman" w:cs="Times New Roman"/>
          <w:color w:val="000000" w:themeColor="text1"/>
          <w:sz w:val="20"/>
          <w:szCs w:val="24"/>
        </w:rPr>
        <w:t>, ed. unknown. London: J. Johnson et al., 1809.</w:t>
      </w:r>
    </w:p>
    <w:p w14:paraId="3D4DAB34" w14:textId="6369A504" w:rsidR="00B1022E" w:rsidRPr="00637FEF" w:rsidRDefault="00B1022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Harbin, George [Bedford, Hilkiah]. </w:t>
      </w:r>
      <w:r w:rsidRPr="00637FEF">
        <w:rPr>
          <w:rFonts w:ascii="Times New Roman" w:hAnsi="Times New Roman" w:cs="Times New Roman"/>
          <w:i/>
          <w:color w:val="000000" w:themeColor="text1"/>
          <w:sz w:val="20"/>
          <w:szCs w:val="24"/>
        </w:rPr>
        <w:t xml:space="preserve">The hereditary right of the crown of England asserted: the history of the succession since the Conquest </w:t>
      </w:r>
      <w:proofErr w:type="spellStart"/>
      <w:r w:rsidRPr="00637FEF">
        <w:rPr>
          <w:rFonts w:ascii="Times New Roman" w:hAnsi="Times New Roman" w:cs="Times New Roman"/>
          <w:i/>
          <w:color w:val="000000" w:themeColor="text1"/>
          <w:sz w:val="20"/>
          <w:szCs w:val="24"/>
        </w:rPr>
        <w:t>clear’d</w:t>
      </w:r>
      <w:proofErr w:type="spellEnd"/>
      <w:r w:rsidRPr="00637FEF">
        <w:rPr>
          <w:rFonts w:ascii="Times New Roman" w:hAnsi="Times New Roman" w:cs="Times New Roman"/>
          <w:i/>
          <w:color w:val="000000" w:themeColor="text1"/>
          <w:sz w:val="20"/>
          <w:szCs w:val="24"/>
        </w:rPr>
        <w:t xml:space="preserve">; and the true English constitution vindicated from the misrepresentations of </w:t>
      </w:r>
      <w:proofErr w:type="spellStart"/>
      <w:r w:rsidRPr="00637FEF">
        <w:rPr>
          <w:rFonts w:ascii="Times New Roman" w:hAnsi="Times New Roman" w:cs="Times New Roman"/>
          <w:i/>
          <w:color w:val="000000" w:themeColor="text1"/>
          <w:sz w:val="20"/>
          <w:szCs w:val="24"/>
        </w:rPr>
        <w:t>Dr.</w:t>
      </w:r>
      <w:proofErr w:type="spellEnd"/>
      <w:r w:rsidRPr="00637FEF">
        <w:rPr>
          <w:rFonts w:ascii="Times New Roman" w:hAnsi="Times New Roman" w:cs="Times New Roman"/>
          <w:i/>
          <w:color w:val="000000" w:themeColor="text1"/>
          <w:sz w:val="20"/>
          <w:szCs w:val="24"/>
        </w:rPr>
        <w:t xml:space="preserve"> Higden’s View and Defence. Wherein some mistakes also of our common historians are </w:t>
      </w:r>
      <w:proofErr w:type="spellStart"/>
      <w:r w:rsidRPr="00637FEF">
        <w:rPr>
          <w:rFonts w:ascii="Times New Roman" w:hAnsi="Times New Roman" w:cs="Times New Roman"/>
          <w:i/>
          <w:color w:val="000000" w:themeColor="text1"/>
          <w:sz w:val="20"/>
          <w:szCs w:val="24"/>
        </w:rPr>
        <w:t>rectify’d</w:t>
      </w:r>
      <w:proofErr w:type="spellEnd"/>
      <w:r w:rsidRPr="00637FEF">
        <w:rPr>
          <w:rFonts w:ascii="Times New Roman" w:hAnsi="Times New Roman" w:cs="Times New Roman"/>
          <w:i/>
          <w:color w:val="000000" w:themeColor="text1"/>
          <w:sz w:val="20"/>
          <w:szCs w:val="24"/>
        </w:rPr>
        <w:t xml:space="preserve">; and several </w:t>
      </w:r>
      <w:proofErr w:type="gramStart"/>
      <w:r w:rsidRPr="00637FEF">
        <w:rPr>
          <w:rFonts w:ascii="Times New Roman" w:hAnsi="Times New Roman" w:cs="Times New Roman"/>
          <w:i/>
          <w:color w:val="000000" w:themeColor="text1"/>
          <w:sz w:val="20"/>
          <w:szCs w:val="24"/>
        </w:rPr>
        <w:t>particulars relating</w:t>
      </w:r>
      <w:proofErr w:type="gramEnd"/>
      <w:r w:rsidRPr="00637FEF">
        <w:rPr>
          <w:rFonts w:ascii="Times New Roman" w:hAnsi="Times New Roman" w:cs="Times New Roman"/>
          <w:i/>
          <w:color w:val="000000" w:themeColor="text1"/>
          <w:sz w:val="20"/>
          <w:szCs w:val="24"/>
        </w:rPr>
        <w:t xml:space="preserve"> to the succession, and to the title of the House of Suffolk, are now first </w:t>
      </w:r>
      <w:proofErr w:type="spellStart"/>
      <w:r w:rsidRPr="00637FEF">
        <w:rPr>
          <w:rFonts w:ascii="Times New Roman" w:hAnsi="Times New Roman" w:cs="Times New Roman"/>
          <w:i/>
          <w:color w:val="000000" w:themeColor="text1"/>
          <w:sz w:val="20"/>
          <w:szCs w:val="24"/>
        </w:rPr>
        <w:t>publish’d</w:t>
      </w:r>
      <w:proofErr w:type="spellEnd"/>
      <w:r w:rsidRPr="00637FEF">
        <w:rPr>
          <w:rFonts w:ascii="Times New Roman" w:hAnsi="Times New Roman" w:cs="Times New Roman"/>
          <w:i/>
          <w:color w:val="000000" w:themeColor="text1"/>
          <w:sz w:val="20"/>
          <w:szCs w:val="24"/>
        </w:rPr>
        <w:t xml:space="preserve"> from ancient records and original </w:t>
      </w:r>
      <w:proofErr w:type="spellStart"/>
      <w:r w:rsidRPr="00637FEF">
        <w:rPr>
          <w:rFonts w:ascii="Times New Roman" w:hAnsi="Times New Roman" w:cs="Times New Roman"/>
          <w:i/>
          <w:color w:val="000000" w:themeColor="text1"/>
          <w:sz w:val="20"/>
          <w:szCs w:val="24"/>
        </w:rPr>
        <w:t>mss</w:t>
      </w:r>
      <w:proofErr w:type="spellEnd"/>
      <w:r w:rsidRPr="00637FEF">
        <w:rPr>
          <w:rFonts w:ascii="Times New Roman" w:hAnsi="Times New Roman" w:cs="Times New Roman"/>
          <w:i/>
          <w:color w:val="000000" w:themeColor="text1"/>
          <w:sz w:val="20"/>
          <w:szCs w:val="24"/>
        </w:rPr>
        <w:t xml:space="preserve">; together with an </w:t>
      </w:r>
      <w:proofErr w:type="spellStart"/>
      <w:r w:rsidRPr="00637FEF">
        <w:rPr>
          <w:rFonts w:ascii="Times New Roman" w:hAnsi="Times New Roman" w:cs="Times New Roman"/>
          <w:i/>
          <w:color w:val="000000" w:themeColor="text1"/>
          <w:sz w:val="20"/>
          <w:szCs w:val="24"/>
        </w:rPr>
        <w:t>authentick</w:t>
      </w:r>
      <w:proofErr w:type="spellEnd"/>
      <w:r w:rsidRPr="00637FEF">
        <w:rPr>
          <w:rFonts w:ascii="Times New Roman" w:hAnsi="Times New Roman" w:cs="Times New Roman"/>
          <w:i/>
          <w:color w:val="000000" w:themeColor="text1"/>
          <w:sz w:val="20"/>
          <w:szCs w:val="24"/>
        </w:rPr>
        <w:t xml:space="preserve"> copy of King Henry VIII.’s will</w:t>
      </w:r>
      <w:r w:rsidRPr="00637FEF">
        <w:rPr>
          <w:rFonts w:ascii="Times New Roman" w:hAnsi="Times New Roman" w:cs="Times New Roman"/>
          <w:color w:val="000000" w:themeColor="text1"/>
          <w:sz w:val="20"/>
          <w:szCs w:val="24"/>
        </w:rPr>
        <w:t>. London: R. Smith, 1713.</w:t>
      </w:r>
    </w:p>
    <w:p w14:paraId="106AE093" w14:textId="77777777"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Harington, John and Park, Thomas, eds. </w:t>
      </w:r>
      <w:proofErr w:type="spellStart"/>
      <w:r w:rsidRPr="00637FEF">
        <w:rPr>
          <w:rFonts w:ascii="Times New Roman" w:hAnsi="Times New Roman" w:cs="Times New Roman"/>
          <w:i/>
          <w:color w:val="000000" w:themeColor="text1"/>
          <w:sz w:val="20"/>
          <w:szCs w:val="24"/>
        </w:rPr>
        <w:t>Nugae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Antiquae</w:t>
      </w:r>
      <w:proofErr w:type="spellEnd"/>
      <w:r w:rsidRPr="00637FEF">
        <w:rPr>
          <w:rFonts w:ascii="Times New Roman" w:hAnsi="Times New Roman" w:cs="Times New Roman"/>
          <w:i/>
          <w:color w:val="000000" w:themeColor="text1"/>
          <w:sz w:val="20"/>
          <w:szCs w:val="24"/>
        </w:rPr>
        <w:t xml:space="preserve">: being a miscellaneous collection of original papers, in prose and verse; written during the reigns of Henry VIII. Edward VI. Queen Mary, Elizabeth, and King James. Selected from authentic remains by the late Henry Harington, and newly arranged, with illustrative </w:t>
      </w:r>
      <w:r w:rsidRPr="00637FEF">
        <w:rPr>
          <w:rFonts w:ascii="Times New Roman" w:hAnsi="Times New Roman" w:cs="Times New Roman"/>
          <w:i/>
          <w:color w:val="000000" w:themeColor="text1"/>
          <w:sz w:val="20"/>
          <w:szCs w:val="24"/>
        </w:rPr>
        <w:t>notes</w:t>
      </w:r>
      <w:r w:rsidRPr="00637FEF">
        <w:rPr>
          <w:rFonts w:ascii="Times New Roman" w:hAnsi="Times New Roman" w:cs="Times New Roman"/>
          <w:color w:val="000000" w:themeColor="text1"/>
          <w:sz w:val="20"/>
          <w:szCs w:val="24"/>
        </w:rPr>
        <w:t>. 2 vols. London: Vernon and Hood &amp;c., 1804.</w:t>
      </w:r>
    </w:p>
    <w:p w14:paraId="6F3632B4" w14:textId="0975FCE9"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Haynes, Samuel, ed. </w:t>
      </w:r>
      <w:r w:rsidRPr="00637FEF">
        <w:rPr>
          <w:rFonts w:ascii="Times New Roman" w:hAnsi="Times New Roman" w:cs="Times New Roman"/>
          <w:i/>
          <w:sz w:val="20"/>
          <w:szCs w:val="24"/>
        </w:rPr>
        <w:t>A Collection of State Papers Relating to Affairs in the Reigns of King Henry VIII, King Edward VI, Queen Mary, and Queen Elizabeth</w:t>
      </w:r>
      <w:r w:rsidRPr="00637FEF">
        <w:rPr>
          <w:rFonts w:ascii="Times New Roman" w:hAnsi="Times New Roman" w:cs="Times New Roman"/>
          <w:sz w:val="20"/>
          <w:szCs w:val="24"/>
        </w:rPr>
        <w:t xml:space="preserve">. </w:t>
      </w:r>
      <w:r w:rsidR="007131CE" w:rsidRPr="00637FEF">
        <w:rPr>
          <w:rFonts w:ascii="Times New Roman" w:hAnsi="Times New Roman" w:cs="Times New Roman"/>
          <w:sz w:val="20"/>
          <w:szCs w:val="24"/>
        </w:rPr>
        <w:t xml:space="preserve">London: William Bowyer, </w:t>
      </w:r>
      <w:r w:rsidRPr="00637FEF">
        <w:rPr>
          <w:rFonts w:ascii="Times New Roman" w:hAnsi="Times New Roman" w:cs="Times New Roman"/>
          <w:sz w:val="20"/>
          <w:szCs w:val="24"/>
        </w:rPr>
        <w:t>1740.</w:t>
      </w:r>
    </w:p>
    <w:p w14:paraId="0E74319E" w14:textId="6DC99B57" w:rsidR="00595BB0" w:rsidRPr="00637FEF" w:rsidRDefault="00595BB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Hayward, John. </w:t>
      </w:r>
      <w:r w:rsidRPr="00637FEF">
        <w:rPr>
          <w:rFonts w:ascii="Times New Roman" w:hAnsi="Times New Roman" w:cs="Times New Roman"/>
          <w:i/>
          <w:sz w:val="20"/>
          <w:szCs w:val="24"/>
        </w:rPr>
        <w:t xml:space="preserve">The life, and </w:t>
      </w:r>
      <w:proofErr w:type="spellStart"/>
      <w:r w:rsidRPr="00637FEF">
        <w:rPr>
          <w:rFonts w:ascii="Times New Roman" w:hAnsi="Times New Roman" w:cs="Times New Roman"/>
          <w:i/>
          <w:sz w:val="20"/>
          <w:szCs w:val="24"/>
        </w:rPr>
        <w:t>raigne</w:t>
      </w:r>
      <w:proofErr w:type="spellEnd"/>
      <w:r w:rsidRPr="00637FEF">
        <w:rPr>
          <w:rFonts w:ascii="Times New Roman" w:hAnsi="Times New Roman" w:cs="Times New Roman"/>
          <w:i/>
          <w:sz w:val="20"/>
          <w:szCs w:val="24"/>
        </w:rPr>
        <w:t xml:space="preserve"> of King Edward the </w:t>
      </w:r>
      <w:proofErr w:type="spellStart"/>
      <w:r w:rsidRPr="00637FEF">
        <w:rPr>
          <w:rFonts w:ascii="Times New Roman" w:hAnsi="Times New Roman" w:cs="Times New Roman"/>
          <w:i/>
          <w:sz w:val="20"/>
          <w:szCs w:val="24"/>
        </w:rPr>
        <w:t>Sixt</w:t>
      </w:r>
      <w:proofErr w:type="spellEnd"/>
      <w:r w:rsidRPr="00637FEF">
        <w:rPr>
          <w:rFonts w:ascii="Times New Roman" w:hAnsi="Times New Roman" w:cs="Times New Roman"/>
          <w:i/>
          <w:sz w:val="20"/>
          <w:szCs w:val="24"/>
        </w:rPr>
        <w:t xml:space="preserve"> Written by Sr. </w:t>
      </w:r>
      <w:proofErr w:type="spellStart"/>
      <w:r w:rsidRPr="00637FEF">
        <w:rPr>
          <w:rFonts w:ascii="Times New Roman" w:hAnsi="Times New Roman" w:cs="Times New Roman"/>
          <w:i/>
          <w:sz w:val="20"/>
          <w:szCs w:val="24"/>
        </w:rPr>
        <w:t>Iohn</w:t>
      </w:r>
      <w:proofErr w:type="spellEnd"/>
      <w:r w:rsidRPr="00637FEF">
        <w:rPr>
          <w:rFonts w:ascii="Times New Roman" w:hAnsi="Times New Roman" w:cs="Times New Roman"/>
          <w:i/>
          <w:sz w:val="20"/>
          <w:szCs w:val="24"/>
        </w:rPr>
        <w:t xml:space="preserve"> Hayward Kt. </w:t>
      </w:r>
      <w:proofErr w:type="spellStart"/>
      <w:r w:rsidRPr="00637FEF">
        <w:rPr>
          <w:rFonts w:ascii="Times New Roman" w:hAnsi="Times New Roman" w:cs="Times New Roman"/>
          <w:i/>
          <w:sz w:val="20"/>
          <w:szCs w:val="24"/>
        </w:rPr>
        <w:t>Dr.</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Lawe</w:t>
      </w:r>
      <w:proofErr w:type="spellEnd"/>
      <w:r w:rsidRPr="00637FEF">
        <w:rPr>
          <w:rFonts w:ascii="Times New Roman" w:hAnsi="Times New Roman" w:cs="Times New Roman"/>
          <w:sz w:val="20"/>
          <w:szCs w:val="24"/>
        </w:rPr>
        <w:t>. 1630.</w:t>
      </w:r>
    </w:p>
    <w:p w14:paraId="5D2AA77C" w14:textId="5ABC1093" w:rsidR="007A42E5" w:rsidRPr="00637FEF" w:rsidRDefault="007A42E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Hazlitt, William C., ed. </w:t>
      </w:r>
      <w:r w:rsidRPr="00637FEF">
        <w:rPr>
          <w:rFonts w:ascii="Times New Roman" w:hAnsi="Times New Roman" w:cs="Times New Roman"/>
          <w:i/>
          <w:sz w:val="20"/>
          <w:szCs w:val="24"/>
        </w:rPr>
        <w:t xml:space="preserve">Fugitive Tracts Written in Verse which Illustrate the Condition of Religious and Political </w:t>
      </w:r>
      <w:r w:rsidR="00FA205A" w:rsidRPr="00637FEF">
        <w:rPr>
          <w:rFonts w:ascii="Times New Roman" w:hAnsi="Times New Roman" w:cs="Times New Roman"/>
          <w:i/>
          <w:sz w:val="20"/>
          <w:szCs w:val="24"/>
        </w:rPr>
        <w:t>F</w:t>
      </w:r>
      <w:r w:rsidRPr="00637FEF">
        <w:rPr>
          <w:rFonts w:ascii="Times New Roman" w:hAnsi="Times New Roman" w:cs="Times New Roman"/>
          <w:i/>
          <w:sz w:val="20"/>
          <w:szCs w:val="24"/>
        </w:rPr>
        <w:t>eeling in England</w:t>
      </w:r>
      <w:r w:rsidRPr="00637FEF">
        <w:rPr>
          <w:rFonts w:ascii="Times New Roman" w:hAnsi="Times New Roman" w:cs="Times New Roman"/>
          <w:sz w:val="20"/>
          <w:szCs w:val="24"/>
        </w:rPr>
        <w:t>, 2 vols. London: Chiswick Press, 1875, printed for private circulation.</w:t>
      </w:r>
    </w:p>
    <w:p w14:paraId="350C626A" w14:textId="03B2B06C" w:rsidR="00442DA2" w:rsidRPr="00637FEF" w:rsidRDefault="00442DA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Henry VIII. </w:t>
      </w:r>
      <w:r w:rsidRPr="00637FEF">
        <w:rPr>
          <w:rFonts w:ascii="Times New Roman" w:hAnsi="Times New Roman" w:cs="Times New Roman"/>
          <w:i/>
          <w:sz w:val="20"/>
          <w:szCs w:val="24"/>
        </w:rPr>
        <w:t xml:space="preserve">A copy of the letters, </w:t>
      </w:r>
      <w:proofErr w:type="spellStart"/>
      <w:r w:rsidRPr="00637FEF">
        <w:rPr>
          <w:rFonts w:ascii="Times New Roman" w:hAnsi="Times New Roman" w:cs="Times New Roman"/>
          <w:i/>
          <w:sz w:val="20"/>
          <w:szCs w:val="24"/>
        </w:rPr>
        <w:t>wherin</w:t>
      </w:r>
      <w:proofErr w:type="spellEnd"/>
      <w:r w:rsidRPr="00637FEF">
        <w:rPr>
          <w:rFonts w:ascii="Times New Roman" w:hAnsi="Times New Roman" w:cs="Times New Roman"/>
          <w:i/>
          <w:sz w:val="20"/>
          <w:szCs w:val="24"/>
        </w:rPr>
        <w:t xml:space="preserve"> the most </w:t>
      </w:r>
      <w:proofErr w:type="spellStart"/>
      <w:r w:rsidRPr="00637FEF">
        <w:rPr>
          <w:rFonts w:ascii="Times New Roman" w:hAnsi="Times New Roman" w:cs="Times New Roman"/>
          <w:i/>
          <w:sz w:val="20"/>
          <w:szCs w:val="24"/>
        </w:rPr>
        <w:t>redouted</w:t>
      </w:r>
      <w:proofErr w:type="spellEnd"/>
      <w:r w:rsidRPr="00637FEF">
        <w:rPr>
          <w:rFonts w:ascii="Times New Roman" w:hAnsi="Times New Roman" w:cs="Times New Roman"/>
          <w:i/>
          <w:sz w:val="20"/>
          <w:szCs w:val="24"/>
        </w:rPr>
        <w:t xml:space="preserve"> [and] mighty </w:t>
      </w:r>
      <w:proofErr w:type="spellStart"/>
      <w:r w:rsidRPr="00637FEF">
        <w:rPr>
          <w:rFonts w:ascii="Times New Roman" w:hAnsi="Times New Roman" w:cs="Times New Roman"/>
          <w:i/>
          <w:sz w:val="20"/>
          <w:szCs w:val="24"/>
        </w:rPr>
        <w:t>pri</w:t>
      </w:r>
      <w:proofErr w:type="spellEnd"/>
      <w:r w:rsidRPr="00637FEF">
        <w:rPr>
          <w:rFonts w:ascii="Times New Roman" w:hAnsi="Times New Roman" w:cs="Times New Roman"/>
          <w:i/>
          <w:sz w:val="20"/>
          <w:szCs w:val="24"/>
        </w:rPr>
        <w:t>[n]</w:t>
      </w:r>
      <w:proofErr w:type="spellStart"/>
      <w:r w:rsidRPr="00637FEF">
        <w:rPr>
          <w:rFonts w:ascii="Times New Roman" w:hAnsi="Times New Roman" w:cs="Times New Roman"/>
          <w:i/>
          <w:sz w:val="20"/>
          <w:szCs w:val="24"/>
        </w:rPr>
        <w:t>ce</w:t>
      </w:r>
      <w:proofErr w:type="spellEnd"/>
      <w:r w:rsidRPr="00637FEF">
        <w:rPr>
          <w:rFonts w:ascii="Times New Roman" w:hAnsi="Times New Roman" w:cs="Times New Roman"/>
          <w:i/>
          <w:sz w:val="20"/>
          <w:szCs w:val="24"/>
        </w:rPr>
        <w:t xml:space="preserve">, our </w:t>
      </w:r>
      <w:proofErr w:type="spellStart"/>
      <w:r w:rsidRPr="00637FEF">
        <w:rPr>
          <w:rFonts w:ascii="Times New Roman" w:hAnsi="Times New Roman" w:cs="Times New Roman"/>
          <w:i/>
          <w:sz w:val="20"/>
          <w:szCs w:val="24"/>
        </w:rPr>
        <w:t>souerayne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lorde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kyng</w:t>
      </w:r>
      <w:proofErr w:type="spellEnd"/>
      <w:r w:rsidRPr="00637FEF">
        <w:rPr>
          <w:rFonts w:ascii="Times New Roman" w:hAnsi="Times New Roman" w:cs="Times New Roman"/>
          <w:i/>
          <w:sz w:val="20"/>
          <w:szCs w:val="24"/>
        </w:rPr>
        <w:t xml:space="preserve"> Henry the eight, </w:t>
      </w:r>
      <w:proofErr w:type="spellStart"/>
      <w:r w:rsidRPr="00637FEF">
        <w:rPr>
          <w:rFonts w:ascii="Times New Roman" w:hAnsi="Times New Roman" w:cs="Times New Roman"/>
          <w:i/>
          <w:sz w:val="20"/>
          <w:szCs w:val="24"/>
        </w:rPr>
        <w:t>kyng</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Englande</w:t>
      </w:r>
      <w:proofErr w:type="spellEnd"/>
      <w:r w:rsidRPr="00637FEF">
        <w:rPr>
          <w:rFonts w:ascii="Times New Roman" w:hAnsi="Times New Roman" w:cs="Times New Roman"/>
          <w:i/>
          <w:sz w:val="20"/>
          <w:szCs w:val="24"/>
        </w:rPr>
        <w:t xml:space="preserve"> [and] of Frau[n]</w:t>
      </w:r>
      <w:proofErr w:type="spellStart"/>
      <w:r w:rsidRPr="00637FEF">
        <w:rPr>
          <w:rFonts w:ascii="Times New Roman" w:hAnsi="Times New Roman" w:cs="Times New Roman"/>
          <w:i/>
          <w:sz w:val="20"/>
          <w:szCs w:val="24"/>
        </w:rPr>
        <w:t>ce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defe</w:t>
      </w:r>
      <w:proofErr w:type="spellEnd"/>
      <w:r w:rsidRPr="00637FEF">
        <w:rPr>
          <w:rFonts w:ascii="Times New Roman" w:hAnsi="Times New Roman" w:cs="Times New Roman"/>
          <w:i/>
          <w:sz w:val="20"/>
          <w:szCs w:val="24"/>
        </w:rPr>
        <w:t>[n]</w:t>
      </w:r>
      <w:proofErr w:type="spellStart"/>
      <w:r w:rsidRPr="00637FEF">
        <w:rPr>
          <w:rFonts w:ascii="Times New Roman" w:hAnsi="Times New Roman" w:cs="Times New Roman"/>
          <w:i/>
          <w:sz w:val="20"/>
          <w:szCs w:val="24"/>
        </w:rPr>
        <w:t>sor</w:t>
      </w:r>
      <w:proofErr w:type="spellEnd"/>
      <w:r w:rsidRPr="00637FEF">
        <w:rPr>
          <w:rFonts w:ascii="Times New Roman" w:hAnsi="Times New Roman" w:cs="Times New Roman"/>
          <w:i/>
          <w:sz w:val="20"/>
          <w:szCs w:val="24"/>
        </w:rPr>
        <w:t xml:space="preserve"> of the faith, and </w:t>
      </w:r>
      <w:proofErr w:type="spellStart"/>
      <w:r w:rsidRPr="00637FEF">
        <w:rPr>
          <w:rFonts w:ascii="Times New Roman" w:hAnsi="Times New Roman" w:cs="Times New Roman"/>
          <w:i/>
          <w:sz w:val="20"/>
          <w:szCs w:val="24"/>
        </w:rPr>
        <w:t>lorde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Irla</w:t>
      </w:r>
      <w:proofErr w:type="spellEnd"/>
      <w:r w:rsidRPr="00637FEF">
        <w:rPr>
          <w:rFonts w:ascii="Times New Roman" w:hAnsi="Times New Roman" w:cs="Times New Roman"/>
          <w:i/>
          <w:sz w:val="20"/>
          <w:szCs w:val="24"/>
        </w:rPr>
        <w:t xml:space="preserve">[n]de: made </w:t>
      </w:r>
      <w:proofErr w:type="spellStart"/>
      <w:r w:rsidRPr="00637FEF">
        <w:rPr>
          <w:rFonts w:ascii="Times New Roman" w:hAnsi="Times New Roman" w:cs="Times New Roman"/>
          <w:i/>
          <w:sz w:val="20"/>
          <w:szCs w:val="24"/>
        </w:rPr>
        <w:t>answere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a </w:t>
      </w:r>
      <w:proofErr w:type="spellStart"/>
      <w:r w:rsidRPr="00637FEF">
        <w:rPr>
          <w:rFonts w:ascii="Times New Roman" w:hAnsi="Times New Roman" w:cs="Times New Roman"/>
          <w:i/>
          <w:sz w:val="20"/>
          <w:szCs w:val="24"/>
        </w:rPr>
        <w:t>certayne</w:t>
      </w:r>
      <w:proofErr w:type="spellEnd"/>
      <w:r w:rsidRPr="00637FEF">
        <w:rPr>
          <w:rFonts w:ascii="Times New Roman" w:hAnsi="Times New Roman" w:cs="Times New Roman"/>
          <w:i/>
          <w:sz w:val="20"/>
          <w:szCs w:val="24"/>
        </w:rPr>
        <w:t xml:space="preserve"> letter of Martyn Luther, sent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hym</w:t>
      </w:r>
      <w:proofErr w:type="spellEnd"/>
      <w:r w:rsidRPr="00637FEF">
        <w:rPr>
          <w:rFonts w:ascii="Times New Roman" w:hAnsi="Times New Roman" w:cs="Times New Roman"/>
          <w:i/>
          <w:sz w:val="20"/>
          <w:szCs w:val="24"/>
        </w:rPr>
        <w:t xml:space="preserve"> by the same [and] also the copy of ye </w:t>
      </w:r>
      <w:proofErr w:type="spellStart"/>
      <w:r w:rsidRPr="00637FEF">
        <w:rPr>
          <w:rFonts w:ascii="Times New Roman" w:hAnsi="Times New Roman" w:cs="Times New Roman"/>
          <w:i/>
          <w:sz w:val="20"/>
          <w:szCs w:val="24"/>
        </w:rPr>
        <w:t>foresayd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Luthers</w:t>
      </w:r>
      <w:proofErr w:type="spellEnd"/>
      <w:r w:rsidRPr="00637FEF">
        <w:rPr>
          <w:rFonts w:ascii="Times New Roman" w:hAnsi="Times New Roman" w:cs="Times New Roman"/>
          <w:i/>
          <w:sz w:val="20"/>
          <w:szCs w:val="24"/>
        </w:rPr>
        <w:t xml:space="preserve"> letter, in </w:t>
      </w:r>
      <w:proofErr w:type="spellStart"/>
      <w:r w:rsidRPr="00637FEF">
        <w:rPr>
          <w:rFonts w:ascii="Times New Roman" w:hAnsi="Times New Roman" w:cs="Times New Roman"/>
          <w:i/>
          <w:sz w:val="20"/>
          <w:szCs w:val="24"/>
        </w:rPr>
        <w:t>suche</w:t>
      </w:r>
      <w:proofErr w:type="spellEnd"/>
      <w:r w:rsidRPr="00637FEF">
        <w:rPr>
          <w:rFonts w:ascii="Times New Roman" w:hAnsi="Times New Roman" w:cs="Times New Roman"/>
          <w:i/>
          <w:sz w:val="20"/>
          <w:szCs w:val="24"/>
        </w:rPr>
        <w:t xml:space="preserve"> order, as here after </w:t>
      </w:r>
      <w:proofErr w:type="spellStart"/>
      <w:r w:rsidRPr="00637FEF">
        <w:rPr>
          <w:rFonts w:ascii="Times New Roman" w:hAnsi="Times New Roman" w:cs="Times New Roman"/>
          <w:i/>
          <w:sz w:val="20"/>
          <w:szCs w:val="24"/>
        </w:rPr>
        <w:t>foloweth</w:t>
      </w:r>
      <w:proofErr w:type="spellEnd"/>
      <w:r w:rsidRPr="00637FEF">
        <w:rPr>
          <w:rFonts w:ascii="Times New Roman" w:hAnsi="Times New Roman" w:cs="Times New Roman"/>
          <w:sz w:val="20"/>
          <w:szCs w:val="24"/>
        </w:rPr>
        <w:t>. 1528.</w:t>
      </w:r>
    </w:p>
    <w:p w14:paraId="47DF5B4D" w14:textId="7D7106D3" w:rsidR="00232DE6" w:rsidRPr="00637FEF" w:rsidRDefault="00232DE6" w:rsidP="00200428">
      <w:pPr>
        <w:spacing w:line="240" w:lineRule="auto"/>
        <w:rPr>
          <w:rFonts w:ascii="Times New Roman" w:hAnsi="Times New Roman" w:cs="Times New Roman"/>
          <w:sz w:val="20"/>
        </w:rPr>
      </w:pPr>
      <w:r w:rsidRPr="00637FEF">
        <w:rPr>
          <w:rFonts w:ascii="Times New Roman" w:hAnsi="Times New Roman" w:cs="Times New Roman"/>
          <w:sz w:val="20"/>
          <w:szCs w:val="24"/>
        </w:rPr>
        <w:t>Henry VIII.</w:t>
      </w:r>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i/>
          <w:sz w:val="20"/>
          <w:szCs w:val="24"/>
        </w:rPr>
        <w:t>Ansvvere</w:t>
      </w:r>
      <w:proofErr w:type="spellEnd"/>
      <w:r w:rsidRPr="00637FEF">
        <w:rPr>
          <w:rFonts w:ascii="Times New Roman" w:hAnsi="Times New Roman" w:cs="Times New Roman"/>
          <w:i/>
          <w:sz w:val="20"/>
          <w:szCs w:val="24"/>
        </w:rPr>
        <w:t xml:space="preserve"> to the petitions of the </w:t>
      </w:r>
      <w:proofErr w:type="spellStart"/>
      <w:r w:rsidRPr="00637FEF">
        <w:rPr>
          <w:rFonts w:ascii="Times New Roman" w:hAnsi="Times New Roman" w:cs="Times New Roman"/>
          <w:i/>
          <w:sz w:val="20"/>
          <w:szCs w:val="24"/>
        </w:rPr>
        <w:t>traytours</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rebelles</w:t>
      </w:r>
      <w:proofErr w:type="spellEnd"/>
      <w:r w:rsidRPr="00637FEF">
        <w:rPr>
          <w:rFonts w:ascii="Times New Roman" w:hAnsi="Times New Roman" w:cs="Times New Roman"/>
          <w:i/>
          <w:sz w:val="20"/>
          <w:szCs w:val="24"/>
        </w:rPr>
        <w:t xml:space="preserve"> in </w:t>
      </w:r>
      <w:proofErr w:type="spellStart"/>
      <w:r w:rsidRPr="00637FEF">
        <w:rPr>
          <w:rFonts w:ascii="Times New Roman" w:hAnsi="Times New Roman" w:cs="Times New Roman"/>
          <w:i/>
          <w:sz w:val="20"/>
          <w:szCs w:val="24"/>
        </w:rPr>
        <w:t>Lyncolneshyre</w:t>
      </w:r>
      <w:proofErr w:type="spellEnd"/>
      <w:r w:rsidRPr="00637FEF">
        <w:rPr>
          <w:rFonts w:ascii="Times New Roman" w:hAnsi="Times New Roman" w:cs="Times New Roman"/>
          <w:sz w:val="20"/>
        </w:rPr>
        <w:t>. 1536.</w:t>
      </w:r>
    </w:p>
    <w:p w14:paraId="7926C944" w14:textId="61BC15A1" w:rsidR="00232DE6" w:rsidRPr="00637FEF" w:rsidRDefault="00232DE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Henry VIII</w:t>
      </w:r>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i/>
          <w:sz w:val="20"/>
          <w:szCs w:val="24"/>
        </w:rPr>
        <w:t>Ansvvere</w:t>
      </w:r>
      <w:proofErr w:type="spellEnd"/>
      <w:r w:rsidRPr="00637FEF">
        <w:rPr>
          <w:rFonts w:ascii="Times New Roman" w:hAnsi="Times New Roman" w:cs="Times New Roman"/>
          <w:i/>
          <w:sz w:val="20"/>
          <w:szCs w:val="24"/>
        </w:rPr>
        <w:t xml:space="preserve"> made by the </w:t>
      </w:r>
      <w:proofErr w:type="spellStart"/>
      <w:r w:rsidRPr="00637FEF">
        <w:rPr>
          <w:rFonts w:ascii="Times New Roman" w:hAnsi="Times New Roman" w:cs="Times New Roman"/>
          <w:i/>
          <w:sz w:val="20"/>
          <w:szCs w:val="24"/>
        </w:rPr>
        <w:t>kynges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hyghnes</w:t>
      </w:r>
      <w:proofErr w:type="spellEnd"/>
      <w:r w:rsidRPr="00637FEF">
        <w:rPr>
          <w:rFonts w:ascii="Times New Roman" w:hAnsi="Times New Roman" w:cs="Times New Roman"/>
          <w:i/>
          <w:sz w:val="20"/>
          <w:szCs w:val="24"/>
        </w:rPr>
        <w:t xml:space="preserve"> to the petitions of the </w:t>
      </w:r>
      <w:proofErr w:type="spellStart"/>
      <w:r w:rsidRPr="00637FEF">
        <w:rPr>
          <w:rFonts w:ascii="Times New Roman" w:hAnsi="Times New Roman" w:cs="Times New Roman"/>
          <w:i/>
          <w:sz w:val="20"/>
          <w:szCs w:val="24"/>
        </w:rPr>
        <w:t>rebelles</w:t>
      </w:r>
      <w:proofErr w:type="spellEnd"/>
      <w:r w:rsidRPr="00637FEF">
        <w:rPr>
          <w:rFonts w:ascii="Times New Roman" w:hAnsi="Times New Roman" w:cs="Times New Roman"/>
          <w:i/>
          <w:sz w:val="20"/>
          <w:szCs w:val="24"/>
        </w:rPr>
        <w:t xml:space="preserve"> in </w:t>
      </w:r>
      <w:proofErr w:type="spellStart"/>
      <w:r w:rsidRPr="00637FEF">
        <w:rPr>
          <w:rFonts w:ascii="Times New Roman" w:hAnsi="Times New Roman" w:cs="Times New Roman"/>
          <w:i/>
          <w:sz w:val="20"/>
          <w:szCs w:val="24"/>
        </w:rPr>
        <w:t>Yorkeshire</w:t>
      </w:r>
      <w:proofErr w:type="spellEnd"/>
      <w:r w:rsidRPr="00637FEF">
        <w:rPr>
          <w:rFonts w:ascii="Times New Roman" w:hAnsi="Times New Roman" w:cs="Times New Roman"/>
          <w:sz w:val="20"/>
          <w:szCs w:val="24"/>
        </w:rPr>
        <w:t>.</w:t>
      </w:r>
      <w:r w:rsidRPr="00637FEF">
        <w:rPr>
          <w:rFonts w:ascii="Times New Roman" w:hAnsi="Times New Roman" w:cs="Times New Roman"/>
          <w:i/>
          <w:sz w:val="20"/>
          <w:szCs w:val="24"/>
        </w:rPr>
        <w:t xml:space="preserve"> </w:t>
      </w:r>
      <w:r w:rsidRPr="00637FEF">
        <w:rPr>
          <w:rFonts w:ascii="Times New Roman" w:hAnsi="Times New Roman" w:cs="Times New Roman"/>
          <w:sz w:val="20"/>
          <w:szCs w:val="24"/>
        </w:rPr>
        <w:t>1536.</w:t>
      </w:r>
    </w:p>
    <w:p w14:paraId="4BC885BB" w14:textId="36373160" w:rsidR="00232DE6" w:rsidRPr="00637FEF" w:rsidRDefault="00232DE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Henry VIII. </w:t>
      </w:r>
      <w:r w:rsidRPr="00637FEF">
        <w:rPr>
          <w:rFonts w:ascii="Times New Roman" w:hAnsi="Times New Roman" w:cs="Times New Roman"/>
          <w:i/>
          <w:sz w:val="20"/>
          <w:szCs w:val="24"/>
        </w:rPr>
        <w:t xml:space="preserve">A protestation made for the </w:t>
      </w:r>
      <w:proofErr w:type="gramStart"/>
      <w:r w:rsidRPr="00637FEF">
        <w:rPr>
          <w:rFonts w:ascii="Times New Roman" w:hAnsi="Times New Roman" w:cs="Times New Roman"/>
          <w:i/>
          <w:sz w:val="20"/>
          <w:szCs w:val="24"/>
        </w:rPr>
        <w:t>most mighty</w:t>
      </w:r>
      <w:proofErr w:type="gram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moste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redoubted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kynge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Englande</w:t>
      </w:r>
      <w:proofErr w:type="spellEnd"/>
      <w:r w:rsidRPr="00637FEF">
        <w:rPr>
          <w:rFonts w:ascii="Times New Roman" w:hAnsi="Times New Roman" w:cs="Times New Roman"/>
          <w:i/>
          <w:sz w:val="20"/>
          <w:szCs w:val="24"/>
        </w:rPr>
        <w:t xml:space="preserve">. [and]c. and his hole </w:t>
      </w:r>
      <w:proofErr w:type="spellStart"/>
      <w:r w:rsidRPr="00637FEF">
        <w:rPr>
          <w:rFonts w:ascii="Times New Roman" w:hAnsi="Times New Roman" w:cs="Times New Roman"/>
          <w:i/>
          <w:sz w:val="20"/>
          <w:szCs w:val="24"/>
        </w:rPr>
        <w:t>counsell</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clergie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wherin</w:t>
      </w:r>
      <w:proofErr w:type="spellEnd"/>
      <w:r w:rsidRPr="00637FEF">
        <w:rPr>
          <w:rFonts w:ascii="Times New Roman" w:hAnsi="Times New Roman" w:cs="Times New Roman"/>
          <w:i/>
          <w:sz w:val="20"/>
          <w:szCs w:val="24"/>
        </w:rPr>
        <w:t xml:space="preserve"> is declared, that </w:t>
      </w:r>
      <w:proofErr w:type="spellStart"/>
      <w:r w:rsidRPr="00637FEF">
        <w:rPr>
          <w:rFonts w:ascii="Times New Roman" w:hAnsi="Times New Roman" w:cs="Times New Roman"/>
          <w:i/>
          <w:sz w:val="20"/>
          <w:szCs w:val="24"/>
        </w:rPr>
        <w:t>neyther</w:t>
      </w:r>
      <w:proofErr w:type="spellEnd"/>
      <w:r w:rsidRPr="00637FEF">
        <w:rPr>
          <w:rFonts w:ascii="Times New Roman" w:hAnsi="Times New Roman" w:cs="Times New Roman"/>
          <w:i/>
          <w:sz w:val="20"/>
          <w:szCs w:val="24"/>
        </w:rPr>
        <w:t xml:space="preserve"> his </w:t>
      </w:r>
      <w:proofErr w:type="spellStart"/>
      <w:r w:rsidRPr="00637FEF">
        <w:rPr>
          <w:rFonts w:ascii="Times New Roman" w:hAnsi="Times New Roman" w:cs="Times New Roman"/>
          <w:i/>
          <w:sz w:val="20"/>
          <w:szCs w:val="24"/>
        </w:rPr>
        <w:t>hyghenes</w:t>
      </w:r>
      <w:proofErr w:type="spellEnd"/>
      <w:r w:rsidRPr="00637FEF">
        <w:rPr>
          <w:rFonts w:ascii="Times New Roman" w:hAnsi="Times New Roman" w:cs="Times New Roman"/>
          <w:i/>
          <w:sz w:val="20"/>
          <w:szCs w:val="24"/>
        </w:rPr>
        <w:t xml:space="preserve">, nor his prelates, </w:t>
      </w:r>
      <w:proofErr w:type="spellStart"/>
      <w:r w:rsidRPr="00637FEF">
        <w:rPr>
          <w:rFonts w:ascii="Times New Roman" w:hAnsi="Times New Roman" w:cs="Times New Roman"/>
          <w:i/>
          <w:sz w:val="20"/>
          <w:szCs w:val="24"/>
        </w:rPr>
        <w:t>neyther</w:t>
      </w:r>
      <w:proofErr w:type="spellEnd"/>
      <w:r w:rsidRPr="00637FEF">
        <w:rPr>
          <w:rFonts w:ascii="Times New Roman" w:hAnsi="Times New Roman" w:cs="Times New Roman"/>
          <w:i/>
          <w:sz w:val="20"/>
          <w:szCs w:val="24"/>
        </w:rPr>
        <w:t xml:space="preserve"> any other </w:t>
      </w:r>
      <w:proofErr w:type="spellStart"/>
      <w:r w:rsidRPr="00637FEF">
        <w:rPr>
          <w:rFonts w:ascii="Times New Roman" w:hAnsi="Times New Roman" w:cs="Times New Roman"/>
          <w:i/>
          <w:sz w:val="20"/>
          <w:szCs w:val="24"/>
        </w:rPr>
        <w:t>prynce</w:t>
      </w:r>
      <w:proofErr w:type="spellEnd"/>
      <w:r w:rsidRPr="00637FEF">
        <w:rPr>
          <w:rFonts w:ascii="Times New Roman" w:hAnsi="Times New Roman" w:cs="Times New Roman"/>
          <w:i/>
          <w:sz w:val="20"/>
          <w:szCs w:val="24"/>
        </w:rPr>
        <w:t xml:space="preserve">, or prelate, is </w:t>
      </w:r>
      <w:proofErr w:type="spellStart"/>
      <w:r w:rsidRPr="00637FEF">
        <w:rPr>
          <w:rFonts w:ascii="Times New Roman" w:hAnsi="Times New Roman" w:cs="Times New Roman"/>
          <w:i/>
          <w:sz w:val="20"/>
          <w:szCs w:val="24"/>
        </w:rPr>
        <w:t>bounde</w:t>
      </w:r>
      <w:proofErr w:type="spellEnd"/>
      <w:r w:rsidRPr="00637FEF">
        <w:rPr>
          <w:rFonts w:ascii="Times New Roman" w:hAnsi="Times New Roman" w:cs="Times New Roman"/>
          <w:i/>
          <w:sz w:val="20"/>
          <w:szCs w:val="24"/>
        </w:rPr>
        <w:t xml:space="preserve"> to come or </w:t>
      </w:r>
      <w:proofErr w:type="spellStart"/>
      <w:r w:rsidRPr="00637FEF">
        <w:rPr>
          <w:rFonts w:ascii="Times New Roman" w:hAnsi="Times New Roman" w:cs="Times New Roman"/>
          <w:i/>
          <w:sz w:val="20"/>
          <w:szCs w:val="24"/>
        </w:rPr>
        <w:t>sende</w:t>
      </w:r>
      <w:proofErr w:type="spellEnd"/>
      <w:r w:rsidRPr="00637FEF">
        <w:rPr>
          <w:rFonts w:ascii="Times New Roman" w:hAnsi="Times New Roman" w:cs="Times New Roman"/>
          <w:i/>
          <w:sz w:val="20"/>
          <w:szCs w:val="24"/>
        </w:rPr>
        <w:t xml:space="preserve">, to the pretended </w:t>
      </w:r>
      <w:proofErr w:type="spellStart"/>
      <w:r w:rsidRPr="00637FEF">
        <w:rPr>
          <w:rFonts w:ascii="Times New Roman" w:hAnsi="Times New Roman" w:cs="Times New Roman"/>
          <w:i/>
          <w:sz w:val="20"/>
          <w:szCs w:val="24"/>
        </w:rPr>
        <w:t>councell</w:t>
      </w:r>
      <w:proofErr w:type="spellEnd"/>
      <w:r w:rsidRPr="00637FEF">
        <w:rPr>
          <w:rFonts w:ascii="Times New Roman" w:hAnsi="Times New Roman" w:cs="Times New Roman"/>
          <w:i/>
          <w:sz w:val="20"/>
          <w:szCs w:val="24"/>
        </w:rPr>
        <w:t xml:space="preserve">, that </w:t>
      </w:r>
      <w:proofErr w:type="spellStart"/>
      <w:r w:rsidRPr="00637FEF">
        <w:rPr>
          <w:rFonts w:ascii="Times New Roman" w:hAnsi="Times New Roman" w:cs="Times New Roman"/>
          <w:i/>
          <w:sz w:val="20"/>
          <w:szCs w:val="24"/>
        </w:rPr>
        <w:t>Paule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byshoppe</w:t>
      </w:r>
      <w:proofErr w:type="spellEnd"/>
      <w:r w:rsidRPr="00637FEF">
        <w:rPr>
          <w:rFonts w:ascii="Times New Roman" w:hAnsi="Times New Roman" w:cs="Times New Roman"/>
          <w:i/>
          <w:sz w:val="20"/>
          <w:szCs w:val="24"/>
        </w:rPr>
        <w:t xml:space="preserve"> of Rome, first by a </w:t>
      </w:r>
      <w:proofErr w:type="spellStart"/>
      <w:r w:rsidRPr="00637FEF">
        <w:rPr>
          <w:rFonts w:ascii="Times New Roman" w:hAnsi="Times New Roman" w:cs="Times New Roman"/>
          <w:i/>
          <w:sz w:val="20"/>
          <w:szCs w:val="24"/>
        </w:rPr>
        <w:t>bul</w:t>
      </w:r>
      <w:proofErr w:type="spellEnd"/>
      <w:r w:rsidRPr="00637FEF">
        <w:rPr>
          <w:rFonts w:ascii="Times New Roman" w:hAnsi="Times New Roman" w:cs="Times New Roman"/>
          <w:i/>
          <w:sz w:val="20"/>
          <w:szCs w:val="24"/>
        </w:rPr>
        <w:t xml:space="preserve"> indicted at Mantua, a </w:t>
      </w:r>
      <w:proofErr w:type="spellStart"/>
      <w:r w:rsidRPr="00637FEF">
        <w:rPr>
          <w:rFonts w:ascii="Times New Roman" w:hAnsi="Times New Roman" w:cs="Times New Roman"/>
          <w:i/>
          <w:sz w:val="20"/>
          <w:szCs w:val="24"/>
        </w:rPr>
        <w:t>citie</w:t>
      </w:r>
      <w:proofErr w:type="spellEnd"/>
      <w:r w:rsidRPr="00637FEF">
        <w:rPr>
          <w:rFonts w:ascii="Times New Roman" w:hAnsi="Times New Roman" w:cs="Times New Roman"/>
          <w:i/>
          <w:sz w:val="20"/>
          <w:szCs w:val="24"/>
        </w:rPr>
        <w:t xml:space="preserve"> in Italy, [and] </w:t>
      </w:r>
      <w:proofErr w:type="spellStart"/>
      <w:r w:rsidRPr="00637FEF">
        <w:rPr>
          <w:rFonts w:ascii="Times New Roman" w:hAnsi="Times New Roman" w:cs="Times New Roman"/>
          <w:i/>
          <w:sz w:val="20"/>
          <w:szCs w:val="24"/>
        </w:rPr>
        <w:t>nowe</w:t>
      </w:r>
      <w:proofErr w:type="spellEnd"/>
      <w:r w:rsidRPr="00637FEF">
        <w:rPr>
          <w:rFonts w:ascii="Times New Roman" w:hAnsi="Times New Roman" w:cs="Times New Roman"/>
          <w:i/>
          <w:sz w:val="20"/>
          <w:szCs w:val="24"/>
        </w:rPr>
        <w:t xml:space="preserve"> a late by </w:t>
      </w:r>
      <w:proofErr w:type="spellStart"/>
      <w:r w:rsidRPr="00637FEF">
        <w:rPr>
          <w:rFonts w:ascii="Times New Roman" w:hAnsi="Times New Roman" w:cs="Times New Roman"/>
          <w:i/>
          <w:sz w:val="20"/>
          <w:szCs w:val="24"/>
        </w:rPr>
        <w:t>an other</w:t>
      </w:r>
      <w:proofErr w:type="spellEnd"/>
      <w:r w:rsidRPr="00637FEF">
        <w:rPr>
          <w:rFonts w:ascii="Times New Roman" w:hAnsi="Times New Roman" w:cs="Times New Roman"/>
          <w:i/>
          <w:sz w:val="20"/>
          <w:szCs w:val="24"/>
        </w:rPr>
        <w:t xml:space="preserve"> bull, hath </w:t>
      </w:r>
      <w:proofErr w:type="spellStart"/>
      <w:r w:rsidRPr="00637FEF">
        <w:rPr>
          <w:rFonts w:ascii="Times New Roman" w:hAnsi="Times New Roman" w:cs="Times New Roman"/>
          <w:i/>
          <w:sz w:val="20"/>
          <w:szCs w:val="24"/>
        </w:rPr>
        <w:t>proroged</w:t>
      </w:r>
      <w:proofErr w:type="spellEnd"/>
      <w:r w:rsidRPr="00637FEF">
        <w:rPr>
          <w:rFonts w:ascii="Times New Roman" w:hAnsi="Times New Roman" w:cs="Times New Roman"/>
          <w:i/>
          <w:sz w:val="20"/>
          <w:szCs w:val="24"/>
        </w:rPr>
        <w:t xml:space="preserve"> to a place, no man can </w:t>
      </w:r>
      <w:proofErr w:type="spellStart"/>
      <w:r w:rsidRPr="00637FEF">
        <w:rPr>
          <w:rFonts w:ascii="Times New Roman" w:hAnsi="Times New Roman" w:cs="Times New Roman"/>
          <w:i/>
          <w:sz w:val="20"/>
          <w:szCs w:val="24"/>
        </w:rPr>
        <w:t>telle</w:t>
      </w:r>
      <w:proofErr w:type="spellEnd"/>
      <w:r w:rsidRPr="00637FEF">
        <w:rPr>
          <w:rFonts w:ascii="Times New Roman" w:hAnsi="Times New Roman" w:cs="Times New Roman"/>
          <w:i/>
          <w:sz w:val="20"/>
          <w:szCs w:val="24"/>
        </w:rPr>
        <w:t xml:space="preserve"> where</w:t>
      </w:r>
      <w:r w:rsidRPr="00637FEF">
        <w:rPr>
          <w:rFonts w:ascii="Times New Roman" w:hAnsi="Times New Roman" w:cs="Times New Roman"/>
          <w:sz w:val="20"/>
          <w:szCs w:val="24"/>
        </w:rPr>
        <w:t>. 1538.</w:t>
      </w:r>
    </w:p>
    <w:p w14:paraId="7E6DF81A" w14:textId="63A2E79C" w:rsidR="007131CE" w:rsidRPr="00637FEF" w:rsidRDefault="007131C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Herbert, Edward, Lord of </w:t>
      </w:r>
      <w:proofErr w:type="spellStart"/>
      <w:r w:rsidRPr="00637FEF">
        <w:rPr>
          <w:rFonts w:ascii="Times New Roman" w:hAnsi="Times New Roman" w:cs="Times New Roman"/>
          <w:color w:val="000000" w:themeColor="text1"/>
          <w:sz w:val="20"/>
          <w:szCs w:val="24"/>
        </w:rPr>
        <w:t>Cherbury</w:t>
      </w:r>
      <w:proofErr w:type="spellEnd"/>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 xml:space="preserve">The life and </w:t>
      </w:r>
      <w:proofErr w:type="spellStart"/>
      <w:r w:rsidRPr="00637FEF">
        <w:rPr>
          <w:rFonts w:ascii="Times New Roman" w:hAnsi="Times New Roman" w:cs="Times New Roman"/>
          <w:i/>
          <w:color w:val="000000" w:themeColor="text1"/>
          <w:sz w:val="20"/>
          <w:szCs w:val="24"/>
        </w:rPr>
        <w:t>raigne</w:t>
      </w:r>
      <w:proofErr w:type="spellEnd"/>
      <w:r w:rsidRPr="00637FEF">
        <w:rPr>
          <w:rFonts w:ascii="Times New Roman" w:hAnsi="Times New Roman" w:cs="Times New Roman"/>
          <w:i/>
          <w:color w:val="000000" w:themeColor="text1"/>
          <w:sz w:val="20"/>
          <w:szCs w:val="24"/>
        </w:rPr>
        <w:t xml:space="preserve"> of King Henry the Eighth written by the Right Honourable Edward, Lord Herbert of </w:t>
      </w:r>
      <w:proofErr w:type="spellStart"/>
      <w:r w:rsidRPr="00637FEF">
        <w:rPr>
          <w:rFonts w:ascii="Times New Roman" w:hAnsi="Times New Roman" w:cs="Times New Roman"/>
          <w:i/>
          <w:color w:val="000000" w:themeColor="text1"/>
          <w:sz w:val="20"/>
          <w:szCs w:val="24"/>
        </w:rPr>
        <w:t>Cherbury</w:t>
      </w:r>
      <w:proofErr w:type="spellEnd"/>
      <w:r w:rsidRPr="00637FEF">
        <w:rPr>
          <w:rFonts w:ascii="Times New Roman" w:hAnsi="Times New Roman" w:cs="Times New Roman"/>
          <w:color w:val="000000" w:themeColor="text1"/>
          <w:sz w:val="20"/>
          <w:szCs w:val="24"/>
        </w:rPr>
        <w:t>. 1649.</w:t>
      </w:r>
    </w:p>
    <w:p w14:paraId="7B9C34A5" w14:textId="674E9D61" w:rsidR="00496207" w:rsidRPr="00637FEF" w:rsidRDefault="00496207"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Heylyn</w:t>
      </w:r>
      <w:proofErr w:type="spellEnd"/>
      <w:r w:rsidRPr="00637FEF">
        <w:rPr>
          <w:rFonts w:ascii="Times New Roman" w:hAnsi="Times New Roman" w:cs="Times New Roman"/>
          <w:color w:val="000000" w:themeColor="text1"/>
          <w:sz w:val="20"/>
          <w:szCs w:val="24"/>
        </w:rPr>
        <w:t xml:space="preserve">, Peter. </w:t>
      </w:r>
      <w:r w:rsidRPr="00637FEF">
        <w:rPr>
          <w:rFonts w:ascii="Times New Roman" w:hAnsi="Times New Roman" w:cs="Times New Roman"/>
          <w:i/>
          <w:color w:val="000000" w:themeColor="text1"/>
          <w:sz w:val="20"/>
          <w:szCs w:val="24"/>
        </w:rPr>
        <w:t xml:space="preserve">Ecclesia </w:t>
      </w:r>
      <w:proofErr w:type="spellStart"/>
      <w:r w:rsidRPr="00637FEF">
        <w:rPr>
          <w:rFonts w:ascii="Times New Roman" w:hAnsi="Times New Roman" w:cs="Times New Roman"/>
          <w:i/>
          <w:color w:val="000000" w:themeColor="text1"/>
          <w:sz w:val="20"/>
          <w:szCs w:val="24"/>
        </w:rPr>
        <w:t>Restaurata</w:t>
      </w:r>
      <w:proofErr w:type="spellEnd"/>
      <w:r w:rsidRPr="00637FEF">
        <w:rPr>
          <w:rFonts w:ascii="Times New Roman" w:hAnsi="Times New Roman" w:cs="Times New Roman"/>
          <w:i/>
          <w:color w:val="000000" w:themeColor="text1"/>
          <w:sz w:val="20"/>
          <w:szCs w:val="24"/>
        </w:rPr>
        <w:t xml:space="preserve">; or, The History of the Reformation of the Church of England: Containing the Beginning, Progress and Successes of it; the Counsels, by which it was conducted; the Rules of Piety, and Prudence, upon which it was Founded; the several Steps, by which it was promoted, or retarded, in the Change of Times; From the first Preparations to it by King Henry the Eight, </w:t>
      </w:r>
      <w:proofErr w:type="spellStart"/>
      <w:r w:rsidRPr="00637FEF">
        <w:rPr>
          <w:rFonts w:ascii="Times New Roman" w:hAnsi="Times New Roman" w:cs="Times New Roman"/>
          <w:i/>
          <w:color w:val="000000" w:themeColor="text1"/>
          <w:sz w:val="20"/>
          <w:szCs w:val="24"/>
        </w:rPr>
        <w:t>untill</w:t>
      </w:r>
      <w:proofErr w:type="spellEnd"/>
      <w:r w:rsidRPr="00637FEF">
        <w:rPr>
          <w:rFonts w:ascii="Times New Roman" w:hAnsi="Times New Roman" w:cs="Times New Roman"/>
          <w:i/>
          <w:color w:val="000000" w:themeColor="text1"/>
          <w:sz w:val="20"/>
          <w:szCs w:val="24"/>
        </w:rPr>
        <w:t xml:space="preserve"> the Legal Settling, and Establishment of it under Queen Elizabeth: Together With the Intermixture of such </w:t>
      </w:r>
      <w:r w:rsidRPr="00637FEF">
        <w:rPr>
          <w:rFonts w:ascii="Times New Roman" w:hAnsi="Times New Roman" w:cs="Times New Roman"/>
          <w:i/>
          <w:color w:val="000000" w:themeColor="text1"/>
          <w:sz w:val="20"/>
          <w:szCs w:val="24"/>
        </w:rPr>
        <w:lastRenderedPageBreak/>
        <w:t>Civil Actions, and Affairs of State, as either were Co-incident with it, or related to it</w:t>
      </w:r>
      <w:r w:rsidRPr="00637FEF">
        <w:rPr>
          <w:rFonts w:ascii="Times New Roman" w:hAnsi="Times New Roman" w:cs="Times New Roman"/>
          <w:color w:val="000000" w:themeColor="text1"/>
          <w:sz w:val="20"/>
          <w:szCs w:val="24"/>
        </w:rPr>
        <w:t>. 1670.</w:t>
      </w:r>
    </w:p>
    <w:p w14:paraId="0D44124A" w14:textId="42F632E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Holinshed, Raphael.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firste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laste</w:t>
      </w:r>
      <w:proofErr w:type="spellEnd"/>
      <w:r w:rsidRPr="00637FEF">
        <w:rPr>
          <w:rFonts w:ascii="Times New Roman" w:hAnsi="Times New Roman" w:cs="Times New Roman"/>
          <w:i/>
          <w:sz w:val="20"/>
          <w:szCs w:val="24"/>
        </w:rPr>
        <w:t xml:space="preserve">] volume of the chronicles of England, </w:t>
      </w:r>
      <w:proofErr w:type="spellStart"/>
      <w:r w:rsidRPr="00637FEF">
        <w:rPr>
          <w:rFonts w:ascii="Times New Roman" w:hAnsi="Times New Roman" w:cs="Times New Roman"/>
          <w:i/>
          <w:sz w:val="20"/>
          <w:szCs w:val="24"/>
        </w:rPr>
        <w:t>Scotlande</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Irelande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conteyning</w:t>
      </w:r>
      <w:proofErr w:type="spellEnd"/>
      <w:r w:rsidRPr="00637FEF">
        <w:rPr>
          <w:rFonts w:ascii="Times New Roman" w:hAnsi="Times New Roman" w:cs="Times New Roman"/>
          <w:i/>
          <w:sz w:val="20"/>
          <w:szCs w:val="24"/>
        </w:rPr>
        <w:t xml:space="preserve"> the description and chronicles of England, from the first inhabiting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the conquest : the description and chronicles of Scotland, from the first original of the </w:t>
      </w:r>
      <w:proofErr w:type="spellStart"/>
      <w:r w:rsidRPr="00637FEF">
        <w:rPr>
          <w:rFonts w:ascii="Times New Roman" w:hAnsi="Times New Roman" w:cs="Times New Roman"/>
          <w:i/>
          <w:sz w:val="20"/>
          <w:szCs w:val="24"/>
        </w:rPr>
        <w:t>Scottes</w:t>
      </w:r>
      <w:proofErr w:type="spellEnd"/>
      <w:r w:rsidRPr="00637FEF">
        <w:rPr>
          <w:rFonts w:ascii="Times New Roman" w:hAnsi="Times New Roman" w:cs="Times New Roman"/>
          <w:i/>
          <w:sz w:val="20"/>
          <w:szCs w:val="24"/>
        </w:rPr>
        <w:t xml:space="preserve"> nation till the </w:t>
      </w:r>
      <w:proofErr w:type="spellStart"/>
      <w:r w:rsidRPr="00637FEF">
        <w:rPr>
          <w:rFonts w:ascii="Times New Roman" w:hAnsi="Times New Roman" w:cs="Times New Roman"/>
          <w:i/>
          <w:sz w:val="20"/>
          <w:szCs w:val="24"/>
        </w:rPr>
        <w:t>yeare</w:t>
      </w:r>
      <w:proofErr w:type="spellEnd"/>
      <w:r w:rsidRPr="00637FEF">
        <w:rPr>
          <w:rFonts w:ascii="Times New Roman" w:hAnsi="Times New Roman" w:cs="Times New Roman"/>
          <w:i/>
          <w:sz w:val="20"/>
          <w:szCs w:val="24"/>
        </w:rPr>
        <w:t xml:space="preserve"> of our Lorde 1571 : the description and chronicles of </w:t>
      </w:r>
      <w:proofErr w:type="spellStart"/>
      <w:r w:rsidRPr="00637FEF">
        <w:rPr>
          <w:rFonts w:ascii="Times New Roman" w:hAnsi="Times New Roman" w:cs="Times New Roman"/>
          <w:i/>
          <w:sz w:val="20"/>
          <w:szCs w:val="24"/>
        </w:rPr>
        <w:t>Yrelande</w:t>
      </w:r>
      <w:proofErr w:type="spellEnd"/>
      <w:r w:rsidRPr="00637FEF">
        <w:rPr>
          <w:rFonts w:ascii="Times New Roman" w:hAnsi="Times New Roman" w:cs="Times New Roman"/>
          <w:i/>
          <w:sz w:val="20"/>
          <w:szCs w:val="24"/>
        </w:rPr>
        <w:t xml:space="preserve">, likewise from the first </w:t>
      </w:r>
      <w:proofErr w:type="spellStart"/>
      <w:r w:rsidRPr="00637FEF">
        <w:rPr>
          <w:rFonts w:ascii="Times New Roman" w:hAnsi="Times New Roman" w:cs="Times New Roman"/>
          <w:i/>
          <w:sz w:val="20"/>
          <w:szCs w:val="24"/>
        </w:rPr>
        <w:t>originall</w:t>
      </w:r>
      <w:proofErr w:type="spellEnd"/>
      <w:r w:rsidRPr="00637FEF">
        <w:rPr>
          <w:rFonts w:ascii="Times New Roman" w:hAnsi="Times New Roman" w:cs="Times New Roman"/>
          <w:i/>
          <w:sz w:val="20"/>
          <w:szCs w:val="24"/>
        </w:rPr>
        <w:t xml:space="preserve"> of that nation </w:t>
      </w:r>
      <w:proofErr w:type="spellStart"/>
      <w:r w:rsidRPr="00637FEF">
        <w:rPr>
          <w:rFonts w:ascii="Times New Roman" w:hAnsi="Times New Roman" w:cs="Times New Roman"/>
          <w:i/>
          <w:sz w:val="20"/>
          <w:szCs w:val="24"/>
        </w:rPr>
        <w:t>untill</w:t>
      </w:r>
      <w:proofErr w:type="spellEnd"/>
      <w:r w:rsidRPr="00637FEF">
        <w:rPr>
          <w:rFonts w:ascii="Times New Roman" w:hAnsi="Times New Roman" w:cs="Times New Roman"/>
          <w:i/>
          <w:sz w:val="20"/>
          <w:szCs w:val="24"/>
        </w:rPr>
        <w:t xml:space="preserve"> the </w:t>
      </w:r>
      <w:proofErr w:type="spellStart"/>
      <w:r w:rsidRPr="00637FEF">
        <w:rPr>
          <w:rFonts w:ascii="Times New Roman" w:hAnsi="Times New Roman" w:cs="Times New Roman"/>
          <w:i/>
          <w:sz w:val="20"/>
          <w:szCs w:val="24"/>
        </w:rPr>
        <w:t>yeare</w:t>
      </w:r>
      <w:proofErr w:type="spellEnd"/>
      <w:r w:rsidRPr="00637FEF">
        <w:rPr>
          <w:rFonts w:ascii="Times New Roman" w:hAnsi="Times New Roman" w:cs="Times New Roman"/>
          <w:i/>
          <w:sz w:val="20"/>
          <w:szCs w:val="24"/>
        </w:rPr>
        <w:t xml:space="preserve"> 1571 / faithfully gathered and set forth by </w:t>
      </w:r>
      <w:proofErr w:type="spellStart"/>
      <w:r w:rsidRPr="00637FEF">
        <w:rPr>
          <w:rFonts w:ascii="Times New Roman" w:hAnsi="Times New Roman" w:cs="Times New Roman"/>
          <w:i/>
          <w:sz w:val="20"/>
          <w:szCs w:val="24"/>
        </w:rPr>
        <w:t>Raphaell</w:t>
      </w:r>
      <w:proofErr w:type="spellEnd"/>
      <w:r w:rsidRPr="00637FEF">
        <w:rPr>
          <w:rFonts w:ascii="Times New Roman" w:hAnsi="Times New Roman" w:cs="Times New Roman"/>
          <w:i/>
          <w:sz w:val="20"/>
          <w:szCs w:val="24"/>
        </w:rPr>
        <w:t xml:space="preserve"> Holinshed</w:t>
      </w:r>
      <w:r w:rsidRPr="00637FEF">
        <w:rPr>
          <w:rFonts w:ascii="Times New Roman" w:hAnsi="Times New Roman" w:cs="Times New Roman"/>
          <w:sz w:val="20"/>
          <w:szCs w:val="24"/>
        </w:rPr>
        <w:t>. 1577.</w:t>
      </w:r>
    </w:p>
    <w:p w14:paraId="7A0BA80C" w14:textId="7BCF7E32" w:rsidR="00FB1848" w:rsidRPr="00637FEF" w:rsidRDefault="00FB18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Hooper, John. </w:t>
      </w:r>
      <w:r w:rsidRPr="00637FEF">
        <w:rPr>
          <w:rFonts w:ascii="Times New Roman" w:hAnsi="Times New Roman" w:cs="Times New Roman"/>
          <w:i/>
          <w:sz w:val="20"/>
          <w:szCs w:val="24"/>
        </w:rPr>
        <w:t xml:space="preserve">A godly confession and </w:t>
      </w:r>
      <w:proofErr w:type="spellStart"/>
      <w:r w:rsidRPr="00637FEF">
        <w:rPr>
          <w:rFonts w:ascii="Times New Roman" w:hAnsi="Times New Roman" w:cs="Times New Roman"/>
          <w:i/>
          <w:sz w:val="20"/>
          <w:szCs w:val="24"/>
        </w:rPr>
        <w:t>protestacion</w:t>
      </w:r>
      <w:proofErr w:type="spellEnd"/>
      <w:r w:rsidRPr="00637FEF">
        <w:rPr>
          <w:rFonts w:ascii="Times New Roman" w:hAnsi="Times New Roman" w:cs="Times New Roman"/>
          <w:i/>
          <w:sz w:val="20"/>
          <w:szCs w:val="24"/>
        </w:rPr>
        <w:t xml:space="preserve"> of the </w:t>
      </w:r>
      <w:proofErr w:type="spellStart"/>
      <w:r w:rsidRPr="00637FEF">
        <w:rPr>
          <w:rFonts w:ascii="Times New Roman" w:hAnsi="Times New Roman" w:cs="Times New Roman"/>
          <w:i/>
          <w:sz w:val="20"/>
          <w:szCs w:val="24"/>
        </w:rPr>
        <w:t>christian</w:t>
      </w:r>
      <w:proofErr w:type="spellEnd"/>
      <w:r w:rsidRPr="00637FEF">
        <w:rPr>
          <w:rFonts w:ascii="Times New Roman" w:hAnsi="Times New Roman" w:cs="Times New Roman"/>
          <w:i/>
          <w:sz w:val="20"/>
          <w:szCs w:val="24"/>
        </w:rPr>
        <w:t xml:space="preserve"> faith, made and set </w:t>
      </w:r>
      <w:proofErr w:type="spellStart"/>
      <w:r w:rsidRPr="00637FEF">
        <w:rPr>
          <w:rFonts w:ascii="Times New Roman" w:hAnsi="Times New Roman" w:cs="Times New Roman"/>
          <w:i/>
          <w:sz w:val="20"/>
          <w:szCs w:val="24"/>
        </w:rPr>
        <w:t>furth</w:t>
      </w:r>
      <w:proofErr w:type="spellEnd"/>
      <w:r w:rsidRPr="00637FEF">
        <w:rPr>
          <w:rFonts w:ascii="Times New Roman" w:hAnsi="Times New Roman" w:cs="Times New Roman"/>
          <w:i/>
          <w:sz w:val="20"/>
          <w:szCs w:val="24"/>
        </w:rPr>
        <w:t xml:space="preserve"> by </w:t>
      </w:r>
      <w:proofErr w:type="spellStart"/>
      <w:r w:rsidRPr="00637FEF">
        <w:rPr>
          <w:rFonts w:ascii="Times New Roman" w:hAnsi="Times New Roman" w:cs="Times New Roman"/>
          <w:i/>
          <w:sz w:val="20"/>
          <w:szCs w:val="24"/>
        </w:rPr>
        <w:t>Ihon</w:t>
      </w:r>
      <w:proofErr w:type="spellEnd"/>
      <w:r w:rsidRPr="00637FEF">
        <w:rPr>
          <w:rFonts w:ascii="Times New Roman" w:hAnsi="Times New Roman" w:cs="Times New Roman"/>
          <w:i/>
          <w:sz w:val="20"/>
          <w:szCs w:val="24"/>
        </w:rPr>
        <w:t xml:space="preserve"> Hooper, </w:t>
      </w:r>
      <w:proofErr w:type="spellStart"/>
      <w:r w:rsidRPr="00637FEF">
        <w:rPr>
          <w:rFonts w:ascii="Times New Roman" w:hAnsi="Times New Roman" w:cs="Times New Roman"/>
          <w:i/>
          <w:sz w:val="20"/>
          <w:szCs w:val="24"/>
        </w:rPr>
        <w:t>wherin</w:t>
      </w:r>
      <w:proofErr w:type="spellEnd"/>
      <w:r w:rsidRPr="00637FEF">
        <w:rPr>
          <w:rFonts w:ascii="Times New Roman" w:hAnsi="Times New Roman" w:cs="Times New Roman"/>
          <w:i/>
          <w:sz w:val="20"/>
          <w:szCs w:val="24"/>
        </w:rPr>
        <w:t xml:space="preserve"> is declared what a </w:t>
      </w:r>
      <w:proofErr w:type="spellStart"/>
      <w:r w:rsidRPr="00637FEF">
        <w:rPr>
          <w:rFonts w:ascii="Times New Roman" w:hAnsi="Times New Roman" w:cs="Times New Roman"/>
          <w:i/>
          <w:sz w:val="20"/>
          <w:szCs w:val="24"/>
        </w:rPr>
        <w:t>christia</w:t>
      </w:r>
      <w:proofErr w:type="spellEnd"/>
      <w:r w:rsidRPr="00637FEF">
        <w:rPr>
          <w:rFonts w:ascii="Times New Roman" w:hAnsi="Times New Roman" w:cs="Times New Roman"/>
          <w:i/>
          <w:sz w:val="20"/>
          <w:szCs w:val="24"/>
        </w:rPr>
        <w:t xml:space="preserve">[n] </w:t>
      </w:r>
      <w:proofErr w:type="spellStart"/>
      <w:r w:rsidRPr="00637FEF">
        <w:rPr>
          <w:rFonts w:ascii="Times New Roman" w:hAnsi="Times New Roman" w:cs="Times New Roman"/>
          <w:i/>
          <w:sz w:val="20"/>
          <w:szCs w:val="24"/>
        </w:rPr>
        <w:t>manne</w:t>
      </w:r>
      <w:proofErr w:type="spellEnd"/>
      <w:r w:rsidRPr="00637FEF">
        <w:rPr>
          <w:rFonts w:ascii="Times New Roman" w:hAnsi="Times New Roman" w:cs="Times New Roman"/>
          <w:i/>
          <w:sz w:val="20"/>
          <w:szCs w:val="24"/>
        </w:rPr>
        <w:t xml:space="preserve"> is bound to </w:t>
      </w:r>
      <w:proofErr w:type="spellStart"/>
      <w:r w:rsidRPr="00637FEF">
        <w:rPr>
          <w:rFonts w:ascii="Times New Roman" w:hAnsi="Times New Roman" w:cs="Times New Roman"/>
          <w:i/>
          <w:sz w:val="20"/>
          <w:szCs w:val="24"/>
        </w:rPr>
        <w:t>beleue</w:t>
      </w:r>
      <w:proofErr w:type="spellEnd"/>
      <w:r w:rsidRPr="00637FEF">
        <w:rPr>
          <w:rFonts w:ascii="Times New Roman" w:hAnsi="Times New Roman" w:cs="Times New Roman"/>
          <w:i/>
          <w:sz w:val="20"/>
          <w:szCs w:val="24"/>
        </w:rPr>
        <w:t xml:space="preserve"> of God, </w:t>
      </w:r>
      <w:proofErr w:type="spellStart"/>
      <w:r w:rsidRPr="00637FEF">
        <w:rPr>
          <w:rFonts w:ascii="Times New Roman" w:hAnsi="Times New Roman" w:cs="Times New Roman"/>
          <w:i/>
          <w:sz w:val="20"/>
          <w:szCs w:val="24"/>
        </w:rPr>
        <w:t>hys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Kyng</w:t>
      </w:r>
      <w:proofErr w:type="spellEnd"/>
      <w:r w:rsidRPr="00637FEF">
        <w:rPr>
          <w:rFonts w:ascii="Times New Roman" w:hAnsi="Times New Roman" w:cs="Times New Roman"/>
          <w:i/>
          <w:sz w:val="20"/>
          <w:szCs w:val="24"/>
        </w:rPr>
        <w:t xml:space="preserve">, his </w:t>
      </w:r>
      <w:proofErr w:type="spellStart"/>
      <w:r w:rsidRPr="00637FEF">
        <w:rPr>
          <w:rFonts w:ascii="Times New Roman" w:hAnsi="Times New Roman" w:cs="Times New Roman"/>
          <w:i/>
          <w:sz w:val="20"/>
          <w:szCs w:val="24"/>
        </w:rPr>
        <w:t>neibour</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hym</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selfe</w:t>
      </w:r>
      <w:proofErr w:type="spellEnd"/>
      <w:r w:rsidRPr="00637FEF">
        <w:rPr>
          <w:rFonts w:ascii="Times New Roman" w:hAnsi="Times New Roman" w:cs="Times New Roman"/>
          <w:sz w:val="20"/>
          <w:szCs w:val="24"/>
        </w:rPr>
        <w:t>. 1552.</w:t>
      </w:r>
    </w:p>
    <w:p w14:paraId="62293A8D" w14:textId="37D44516" w:rsidR="00C14107" w:rsidRPr="00637FEF" w:rsidRDefault="00C14107"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Huggarde</w:t>
      </w:r>
      <w:proofErr w:type="spellEnd"/>
      <w:r w:rsidRPr="00637FEF">
        <w:rPr>
          <w:rFonts w:ascii="Times New Roman" w:hAnsi="Times New Roman" w:cs="Times New Roman"/>
          <w:sz w:val="20"/>
          <w:szCs w:val="24"/>
        </w:rPr>
        <w:t xml:space="preserve">, Miles. </w:t>
      </w:r>
      <w:r w:rsidRPr="00637FEF">
        <w:rPr>
          <w:rFonts w:ascii="Times New Roman" w:hAnsi="Times New Roman" w:cs="Times New Roman"/>
          <w:i/>
          <w:sz w:val="20"/>
          <w:szCs w:val="24"/>
        </w:rPr>
        <w:t xml:space="preserve">The displaying of the </w:t>
      </w:r>
      <w:proofErr w:type="spellStart"/>
      <w:r w:rsidRPr="00637FEF">
        <w:rPr>
          <w:rFonts w:ascii="Times New Roman" w:hAnsi="Times New Roman" w:cs="Times New Roman"/>
          <w:i/>
          <w:sz w:val="20"/>
          <w:szCs w:val="24"/>
        </w:rPr>
        <w:t>Protestantes</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sondry</w:t>
      </w:r>
      <w:proofErr w:type="spellEnd"/>
      <w:r w:rsidRPr="00637FEF">
        <w:rPr>
          <w:rFonts w:ascii="Times New Roman" w:hAnsi="Times New Roman" w:cs="Times New Roman"/>
          <w:i/>
          <w:sz w:val="20"/>
          <w:szCs w:val="24"/>
        </w:rPr>
        <w:t xml:space="preserve"> their practises, with a description of </w:t>
      </w:r>
      <w:proofErr w:type="spellStart"/>
      <w:r w:rsidRPr="00637FEF">
        <w:rPr>
          <w:rFonts w:ascii="Times New Roman" w:hAnsi="Times New Roman" w:cs="Times New Roman"/>
          <w:i/>
          <w:sz w:val="20"/>
          <w:szCs w:val="24"/>
        </w:rPr>
        <w:t>diuers</w:t>
      </w:r>
      <w:proofErr w:type="spellEnd"/>
      <w:r w:rsidRPr="00637FEF">
        <w:rPr>
          <w:rFonts w:ascii="Times New Roman" w:hAnsi="Times New Roman" w:cs="Times New Roman"/>
          <w:i/>
          <w:sz w:val="20"/>
          <w:szCs w:val="24"/>
        </w:rPr>
        <w:t xml:space="preserve"> their abuses of late frequented Newly imprinted </w:t>
      </w:r>
      <w:proofErr w:type="spellStart"/>
      <w:r w:rsidRPr="00637FEF">
        <w:rPr>
          <w:rFonts w:ascii="Times New Roman" w:hAnsi="Times New Roman" w:cs="Times New Roman"/>
          <w:i/>
          <w:sz w:val="20"/>
          <w:szCs w:val="24"/>
        </w:rPr>
        <w:t>agayne</w:t>
      </w:r>
      <w:proofErr w:type="spellEnd"/>
      <w:r w:rsidRPr="00637FEF">
        <w:rPr>
          <w:rFonts w:ascii="Times New Roman" w:hAnsi="Times New Roman" w:cs="Times New Roman"/>
          <w:i/>
          <w:sz w:val="20"/>
          <w:szCs w:val="24"/>
        </w:rPr>
        <w:t xml:space="preserve">, and augmented, with a table in the </w:t>
      </w:r>
      <w:proofErr w:type="spellStart"/>
      <w:r w:rsidRPr="00637FEF">
        <w:rPr>
          <w:rFonts w:ascii="Times New Roman" w:hAnsi="Times New Roman" w:cs="Times New Roman"/>
          <w:i/>
          <w:sz w:val="20"/>
          <w:szCs w:val="24"/>
        </w:rPr>
        <w:t>ende</w:t>
      </w:r>
      <w:proofErr w:type="spellEnd"/>
      <w:r w:rsidRPr="00637FEF">
        <w:rPr>
          <w:rFonts w:ascii="Times New Roman" w:hAnsi="Times New Roman" w:cs="Times New Roman"/>
          <w:i/>
          <w:sz w:val="20"/>
          <w:szCs w:val="24"/>
        </w:rPr>
        <w:t xml:space="preserve">, of all </w:t>
      </w:r>
      <w:proofErr w:type="spellStart"/>
      <w:r w:rsidRPr="00637FEF">
        <w:rPr>
          <w:rFonts w:ascii="Times New Roman" w:hAnsi="Times New Roman" w:cs="Times New Roman"/>
          <w:i/>
          <w:sz w:val="20"/>
          <w:szCs w:val="24"/>
        </w:rPr>
        <w:t>suche</w:t>
      </w:r>
      <w:proofErr w:type="spellEnd"/>
      <w:r w:rsidRPr="00637FEF">
        <w:rPr>
          <w:rFonts w:ascii="Times New Roman" w:hAnsi="Times New Roman" w:cs="Times New Roman"/>
          <w:i/>
          <w:sz w:val="20"/>
          <w:szCs w:val="24"/>
        </w:rPr>
        <w:t xml:space="preserve"> matter as is specially contained within this volume. Made by Myles </w:t>
      </w:r>
      <w:proofErr w:type="spellStart"/>
      <w:r w:rsidRPr="00637FEF">
        <w:rPr>
          <w:rFonts w:ascii="Times New Roman" w:hAnsi="Times New Roman" w:cs="Times New Roman"/>
          <w:i/>
          <w:sz w:val="20"/>
          <w:szCs w:val="24"/>
        </w:rPr>
        <w:t>Huggarde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seruant</w:t>
      </w:r>
      <w:proofErr w:type="spellEnd"/>
      <w:r w:rsidRPr="00637FEF">
        <w:rPr>
          <w:rFonts w:ascii="Times New Roman" w:hAnsi="Times New Roman" w:cs="Times New Roman"/>
          <w:i/>
          <w:sz w:val="20"/>
          <w:szCs w:val="24"/>
        </w:rPr>
        <w:t xml:space="preserve"> to the </w:t>
      </w:r>
      <w:proofErr w:type="spellStart"/>
      <w:r w:rsidRPr="00637FEF">
        <w:rPr>
          <w:rFonts w:ascii="Times New Roman" w:hAnsi="Times New Roman" w:cs="Times New Roman"/>
          <w:i/>
          <w:sz w:val="20"/>
          <w:szCs w:val="24"/>
        </w:rPr>
        <w:t>Quenes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maiestie</w:t>
      </w:r>
      <w:proofErr w:type="spellEnd"/>
      <w:r w:rsidRPr="00637FEF">
        <w:rPr>
          <w:rFonts w:ascii="Times New Roman" w:hAnsi="Times New Roman" w:cs="Times New Roman"/>
          <w:sz w:val="20"/>
          <w:szCs w:val="24"/>
        </w:rPr>
        <w:t>. 1556.</w:t>
      </w:r>
    </w:p>
    <w:p w14:paraId="077E4DC5" w14:textId="77777777"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Hughes, Paul L. and Larkin, James F. </w:t>
      </w:r>
      <w:r w:rsidRPr="00637FEF">
        <w:rPr>
          <w:rFonts w:ascii="Times New Roman" w:hAnsi="Times New Roman" w:cs="Times New Roman"/>
          <w:i/>
          <w:color w:val="000000" w:themeColor="text1"/>
          <w:sz w:val="20"/>
          <w:szCs w:val="24"/>
        </w:rPr>
        <w:t>Tudor Royal Proclamations</w:t>
      </w:r>
      <w:r w:rsidRPr="00637FEF">
        <w:rPr>
          <w:rFonts w:ascii="Times New Roman" w:hAnsi="Times New Roman" w:cs="Times New Roman"/>
          <w:color w:val="000000" w:themeColor="text1"/>
          <w:sz w:val="20"/>
          <w:szCs w:val="24"/>
        </w:rPr>
        <w:t>. 3 vols. New Haven, Connecticut, and London: Yale University Press, 1964-1969.</w:t>
      </w:r>
    </w:p>
    <w:p w14:paraId="137A2A7A" w14:textId="51E90AB0"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lang w:val="fr-FR"/>
        </w:rPr>
        <w:t xml:space="preserve">Hume, M. A. S. et al., </w:t>
      </w:r>
      <w:proofErr w:type="spellStart"/>
      <w:r w:rsidRPr="00637FEF">
        <w:rPr>
          <w:rFonts w:ascii="Times New Roman" w:hAnsi="Times New Roman" w:cs="Times New Roman"/>
          <w:color w:val="000000" w:themeColor="text1"/>
          <w:sz w:val="20"/>
          <w:szCs w:val="24"/>
          <w:lang w:val="fr-FR"/>
        </w:rPr>
        <w:t>eds</w:t>
      </w:r>
      <w:proofErr w:type="spellEnd"/>
      <w:r w:rsidRPr="00637FEF">
        <w:rPr>
          <w:rFonts w:ascii="Times New Roman" w:hAnsi="Times New Roman" w:cs="Times New Roman"/>
          <w:color w:val="000000" w:themeColor="text1"/>
          <w:sz w:val="20"/>
          <w:szCs w:val="24"/>
          <w:lang w:val="fr-FR"/>
        </w:rPr>
        <w:t xml:space="preserve">. </w:t>
      </w:r>
      <w:r w:rsidRPr="00637FEF">
        <w:rPr>
          <w:rFonts w:ascii="Times New Roman" w:hAnsi="Times New Roman" w:cs="Times New Roman"/>
          <w:i/>
          <w:color w:val="000000" w:themeColor="text1"/>
          <w:sz w:val="20"/>
          <w:szCs w:val="24"/>
        </w:rPr>
        <w:t xml:space="preserve">Calendar of State Papers, Spanish. </w:t>
      </w:r>
      <w:r w:rsidRPr="00637FEF">
        <w:rPr>
          <w:rFonts w:ascii="Times New Roman" w:hAnsi="Times New Roman" w:cs="Times New Roman"/>
          <w:color w:val="000000" w:themeColor="text1"/>
          <w:sz w:val="20"/>
          <w:szCs w:val="24"/>
        </w:rPr>
        <w:t>London: Her Majesty’s Stationery Office, 1862-1954.</w:t>
      </w:r>
    </w:p>
    <w:p w14:paraId="744BE1B1" w14:textId="7F0ACB40" w:rsidR="001C40F9" w:rsidRPr="00637FEF" w:rsidRDefault="001C40F9"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King, John N. ‘The Account Book of a Marian Bookseller, 1553-4’, </w:t>
      </w:r>
      <w:r w:rsidRPr="00637FEF">
        <w:rPr>
          <w:rFonts w:ascii="Times New Roman" w:hAnsi="Times New Roman" w:cs="Times New Roman"/>
          <w:i/>
          <w:color w:val="000000" w:themeColor="text1"/>
          <w:sz w:val="20"/>
          <w:szCs w:val="24"/>
        </w:rPr>
        <w:t>British Library Journal</w:t>
      </w:r>
      <w:r w:rsidRPr="00637FEF">
        <w:rPr>
          <w:rFonts w:ascii="Times New Roman" w:hAnsi="Times New Roman" w:cs="Times New Roman"/>
          <w:color w:val="000000" w:themeColor="text1"/>
          <w:sz w:val="20"/>
          <w:szCs w:val="24"/>
        </w:rPr>
        <w:t xml:space="preserve"> 13, no. 1 (1987), 33-57.</w:t>
      </w:r>
    </w:p>
    <w:p w14:paraId="5C245195" w14:textId="56C0534B" w:rsidR="003D5A37" w:rsidRPr="00637FEF" w:rsidRDefault="003D5A37"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Kouri</w:t>
      </w:r>
      <w:proofErr w:type="spellEnd"/>
      <w:r w:rsidRPr="00637FEF">
        <w:rPr>
          <w:rFonts w:ascii="Times New Roman" w:hAnsi="Times New Roman" w:cs="Times New Roman"/>
          <w:color w:val="000000" w:themeColor="text1"/>
          <w:sz w:val="20"/>
          <w:szCs w:val="24"/>
        </w:rPr>
        <w:t>, E. I.</w:t>
      </w:r>
      <w:r w:rsidR="005B2A81" w:rsidRPr="00637FEF">
        <w:rPr>
          <w:rFonts w:ascii="Times New Roman" w:hAnsi="Times New Roman" w:cs="Times New Roman"/>
          <w:color w:val="000000" w:themeColor="text1"/>
          <w:sz w:val="20"/>
          <w:szCs w:val="24"/>
        </w:rPr>
        <w:t>, ed.</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Elizabethan England and Europe: Forty Unprinted Letters from Elizabeth I to Protestant Powers</w:t>
      </w:r>
      <w:r w:rsidRPr="00637FEF">
        <w:rPr>
          <w:rFonts w:ascii="Times New Roman" w:hAnsi="Times New Roman" w:cs="Times New Roman"/>
          <w:color w:val="000000" w:themeColor="text1"/>
          <w:sz w:val="20"/>
          <w:szCs w:val="24"/>
        </w:rPr>
        <w:t>. London: Institute of Historical Research, 1982 [</w:t>
      </w:r>
      <w:r w:rsidRPr="00637FEF">
        <w:rPr>
          <w:rFonts w:ascii="Times New Roman" w:hAnsi="Times New Roman" w:cs="Times New Roman"/>
          <w:i/>
          <w:color w:val="000000" w:themeColor="text1"/>
          <w:sz w:val="20"/>
          <w:szCs w:val="24"/>
        </w:rPr>
        <w:t>BIHR</w:t>
      </w:r>
      <w:r w:rsidRPr="00637FEF">
        <w:rPr>
          <w:rFonts w:ascii="Times New Roman" w:hAnsi="Times New Roman" w:cs="Times New Roman"/>
          <w:color w:val="000000" w:themeColor="text1"/>
          <w:sz w:val="20"/>
          <w:szCs w:val="24"/>
        </w:rPr>
        <w:t xml:space="preserve"> Special Supplement No. 12, Nov. 1982],</w:t>
      </w:r>
    </w:p>
    <w:p w14:paraId="6ACAC8A0" w14:textId="7022C0AE" w:rsidR="004068A0" w:rsidRPr="00637FEF" w:rsidRDefault="004068A0"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 R. </w:t>
      </w:r>
      <w:r w:rsidRPr="00637FEF">
        <w:rPr>
          <w:rFonts w:ascii="Times New Roman" w:hAnsi="Times New Roman" w:cs="Times New Roman"/>
          <w:i/>
          <w:color w:val="000000" w:themeColor="text1"/>
          <w:sz w:val="20"/>
          <w:szCs w:val="24"/>
        </w:rPr>
        <w:t xml:space="preserve">A </w:t>
      </w:r>
      <w:proofErr w:type="spellStart"/>
      <w:r w:rsidRPr="00637FEF">
        <w:rPr>
          <w:rFonts w:ascii="Times New Roman" w:hAnsi="Times New Roman" w:cs="Times New Roman"/>
          <w:i/>
          <w:color w:val="000000" w:themeColor="text1"/>
          <w:sz w:val="20"/>
          <w:szCs w:val="24"/>
        </w:rPr>
        <w:t>Copye</w:t>
      </w:r>
      <w:proofErr w:type="spellEnd"/>
      <w:r w:rsidRPr="00637FEF">
        <w:rPr>
          <w:rFonts w:ascii="Times New Roman" w:hAnsi="Times New Roman" w:cs="Times New Roman"/>
          <w:i/>
          <w:color w:val="000000" w:themeColor="text1"/>
          <w:sz w:val="20"/>
          <w:szCs w:val="24"/>
        </w:rPr>
        <w:t xml:space="preserve"> of a letter </w:t>
      </w:r>
      <w:proofErr w:type="spellStart"/>
      <w:r w:rsidRPr="00637FEF">
        <w:rPr>
          <w:rFonts w:ascii="Times New Roman" w:hAnsi="Times New Roman" w:cs="Times New Roman"/>
          <w:i/>
          <w:color w:val="000000" w:themeColor="text1"/>
          <w:sz w:val="20"/>
          <w:szCs w:val="24"/>
        </w:rPr>
        <w:t>contayning</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certayne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newes</w:t>
      </w:r>
      <w:proofErr w:type="spellEnd"/>
      <w:r w:rsidRPr="00637FEF">
        <w:rPr>
          <w:rFonts w:ascii="Times New Roman" w:hAnsi="Times New Roman" w:cs="Times New Roman"/>
          <w:i/>
          <w:color w:val="000000" w:themeColor="text1"/>
          <w:sz w:val="20"/>
          <w:szCs w:val="24"/>
        </w:rPr>
        <w:t xml:space="preserve">, &amp; the articles or </w:t>
      </w:r>
      <w:proofErr w:type="spellStart"/>
      <w:r w:rsidRPr="00637FEF">
        <w:rPr>
          <w:rFonts w:ascii="Times New Roman" w:hAnsi="Times New Roman" w:cs="Times New Roman"/>
          <w:i/>
          <w:color w:val="000000" w:themeColor="text1"/>
          <w:sz w:val="20"/>
          <w:szCs w:val="24"/>
        </w:rPr>
        <w:t>requestes</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Deuonshyre</w:t>
      </w:r>
      <w:proofErr w:type="spellEnd"/>
      <w:r w:rsidRPr="00637FEF">
        <w:rPr>
          <w:rFonts w:ascii="Times New Roman" w:hAnsi="Times New Roman" w:cs="Times New Roman"/>
          <w:i/>
          <w:color w:val="000000" w:themeColor="text1"/>
          <w:sz w:val="20"/>
          <w:szCs w:val="24"/>
        </w:rPr>
        <w:t xml:space="preserve"> &amp; </w:t>
      </w:r>
      <w:proofErr w:type="spellStart"/>
      <w:r w:rsidRPr="00637FEF">
        <w:rPr>
          <w:rFonts w:ascii="Times New Roman" w:hAnsi="Times New Roman" w:cs="Times New Roman"/>
          <w:i/>
          <w:color w:val="000000" w:themeColor="text1"/>
          <w:sz w:val="20"/>
          <w:szCs w:val="24"/>
        </w:rPr>
        <w:t>Cornyshe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rebelles</w:t>
      </w:r>
      <w:proofErr w:type="spellEnd"/>
      <w:r w:rsidRPr="00637FEF">
        <w:rPr>
          <w:rFonts w:ascii="Times New Roman" w:hAnsi="Times New Roman" w:cs="Times New Roman"/>
          <w:color w:val="000000" w:themeColor="text1"/>
          <w:sz w:val="20"/>
          <w:szCs w:val="24"/>
        </w:rPr>
        <w:t>. 1549.</w:t>
      </w:r>
    </w:p>
    <w:p w14:paraId="7360B8D4" w14:textId="3EC20861" w:rsidR="00FB1848" w:rsidRPr="00637FEF" w:rsidRDefault="00FB1848"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Latimer, Hugh. </w:t>
      </w:r>
      <w:r w:rsidRPr="00637FEF">
        <w:rPr>
          <w:rFonts w:ascii="Times New Roman" w:hAnsi="Times New Roman" w:cs="Times New Roman"/>
          <w:i/>
          <w:color w:val="000000" w:themeColor="text1"/>
          <w:sz w:val="20"/>
          <w:szCs w:val="24"/>
        </w:rPr>
        <w:t xml:space="preserve">A notable </w:t>
      </w:r>
      <w:proofErr w:type="spellStart"/>
      <w:r w:rsidRPr="00637FEF">
        <w:rPr>
          <w:rFonts w:ascii="Times New Roman" w:hAnsi="Times New Roman" w:cs="Times New Roman"/>
          <w:i/>
          <w:color w:val="000000" w:themeColor="text1"/>
          <w:sz w:val="20"/>
          <w:szCs w:val="24"/>
        </w:rPr>
        <w:t>sermo</w:t>
      </w:r>
      <w:proofErr w:type="spellEnd"/>
      <w:r w:rsidRPr="00637FEF">
        <w:rPr>
          <w:rFonts w:ascii="Times New Roman" w:hAnsi="Times New Roman" w:cs="Times New Roman"/>
          <w:i/>
          <w:color w:val="000000" w:themeColor="text1"/>
          <w:sz w:val="20"/>
          <w:szCs w:val="24"/>
        </w:rPr>
        <w:t xml:space="preserve">[n] of ye </w:t>
      </w:r>
      <w:proofErr w:type="spellStart"/>
      <w:r w:rsidRPr="00637FEF">
        <w:rPr>
          <w:rFonts w:ascii="Times New Roman" w:hAnsi="Times New Roman" w:cs="Times New Roman"/>
          <w:i/>
          <w:color w:val="000000" w:themeColor="text1"/>
          <w:sz w:val="20"/>
          <w:szCs w:val="24"/>
        </w:rPr>
        <w:t>reuerende</w:t>
      </w:r>
      <w:proofErr w:type="spellEnd"/>
      <w:r w:rsidRPr="00637FEF">
        <w:rPr>
          <w:rFonts w:ascii="Times New Roman" w:hAnsi="Times New Roman" w:cs="Times New Roman"/>
          <w:i/>
          <w:color w:val="000000" w:themeColor="text1"/>
          <w:sz w:val="20"/>
          <w:szCs w:val="24"/>
        </w:rPr>
        <w:t xml:space="preserve"> father </w:t>
      </w:r>
      <w:proofErr w:type="spellStart"/>
      <w:r w:rsidRPr="00637FEF">
        <w:rPr>
          <w:rFonts w:ascii="Times New Roman" w:hAnsi="Times New Roman" w:cs="Times New Roman"/>
          <w:i/>
          <w:color w:val="000000" w:themeColor="text1"/>
          <w:sz w:val="20"/>
          <w:szCs w:val="24"/>
        </w:rPr>
        <w:t>Maister</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Hughe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Latemer</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whiche</w:t>
      </w:r>
      <w:proofErr w:type="spellEnd"/>
      <w:r w:rsidRPr="00637FEF">
        <w:rPr>
          <w:rFonts w:ascii="Times New Roman" w:hAnsi="Times New Roman" w:cs="Times New Roman"/>
          <w:i/>
          <w:color w:val="000000" w:themeColor="text1"/>
          <w:sz w:val="20"/>
          <w:szCs w:val="24"/>
        </w:rPr>
        <w:t xml:space="preserve"> he preached in ye Shrouds at </w:t>
      </w:r>
      <w:proofErr w:type="spellStart"/>
      <w:r w:rsidRPr="00637FEF">
        <w:rPr>
          <w:rFonts w:ascii="Times New Roman" w:hAnsi="Times New Roman" w:cs="Times New Roman"/>
          <w:i/>
          <w:color w:val="000000" w:themeColor="text1"/>
          <w:sz w:val="20"/>
          <w:szCs w:val="24"/>
        </w:rPr>
        <w:t>paules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churche</w:t>
      </w:r>
      <w:proofErr w:type="spellEnd"/>
      <w:r w:rsidRPr="00637FEF">
        <w:rPr>
          <w:rFonts w:ascii="Times New Roman" w:hAnsi="Times New Roman" w:cs="Times New Roman"/>
          <w:i/>
          <w:color w:val="000000" w:themeColor="text1"/>
          <w:sz w:val="20"/>
          <w:szCs w:val="24"/>
        </w:rPr>
        <w:t xml:space="preserve"> in </w:t>
      </w:r>
      <w:proofErr w:type="spellStart"/>
      <w:r w:rsidRPr="00637FEF">
        <w:rPr>
          <w:rFonts w:ascii="Times New Roman" w:hAnsi="Times New Roman" w:cs="Times New Roman"/>
          <w:i/>
          <w:color w:val="000000" w:themeColor="text1"/>
          <w:sz w:val="20"/>
          <w:szCs w:val="24"/>
        </w:rPr>
        <w:t>Londo</w:t>
      </w:r>
      <w:proofErr w:type="spellEnd"/>
      <w:r w:rsidRPr="00637FEF">
        <w:rPr>
          <w:rFonts w:ascii="Times New Roman" w:hAnsi="Times New Roman" w:cs="Times New Roman"/>
          <w:i/>
          <w:color w:val="000000" w:themeColor="text1"/>
          <w:sz w:val="20"/>
          <w:szCs w:val="24"/>
        </w:rPr>
        <w:t xml:space="preserve">[n], on the. xviii. </w:t>
      </w:r>
      <w:proofErr w:type="spellStart"/>
      <w:r w:rsidRPr="00637FEF">
        <w:rPr>
          <w:rFonts w:ascii="Times New Roman" w:hAnsi="Times New Roman" w:cs="Times New Roman"/>
          <w:i/>
          <w:color w:val="000000" w:themeColor="text1"/>
          <w:sz w:val="20"/>
          <w:szCs w:val="24"/>
        </w:rPr>
        <w:t>daye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Ianuary</w:t>
      </w:r>
      <w:proofErr w:type="spellEnd"/>
      <w:r w:rsidRPr="00637FEF">
        <w:rPr>
          <w:rFonts w:ascii="Times New Roman" w:hAnsi="Times New Roman" w:cs="Times New Roman"/>
          <w:i/>
          <w:color w:val="000000" w:themeColor="text1"/>
          <w:sz w:val="20"/>
          <w:szCs w:val="24"/>
        </w:rPr>
        <w:t>. 1548</w:t>
      </w:r>
      <w:r w:rsidRPr="00637FEF">
        <w:rPr>
          <w:rFonts w:ascii="Times New Roman" w:hAnsi="Times New Roman" w:cs="Times New Roman"/>
          <w:color w:val="000000" w:themeColor="text1"/>
          <w:sz w:val="20"/>
          <w:szCs w:val="24"/>
        </w:rPr>
        <w:t>. 1548.</w:t>
      </w:r>
    </w:p>
    <w:p w14:paraId="69CABD84" w14:textId="6E5B32A3" w:rsidR="00297234" w:rsidRPr="00637FEF" w:rsidRDefault="0029723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Latimer, Hugh. </w:t>
      </w:r>
      <w:r w:rsidRPr="00637FEF">
        <w:rPr>
          <w:rFonts w:ascii="Times New Roman" w:hAnsi="Times New Roman" w:cs="Times New Roman"/>
          <w:i/>
          <w:color w:val="000000" w:themeColor="text1"/>
          <w:sz w:val="20"/>
          <w:szCs w:val="24"/>
        </w:rPr>
        <w:t>The Works of Hugh Latimer, sometime Bishop of Worcester, martyr, 1555</w:t>
      </w:r>
      <w:r w:rsidRPr="00637FEF">
        <w:rPr>
          <w:rFonts w:ascii="Times New Roman" w:hAnsi="Times New Roman" w:cs="Times New Roman"/>
          <w:color w:val="000000" w:themeColor="text1"/>
          <w:sz w:val="20"/>
          <w:szCs w:val="24"/>
        </w:rPr>
        <w:t>, 2 vols. Cambridge: Parker Society, 1844.</w:t>
      </w:r>
    </w:p>
    <w:p w14:paraId="50BC4EBB" w14:textId="78959E65"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Livy, </w:t>
      </w:r>
      <w:r w:rsidRPr="00637FEF">
        <w:rPr>
          <w:rFonts w:ascii="Times New Roman" w:hAnsi="Times New Roman" w:cs="Times New Roman"/>
          <w:i/>
          <w:color w:val="000000" w:themeColor="text1"/>
          <w:sz w:val="20"/>
          <w:szCs w:val="24"/>
        </w:rPr>
        <w:t>History of Rome</w:t>
      </w:r>
      <w:r w:rsidRPr="00637FEF">
        <w:rPr>
          <w:rFonts w:ascii="Times New Roman" w:hAnsi="Times New Roman" w:cs="Times New Roman"/>
          <w:color w:val="000000" w:themeColor="text1"/>
          <w:sz w:val="20"/>
          <w:szCs w:val="24"/>
        </w:rPr>
        <w:t xml:space="preserve">, trans. D. </w:t>
      </w:r>
      <w:proofErr w:type="spellStart"/>
      <w:r w:rsidRPr="00637FEF">
        <w:rPr>
          <w:rFonts w:ascii="Times New Roman" w:hAnsi="Times New Roman" w:cs="Times New Roman"/>
          <w:color w:val="000000" w:themeColor="text1"/>
          <w:sz w:val="20"/>
          <w:szCs w:val="24"/>
        </w:rPr>
        <w:t>Spillan</w:t>
      </w:r>
      <w:proofErr w:type="spellEnd"/>
      <w:r w:rsidRPr="00637FEF">
        <w:rPr>
          <w:rFonts w:ascii="Times New Roman" w:hAnsi="Times New Roman" w:cs="Times New Roman"/>
          <w:color w:val="000000" w:themeColor="text1"/>
          <w:sz w:val="20"/>
          <w:szCs w:val="24"/>
        </w:rPr>
        <w:t>. London: G. Bell and Sons, Ltd., 1913.</w:t>
      </w:r>
    </w:p>
    <w:p w14:paraId="126DBDEC" w14:textId="1E4886F8" w:rsidR="00D919DB" w:rsidRPr="00637FEF" w:rsidRDefault="00D919DB"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Luther, Martin. </w:t>
      </w:r>
      <w:r w:rsidRPr="00637FEF">
        <w:rPr>
          <w:rFonts w:ascii="Times New Roman" w:hAnsi="Times New Roman" w:cs="Times New Roman"/>
          <w:i/>
          <w:color w:val="000000" w:themeColor="text1"/>
          <w:sz w:val="20"/>
          <w:szCs w:val="24"/>
        </w:rPr>
        <w:t>Luther’s Works</w:t>
      </w:r>
      <w:r w:rsidRPr="00637FEF">
        <w:rPr>
          <w:rFonts w:ascii="Times New Roman" w:hAnsi="Times New Roman" w:cs="Times New Roman"/>
          <w:color w:val="000000" w:themeColor="text1"/>
          <w:sz w:val="20"/>
          <w:szCs w:val="24"/>
        </w:rPr>
        <w:t xml:space="preserve">, ed. </w:t>
      </w:r>
      <w:r w:rsidRPr="00637FEF">
        <w:rPr>
          <w:rFonts w:ascii="Times New Roman" w:hAnsi="Times New Roman" w:cs="Times New Roman"/>
          <w:color w:val="000000" w:themeColor="text1"/>
          <w:sz w:val="20"/>
          <w:szCs w:val="24"/>
          <w:lang w:val="de-DE"/>
        </w:rPr>
        <w:t xml:space="preserve">Jaroslav Pelikan and Helmut T. Lehmann. </w:t>
      </w:r>
      <w:r w:rsidRPr="00637FEF">
        <w:rPr>
          <w:rFonts w:ascii="Times New Roman" w:hAnsi="Times New Roman" w:cs="Times New Roman"/>
          <w:color w:val="000000" w:themeColor="text1"/>
          <w:sz w:val="20"/>
          <w:szCs w:val="24"/>
        </w:rPr>
        <w:t>St Louis: Concord Press and Philadelphia: Fortress Press, 55 vols. 1955-1975.</w:t>
      </w:r>
    </w:p>
    <w:p w14:paraId="63252F8D" w14:textId="2D580821"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King Henry VIII</w:t>
      </w:r>
      <w:r w:rsidR="00D919DB" w:rsidRPr="00637FEF">
        <w:rPr>
          <w:rFonts w:ascii="Times New Roman" w:hAnsi="Times New Roman" w:cs="Times New Roman"/>
          <w:color w:val="000000" w:themeColor="text1"/>
          <w:sz w:val="20"/>
          <w:szCs w:val="24"/>
        </w:rPr>
        <w:t>.</w:t>
      </w:r>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Iniunctions</w:t>
      </w:r>
      <w:proofErr w:type="spellEnd"/>
      <w:r w:rsidRPr="00637FEF">
        <w:rPr>
          <w:rFonts w:ascii="Times New Roman" w:hAnsi="Times New Roman" w:cs="Times New Roman"/>
          <w:i/>
          <w:color w:val="000000" w:themeColor="text1"/>
          <w:sz w:val="20"/>
          <w:szCs w:val="24"/>
        </w:rPr>
        <w:t xml:space="preserve"> </w:t>
      </w:r>
      <w:proofErr w:type="spellStart"/>
      <w:proofErr w:type="gramStart"/>
      <w:r w:rsidRPr="00637FEF">
        <w:rPr>
          <w:rFonts w:ascii="Times New Roman" w:hAnsi="Times New Roman" w:cs="Times New Roman"/>
          <w:i/>
          <w:color w:val="000000" w:themeColor="text1"/>
          <w:sz w:val="20"/>
          <w:szCs w:val="24"/>
        </w:rPr>
        <w:t>gyue</w:t>
      </w:r>
      <w:proofErr w:type="spellEnd"/>
      <w:r w:rsidRPr="00637FEF">
        <w:rPr>
          <w:rFonts w:ascii="Times New Roman" w:hAnsi="Times New Roman" w:cs="Times New Roman"/>
          <w:i/>
          <w:color w:val="000000" w:themeColor="text1"/>
          <w:sz w:val="20"/>
          <w:szCs w:val="24"/>
        </w:rPr>
        <w:t>[</w:t>
      </w:r>
      <w:proofErr w:type="gramEnd"/>
      <w:r w:rsidRPr="00637FEF">
        <w:rPr>
          <w:rFonts w:ascii="Times New Roman" w:hAnsi="Times New Roman" w:cs="Times New Roman"/>
          <w:i/>
          <w:color w:val="000000" w:themeColor="text1"/>
          <w:sz w:val="20"/>
          <w:szCs w:val="24"/>
        </w:rPr>
        <w:t xml:space="preserve">n by the </w:t>
      </w:r>
      <w:proofErr w:type="spellStart"/>
      <w:r w:rsidRPr="00637FEF">
        <w:rPr>
          <w:rFonts w:ascii="Times New Roman" w:hAnsi="Times New Roman" w:cs="Times New Roman"/>
          <w:i/>
          <w:color w:val="000000" w:themeColor="text1"/>
          <w:sz w:val="20"/>
          <w:szCs w:val="24"/>
        </w:rPr>
        <w:t>auc</w:t>
      </w:r>
      <w:proofErr w:type="spellEnd"/>
      <w:r w:rsidRPr="00637FEF">
        <w:rPr>
          <w:rFonts w:ascii="Times New Roman" w:hAnsi="Times New Roman" w:cs="Times New Roman"/>
          <w:i/>
          <w:color w:val="000000" w:themeColor="text1"/>
          <w:sz w:val="20"/>
          <w:szCs w:val="24"/>
        </w:rPr>
        <w:t>]</w:t>
      </w:r>
      <w:proofErr w:type="spellStart"/>
      <w:r w:rsidRPr="00637FEF">
        <w:rPr>
          <w:rFonts w:ascii="Times New Roman" w:hAnsi="Times New Roman" w:cs="Times New Roman"/>
          <w:i/>
          <w:color w:val="000000" w:themeColor="text1"/>
          <w:sz w:val="20"/>
          <w:szCs w:val="24"/>
        </w:rPr>
        <w:t>toritie</w:t>
      </w:r>
      <w:proofErr w:type="spellEnd"/>
      <w:r w:rsidRPr="00637FEF">
        <w:rPr>
          <w:rFonts w:ascii="Times New Roman" w:hAnsi="Times New Roman" w:cs="Times New Roman"/>
          <w:i/>
          <w:color w:val="000000" w:themeColor="text1"/>
          <w:sz w:val="20"/>
          <w:szCs w:val="24"/>
        </w:rPr>
        <w:t xml:space="preserve"> of the </w:t>
      </w:r>
      <w:proofErr w:type="spellStart"/>
      <w:r w:rsidRPr="00637FEF">
        <w:rPr>
          <w:rFonts w:ascii="Times New Roman" w:hAnsi="Times New Roman" w:cs="Times New Roman"/>
          <w:i/>
          <w:color w:val="000000" w:themeColor="text1"/>
          <w:sz w:val="20"/>
          <w:szCs w:val="24"/>
        </w:rPr>
        <w:t>kynges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highnes</w:t>
      </w:r>
      <w:proofErr w:type="spellEnd"/>
      <w:r w:rsidRPr="00637FEF">
        <w:rPr>
          <w:rFonts w:ascii="Times New Roman" w:hAnsi="Times New Roman" w:cs="Times New Roman"/>
          <w:i/>
          <w:color w:val="000000" w:themeColor="text1"/>
          <w:sz w:val="20"/>
          <w:szCs w:val="24"/>
        </w:rPr>
        <w:t xml:space="preserve"> to the </w:t>
      </w:r>
      <w:proofErr w:type="spellStart"/>
      <w:r w:rsidRPr="00637FEF">
        <w:rPr>
          <w:rFonts w:ascii="Times New Roman" w:hAnsi="Times New Roman" w:cs="Times New Roman"/>
          <w:i/>
          <w:color w:val="000000" w:themeColor="text1"/>
          <w:sz w:val="20"/>
          <w:szCs w:val="24"/>
        </w:rPr>
        <w:t>clergie</w:t>
      </w:r>
      <w:proofErr w:type="spellEnd"/>
      <w:r w:rsidRPr="00637FEF">
        <w:rPr>
          <w:rFonts w:ascii="Times New Roman" w:hAnsi="Times New Roman" w:cs="Times New Roman"/>
          <w:color w:val="000000" w:themeColor="text1"/>
          <w:sz w:val="20"/>
          <w:szCs w:val="24"/>
        </w:rPr>
        <w:t>. 1536.</w:t>
      </w:r>
    </w:p>
    <w:p w14:paraId="249E2956" w14:textId="23162311"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Knighton, C. S., ed. </w:t>
      </w:r>
      <w:r w:rsidRPr="00637FEF">
        <w:rPr>
          <w:rFonts w:ascii="Times New Roman" w:hAnsi="Times New Roman" w:cs="Times New Roman"/>
          <w:i/>
          <w:color w:val="000000" w:themeColor="text1"/>
          <w:sz w:val="20"/>
          <w:szCs w:val="24"/>
        </w:rPr>
        <w:t>Calendar of State Papers, Domestic, Edward VI</w:t>
      </w:r>
      <w:r w:rsidRPr="00637FEF">
        <w:rPr>
          <w:rFonts w:ascii="Times New Roman" w:hAnsi="Times New Roman" w:cs="Times New Roman"/>
          <w:color w:val="000000" w:themeColor="text1"/>
          <w:sz w:val="20"/>
          <w:szCs w:val="24"/>
        </w:rPr>
        <w:t>. London: Her Majesty’s Stationery Office, 1992.</w:t>
      </w:r>
    </w:p>
    <w:p w14:paraId="234BFB4D" w14:textId="17BCD8AC" w:rsidR="00A245FE" w:rsidRPr="00637FEF" w:rsidRDefault="00A245F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Knighton, C. S.</w:t>
      </w:r>
      <w:r w:rsidR="0044770F" w:rsidRPr="00637FEF">
        <w:rPr>
          <w:rFonts w:ascii="Times New Roman" w:hAnsi="Times New Roman" w:cs="Times New Roman"/>
          <w:color w:val="000000" w:themeColor="text1"/>
          <w:sz w:val="20"/>
          <w:szCs w:val="24"/>
        </w:rPr>
        <w:t>, ed.</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Calendar of State Papers, Domestic, Mary I</w:t>
      </w:r>
      <w:r w:rsidRPr="00637FEF">
        <w:rPr>
          <w:rFonts w:ascii="Times New Roman" w:hAnsi="Times New Roman" w:cs="Times New Roman"/>
          <w:color w:val="000000" w:themeColor="text1"/>
          <w:sz w:val="20"/>
          <w:szCs w:val="24"/>
        </w:rPr>
        <w:t>. London: Her Majesty’s Stationery Office, 1998.</w:t>
      </w:r>
    </w:p>
    <w:p w14:paraId="7A65BD03" w14:textId="1DCE1869" w:rsidR="00717053" w:rsidRPr="00637FEF" w:rsidRDefault="00717053"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Luders</w:t>
      </w:r>
      <w:proofErr w:type="spellEnd"/>
      <w:r w:rsidRPr="00637FEF">
        <w:rPr>
          <w:rFonts w:ascii="Times New Roman" w:hAnsi="Times New Roman" w:cs="Times New Roman"/>
          <w:color w:val="000000" w:themeColor="text1"/>
          <w:sz w:val="20"/>
          <w:szCs w:val="24"/>
        </w:rPr>
        <w:t xml:space="preserve">, A., Tomlins, T. </w:t>
      </w:r>
      <w:proofErr w:type="spellStart"/>
      <w:r w:rsidRPr="00637FEF">
        <w:rPr>
          <w:rFonts w:ascii="Times New Roman" w:hAnsi="Times New Roman" w:cs="Times New Roman"/>
          <w:color w:val="000000" w:themeColor="text1"/>
          <w:sz w:val="20"/>
          <w:szCs w:val="24"/>
        </w:rPr>
        <w:t>Edlyn</w:t>
      </w:r>
      <w:proofErr w:type="spellEnd"/>
      <w:r w:rsidRPr="00637FEF">
        <w:rPr>
          <w:rFonts w:ascii="Times New Roman" w:hAnsi="Times New Roman" w:cs="Times New Roman"/>
          <w:color w:val="000000" w:themeColor="text1"/>
          <w:sz w:val="20"/>
          <w:szCs w:val="24"/>
        </w:rPr>
        <w:t xml:space="preserve">, France, J., Taunton, W. E. and </w:t>
      </w:r>
      <w:proofErr w:type="spellStart"/>
      <w:r w:rsidRPr="00637FEF">
        <w:rPr>
          <w:rFonts w:ascii="Times New Roman" w:hAnsi="Times New Roman" w:cs="Times New Roman"/>
          <w:color w:val="000000" w:themeColor="text1"/>
          <w:sz w:val="20"/>
          <w:szCs w:val="24"/>
        </w:rPr>
        <w:t>Raithby</w:t>
      </w:r>
      <w:proofErr w:type="spellEnd"/>
      <w:r w:rsidRPr="00637FEF">
        <w:rPr>
          <w:rFonts w:ascii="Times New Roman" w:hAnsi="Times New Roman" w:cs="Times New Roman"/>
          <w:color w:val="000000" w:themeColor="text1"/>
          <w:sz w:val="20"/>
          <w:szCs w:val="24"/>
        </w:rPr>
        <w:t xml:space="preserve">, J. </w:t>
      </w:r>
      <w:r w:rsidRPr="00637FEF">
        <w:rPr>
          <w:rFonts w:ascii="Times New Roman" w:hAnsi="Times New Roman" w:cs="Times New Roman"/>
          <w:i/>
          <w:sz w:val="20"/>
          <w:szCs w:val="24"/>
        </w:rPr>
        <w:t>The Statutes of the Realm: Printed by Command of His Majesty King George the Third,</w:t>
      </w:r>
      <w:r w:rsidRPr="00637FEF">
        <w:rPr>
          <w:rFonts w:ascii="Times New Roman" w:hAnsi="Times New Roman" w:cs="Times New Roman"/>
          <w:sz w:val="18"/>
        </w:rPr>
        <w:t xml:space="preserve"> </w:t>
      </w:r>
      <w:r w:rsidRPr="00637FEF">
        <w:rPr>
          <w:rFonts w:ascii="Times New Roman" w:hAnsi="Times New Roman" w:cs="Times New Roman"/>
          <w:i/>
          <w:sz w:val="20"/>
          <w:szCs w:val="24"/>
        </w:rPr>
        <w:t>in Pursuance of an Address of the House of Commons of Great Britain: From Original Records and Authentic Manuscripts</w:t>
      </w:r>
      <w:r w:rsidRPr="00637FEF">
        <w:rPr>
          <w:rFonts w:ascii="Times New Roman" w:hAnsi="Times New Roman" w:cs="Times New Roman"/>
          <w:sz w:val="20"/>
          <w:szCs w:val="24"/>
        </w:rPr>
        <w:t>, 11 vols. (London: George Eyre and Andrew Strahan, 1810-1829).</w:t>
      </w:r>
    </w:p>
    <w:p w14:paraId="62A49E68" w14:textId="588D7660"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Machiavelli, Niccolò. </w:t>
      </w:r>
      <w:r w:rsidRPr="00637FEF">
        <w:rPr>
          <w:rFonts w:ascii="Times New Roman" w:hAnsi="Times New Roman" w:cs="Times New Roman"/>
          <w:i/>
          <w:color w:val="000000" w:themeColor="text1"/>
          <w:sz w:val="20"/>
          <w:szCs w:val="24"/>
        </w:rPr>
        <w:t xml:space="preserve">Discourses on the First Decade of Titus </w:t>
      </w:r>
      <w:proofErr w:type="spellStart"/>
      <w:r w:rsidRPr="00637FEF">
        <w:rPr>
          <w:rFonts w:ascii="Times New Roman" w:hAnsi="Times New Roman" w:cs="Times New Roman"/>
          <w:i/>
          <w:color w:val="000000" w:themeColor="text1"/>
          <w:sz w:val="20"/>
          <w:szCs w:val="24"/>
        </w:rPr>
        <w:t>Livius</w:t>
      </w:r>
      <w:proofErr w:type="spellEnd"/>
      <w:r w:rsidRPr="00637FEF">
        <w:rPr>
          <w:rFonts w:ascii="Times New Roman" w:hAnsi="Times New Roman" w:cs="Times New Roman"/>
          <w:i/>
          <w:color w:val="000000" w:themeColor="text1"/>
          <w:sz w:val="20"/>
          <w:szCs w:val="24"/>
        </w:rPr>
        <w:t xml:space="preserve">, Discourses on the First Decade of Titus </w:t>
      </w:r>
      <w:proofErr w:type="spellStart"/>
      <w:r w:rsidRPr="00637FEF">
        <w:rPr>
          <w:rFonts w:ascii="Times New Roman" w:hAnsi="Times New Roman" w:cs="Times New Roman"/>
          <w:i/>
          <w:color w:val="000000" w:themeColor="text1"/>
          <w:sz w:val="20"/>
          <w:szCs w:val="24"/>
        </w:rPr>
        <w:t>Livius</w:t>
      </w:r>
      <w:proofErr w:type="spellEnd"/>
      <w:r w:rsidRPr="00637FEF">
        <w:rPr>
          <w:rFonts w:ascii="Times New Roman" w:hAnsi="Times New Roman" w:cs="Times New Roman"/>
          <w:color w:val="000000" w:themeColor="text1"/>
          <w:sz w:val="20"/>
          <w:szCs w:val="24"/>
        </w:rPr>
        <w:t xml:space="preserve">, trans. </w:t>
      </w:r>
      <w:proofErr w:type="spellStart"/>
      <w:r w:rsidRPr="00637FEF">
        <w:rPr>
          <w:rFonts w:ascii="Times New Roman" w:hAnsi="Times New Roman" w:cs="Times New Roman"/>
          <w:color w:val="000000" w:themeColor="text1"/>
          <w:sz w:val="20"/>
          <w:szCs w:val="24"/>
        </w:rPr>
        <w:t>Ninian</w:t>
      </w:r>
      <w:proofErr w:type="spellEnd"/>
      <w:r w:rsidRPr="00637FEF">
        <w:rPr>
          <w:rFonts w:ascii="Times New Roman" w:hAnsi="Times New Roman" w:cs="Times New Roman"/>
          <w:color w:val="000000" w:themeColor="text1"/>
          <w:sz w:val="20"/>
          <w:szCs w:val="24"/>
        </w:rPr>
        <w:t xml:space="preserve"> Hill Thomson. London: Kegan Paul, Trench &amp; Co., 1883.</w:t>
      </w:r>
    </w:p>
    <w:p w14:paraId="46031B8A" w14:textId="66E21E96" w:rsidR="006F7035" w:rsidRPr="00637FEF" w:rsidRDefault="006F703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Malfatti, C. V., ed., </w:t>
      </w:r>
      <w:r w:rsidRPr="00637FEF">
        <w:rPr>
          <w:rFonts w:ascii="Times New Roman" w:hAnsi="Times New Roman" w:cs="Times New Roman"/>
          <w:i/>
          <w:color w:val="000000" w:themeColor="text1"/>
          <w:sz w:val="20"/>
          <w:szCs w:val="24"/>
        </w:rPr>
        <w:t>The Accession, Coronation and Marriage of Mary Tudor as Related in Four Manuscripts of the Escorial</w:t>
      </w:r>
      <w:r w:rsidRPr="00637FEF">
        <w:rPr>
          <w:rFonts w:ascii="Times New Roman" w:hAnsi="Times New Roman" w:cs="Times New Roman"/>
          <w:color w:val="000000" w:themeColor="text1"/>
          <w:sz w:val="20"/>
          <w:szCs w:val="24"/>
        </w:rPr>
        <w:t xml:space="preserve">. Barcelona: </w:t>
      </w:r>
      <w:r w:rsidR="00B16C23" w:rsidRPr="00637FEF">
        <w:rPr>
          <w:rFonts w:ascii="Times New Roman" w:hAnsi="Times New Roman" w:cs="Times New Roman"/>
          <w:color w:val="000000" w:themeColor="text1"/>
          <w:sz w:val="20"/>
          <w:szCs w:val="24"/>
        </w:rPr>
        <w:t xml:space="preserve">Sociedad </w:t>
      </w:r>
      <w:proofErr w:type="spellStart"/>
      <w:r w:rsidR="00B16C23" w:rsidRPr="00637FEF">
        <w:rPr>
          <w:rFonts w:ascii="Times New Roman" w:hAnsi="Times New Roman" w:cs="Times New Roman"/>
          <w:color w:val="000000" w:themeColor="text1"/>
          <w:sz w:val="20"/>
          <w:szCs w:val="24"/>
        </w:rPr>
        <w:t>alianza</w:t>
      </w:r>
      <w:proofErr w:type="spellEnd"/>
      <w:r w:rsidR="00B16C23" w:rsidRPr="00637FEF">
        <w:rPr>
          <w:rFonts w:ascii="Times New Roman" w:hAnsi="Times New Roman" w:cs="Times New Roman"/>
          <w:color w:val="000000" w:themeColor="text1"/>
          <w:sz w:val="20"/>
          <w:szCs w:val="24"/>
        </w:rPr>
        <w:t xml:space="preserve"> de </w:t>
      </w:r>
      <w:proofErr w:type="spellStart"/>
      <w:r w:rsidR="00B16C23" w:rsidRPr="00637FEF">
        <w:rPr>
          <w:rFonts w:ascii="Times New Roman" w:hAnsi="Times New Roman" w:cs="Times New Roman"/>
          <w:color w:val="000000" w:themeColor="text1"/>
          <w:sz w:val="20"/>
          <w:szCs w:val="24"/>
        </w:rPr>
        <w:t>artes</w:t>
      </w:r>
      <w:proofErr w:type="spellEnd"/>
      <w:r w:rsidR="00B16C23" w:rsidRPr="00637FEF">
        <w:rPr>
          <w:rFonts w:ascii="Times New Roman" w:hAnsi="Times New Roman" w:cs="Times New Roman"/>
          <w:color w:val="000000" w:themeColor="text1"/>
          <w:sz w:val="20"/>
          <w:szCs w:val="24"/>
        </w:rPr>
        <w:t xml:space="preserve"> </w:t>
      </w:r>
      <w:proofErr w:type="spellStart"/>
      <w:r w:rsidR="00B16C23" w:rsidRPr="00637FEF">
        <w:rPr>
          <w:rFonts w:ascii="Times New Roman" w:hAnsi="Times New Roman" w:cs="Times New Roman"/>
          <w:color w:val="000000" w:themeColor="text1"/>
          <w:sz w:val="20"/>
          <w:szCs w:val="24"/>
        </w:rPr>
        <w:t>graficas</w:t>
      </w:r>
      <w:proofErr w:type="spellEnd"/>
      <w:r w:rsidR="00B16C23" w:rsidRPr="00637FEF">
        <w:rPr>
          <w:rFonts w:ascii="Times New Roman" w:hAnsi="Times New Roman" w:cs="Times New Roman"/>
          <w:color w:val="000000" w:themeColor="text1"/>
          <w:sz w:val="20"/>
          <w:szCs w:val="24"/>
        </w:rPr>
        <w:t xml:space="preserve"> and Ricardo </w:t>
      </w:r>
      <w:proofErr w:type="spellStart"/>
      <w:r w:rsidR="00B16C23" w:rsidRPr="00637FEF">
        <w:rPr>
          <w:rFonts w:ascii="Times New Roman" w:hAnsi="Times New Roman" w:cs="Times New Roman"/>
          <w:color w:val="000000" w:themeColor="text1"/>
          <w:sz w:val="20"/>
          <w:szCs w:val="24"/>
        </w:rPr>
        <w:t>Fontà</w:t>
      </w:r>
      <w:proofErr w:type="spellEnd"/>
      <w:r w:rsidRPr="00637FEF">
        <w:rPr>
          <w:rFonts w:ascii="Times New Roman" w:hAnsi="Times New Roman" w:cs="Times New Roman"/>
          <w:color w:val="000000" w:themeColor="text1"/>
          <w:sz w:val="20"/>
          <w:szCs w:val="24"/>
        </w:rPr>
        <w:t>, 1956.</w:t>
      </w:r>
    </w:p>
    <w:p w14:paraId="4BC876D7" w14:textId="546BF85F" w:rsidR="00A245FE" w:rsidRPr="00637FEF" w:rsidRDefault="00A245FE"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Maunsell</w:t>
      </w:r>
      <w:proofErr w:type="spellEnd"/>
      <w:r w:rsidRPr="00637FEF">
        <w:rPr>
          <w:rFonts w:ascii="Times New Roman" w:hAnsi="Times New Roman" w:cs="Times New Roman"/>
          <w:color w:val="000000" w:themeColor="text1"/>
          <w:sz w:val="20"/>
          <w:szCs w:val="24"/>
        </w:rPr>
        <w:t xml:space="preserve">, Andrew. </w:t>
      </w:r>
      <w:r w:rsidRPr="00637FEF">
        <w:rPr>
          <w:rFonts w:ascii="Times New Roman" w:hAnsi="Times New Roman" w:cs="Times New Roman"/>
          <w:i/>
          <w:color w:val="000000" w:themeColor="text1"/>
          <w:sz w:val="20"/>
          <w:szCs w:val="24"/>
        </w:rPr>
        <w:t xml:space="preserve">The first part of the catalogue of English printed </w:t>
      </w:r>
      <w:proofErr w:type="spellStart"/>
      <w:r w:rsidRPr="00637FEF">
        <w:rPr>
          <w:rFonts w:ascii="Times New Roman" w:hAnsi="Times New Roman" w:cs="Times New Roman"/>
          <w:i/>
          <w:color w:val="000000" w:themeColor="text1"/>
          <w:sz w:val="20"/>
          <w:szCs w:val="24"/>
        </w:rPr>
        <w:t>bookes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vvhich</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concerneth</w:t>
      </w:r>
      <w:proofErr w:type="spellEnd"/>
      <w:r w:rsidRPr="00637FEF">
        <w:rPr>
          <w:rFonts w:ascii="Times New Roman" w:hAnsi="Times New Roman" w:cs="Times New Roman"/>
          <w:i/>
          <w:color w:val="000000" w:themeColor="text1"/>
          <w:sz w:val="20"/>
          <w:szCs w:val="24"/>
        </w:rPr>
        <w:t xml:space="preserve"> such matters of </w:t>
      </w:r>
      <w:proofErr w:type="spellStart"/>
      <w:r w:rsidRPr="00637FEF">
        <w:rPr>
          <w:rFonts w:ascii="Times New Roman" w:hAnsi="Times New Roman" w:cs="Times New Roman"/>
          <w:i/>
          <w:color w:val="000000" w:themeColor="text1"/>
          <w:sz w:val="20"/>
          <w:szCs w:val="24"/>
        </w:rPr>
        <w:t>diuinitie</w:t>
      </w:r>
      <w:proofErr w:type="spellEnd"/>
      <w:r w:rsidRPr="00637FEF">
        <w:rPr>
          <w:rFonts w:ascii="Times New Roman" w:hAnsi="Times New Roman" w:cs="Times New Roman"/>
          <w:i/>
          <w:color w:val="000000" w:themeColor="text1"/>
          <w:sz w:val="20"/>
          <w:szCs w:val="24"/>
        </w:rPr>
        <w:t xml:space="preserve">, as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bin either written in our </w:t>
      </w:r>
      <w:proofErr w:type="spellStart"/>
      <w:r w:rsidRPr="00637FEF">
        <w:rPr>
          <w:rFonts w:ascii="Times New Roman" w:hAnsi="Times New Roman" w:cs="Times New Roman"/>
          <w:i/>
          <w:color w:val="000000" w:themeColor="text1"/>
          <w:sz w:val="20"/>
          <w:szCs w:val="24"/>
        </w:rPr>
        <w:t>owne</w:t>
      </w:r>
      <w:proofErr w:type="spellEnd"/>
      <w:r w:rsidRPr="00637FEF">
        <w:rPr>
          <w:rFonts w:ascii="Times New Roman" w:hAnsi="Times New Roman" w:cs="Times New Roman"/>
          <w:i/>
          <w:color w:val="000000" w:themeColor="text1"/>
          <w:sz w:val="20"/>
          <w:szCs w:val="24"/>
        </w:rPr>
        <w:t xml:space="preserve"> tongue, or translated out of </w:t>
      </w:r>
      <w:proofErr w:type="spellStart"/>
      <w:r w:rsidRPr="00637FEF">
        <w:rPr>
          <w:rFonts w:ascii="Times New Roman" w:hAnsi="Times New Roman" w:cs="Times New Roman"/>
          <w:i/>
          <w:color w:val="000000" w:themeColor="text1"/>
          <w:sz w:val="20"/>
          <w:szCs w:val="24"/>
        </w:rPr>
        <w:t>anie</w:t>
      </w:r>
      <w:proofErr w:type="spellEnd"/>
      <w:r w:rsidRPr="00637FEF">
        <w:rPr>
          <w:rFonts w:ascii="Times New Roman" w:hAnsi="Times New Roman" w:cs="Times New Roman"/>
          <w:i/>
          <w:color w:val="000000" w:themeColor="text1"/>
          <w:sz w:val="20"/>
          <w:szCs w:val="24"/>
        </w:rPr>
        <w:t xml:space="preserve"> other language: and </w:t>
      </w:r>
      <w:proofErr w:type="spellStart"/>
      <w:r w:rsidRPr="00637FEF">
        <w:rPr>
          <w:rFonts w:ascii="Times New Roman" w:hAnsi="Times New Roman" w:cs="Times New Roman"/>
          <w:i/>
          <w:color w:val="000000" w:themeColor="text1"/>
          <w:sz w:val="20"/>
          <w:szCs w:val="24"/>
        </w:rPr>
        <w:t>haue</w:t>
      </w:r>
      <w:proofErr w:type="spellEnd"/>
      <w:r w:rsidRPr="00637FEF">
        <w:rPr>
          <w:rFonts w:ascii="Times New Roman" w:hAnsi="Times New Roman" w:cs="Times New Roman"/>
          <w:i/>
          <w:color w:val="000000" w:themeColor="text1"/>
          <w:sz w:val="20"/>
          <w:szCs w:val="24"/>
        </w:rPr>
        <w:t xml:space="preserve"> bin published, to the glory of God, and edification of the Church of Christ in England. Gathered into alphabet, and such method as it is, by Andrew </w:t>
      </w:r>
      <w:proofErr w:type="spellStart"/>
      <w:r w:rsidRPr="00637FEF">
        <w:rPr>
          <w:rFonts w:ascii="Times New Roman" w:hAnsi="Times New Roman" w:cs="Times New Roman"/>
          <w:i/>
          <w:color w:val="000000" w:themeColor="text1"/>
          <w:sz w:val="20"/>
          <w:szCs w:val="24"/>
        </w:rPr>
        <w:t>Maunsell</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bookeseller</w:t>
      </w:r>
      <w:proofErr w:type="spellEnd"/>
      <w:r w:rsidRPr="00637FEF">
        <w:rPr>
          <w:rFonts w:ascii="Times New Roman" w:hAnsi="Times New Roman" w:cs="Times New Roman"/>
          <w:color w:val="000000" w:themeColor="text1"/>
          <w:sz w:val="20"/>
          <w:szCs w:val="24"/>
        </w:rPr>
        <w:t>. 1595.</w:t>
      </w:r>
    </w:p>
    <w:p w14:paraId="4D243CBD" w14:textId="3C4B5947" w:rsidR="001F049A" w:rsidRPr="00637FEF" w:rsidRDefault="001F049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Marguerite, Queen, consort of Henry II, King of Navarre. [</w:t>
      </w:r>
      <w:r w:rsidRPr="00637FEF">
        <w:rPr>
          <w:rFonts w:ascii="Times New Roman" w:hAnsi="Times New Roman" w:cs="Times New Roman"/>
          <w:i/>
          <w:color w:val="000000" w:themeColor="text1"/>
          <w:sz w:val="20"/>
          <w:szCs w:val="24"/>
        </w:rPr>
        <w:t xml:space="preserve">A godly </w:t>
      </w:r>
      <w:proofErr w:type="spellStart"/>
      <w:r w:rsidRPr="00637FEF">
        <w:rPr>
          <w:rFonts w:ascii="Times New Roman" w:hAnsi="Times New Roman" w:cs="Times New Roman"/>
          <w:i/>
          <w:color w:val="000000" w:themeColor="text1"/>
          <w:sz w:val="20"/>
          <w:szCs w:val="24"/>
        </w:rPr>
        <w:t>medytacyon</w:t>
      </w:r>
      <w:proofErr w:type="spellEnd"/>
      <w:r w:rsidRPr="00637FEF">
        <w:rPr>
          <w:rFonts w:ascii="Times New Roman" w:hAnsi="Times New Roman" w:cs="Times New Roman"/>
          <w:i/>
          <w:color w:val="000000" w:themeColor="text1"/>
          <w:sz w:val="20"/>
          <w:szCs w:val="24"/>
        </w:rPr>
        <w:t xml:space="preserve"> of the Christen </w:t>
      </w:r>
      <w:proofErr w:type="spellStart"/>
      <w:r w:rsidRPr="00637FEF">
        <w:rPr>
          <w:rFonts w:ascii="Times New Roman" w:hAnsi="Times New Roman" w:cs="Times New Roman"/>
          <w:i/>
          <w:color w:val="000000" w:themeColor="text1"/>
          <w:sz w:val="20"/>
          <w:szCs w:val="24"/>
        </w:rPr>
        <w:t>sowle</w:t>
      </w:r>
      <w:proofErr w:type="spellEnd"/>
      <w:r w:rsidRPr="00637FEF">
        <w:rPr>
          <w:rFonts w:ascii="Times New Roman" w:hAnsi="Times New Roman" w:cs="Times New Roman"/>
          <w:color w:val="000000" w:themeColor="text1"/>
          <w:sz w:val="20"/>
          <w:szCs w:val="24"/>
        </w:rPr>
        <w:t>], trans. Princess Elizabeth. 1568.</w:t>
      </w:r>
    </w:p>
    <w:p w14:paraId="18636182" w14:textId="3435FC10" w:rsidR="00195B20" w:rsidRPr="00637FEF" w:rsidRDefault="00195B20"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Mediolano</w:t>
      </w:r>
      <w:proofErr w:type="spellEnd"/>
      <w:r w:rsidR="008C09A2" w:rsidRPr="00637FEF">
        <w:rPr>
          <w:rFonts w:ascii="Times New Roman" w:hAnsi="Times New Roman" w:cs="Times New Roman"/>
          <w:color w:val="000000" w:themeColor="text1"/>
          <w:sz w:val="20"/>
          <w:szCs w:val="24"/>
        </w:rPr>
        <w:t xml:space="preserve">, </w:t>
      </w:r>
      <w:proofErr w:type="spellStart"/>
      <w:r w:rsidR="008C09A2" w:rsidRPr="00637FEF">
        <w:rPr>
          <w:rFonts w:ascii="Times New Roman" w:hAnsi="Times New Roman" w:cs="Times New Roman"/>
          <w:color w:val="000000" w:themeColor="text1"/>
          <w:sz w:val="20"/>
          <w:szCs w:val="24"/>
        </w:rPr>
        <w:t>Joannes</w:t>
      </w:r>
      <w:proofErr w:type="spellEnd"/>
      <w:r w:rsidR="008C09A2" w:rsidRPr="00637FEF">
        <w:rPr>
          <w:rFonts w:ascii="Times New Roman" w:hAnsi="Times New Roman" w:cs="Times New Roman"/>
          <w:color w:val="000000" w:themeColor="text1"/>
          <w:sz w:val="20"/>
          <w:szCs w:val="24"/>
        </w:rPr>
        <w:t xml:space="preserve"> de. </w:t>
      </w:r>
      <w:r w:rsidR="008C09A2" w:rsidRPr="00637FEF">
        <w:rPr>
          <w:rFonts w:ascii="Times New Roman" w:hAnsi="Times New Roman" w:cs="Times New Roman"/>
          <w:i/>
          <w:color w:val="000000" w:themeColor="text1"/>
          <w:sz w:val="20"/>
          <w:szCs w:val="24"/>
        </w:rPr>
        <w:t xml:space="preserve">Regimen </w:t>
      </w:r>
      <w:proofErr w:type="spellStart"/>
      <w:r w:rsidR="008C09A2" w:rsidRPr="00637FEF">
        <w:rPr>
          <w:rFonts w:ascii="Times New Roman" w:hAnsi="Times New Roman" w:cs="Times New Roman"/>
          <w:i/>
          <w:color w:val="000000" w:themeColor="text1"/>
          <w:sz w:val="20"/>
          <w:szCs w:val="24"/>
        </w:rPr>
        <w:t>sanitatis</w:t>
      </w:r>
      <w:proofErr w:type="spellEnd"/>
      <w:r w:rsidR="008C09A2" w:rsidRPr="00637FEF">
        <w:rPr>
          <w:rFonts w:ascii="Times New Roman" w:hAnsi="Times New Roman" w:cs="Times New Roman"/>
          <w:i/>
          <w:color w:val="000000" w:themeColor="text1"/>
          <w:sz w:val="20"/>
          <w:szCs w:val="24"/>
        </w:rPr>
        <w:t xml:space="preserve"> </w:t>
      </w:r>
      <w:proofErr w:type="spellStart"/>
      <w:r w:rsidR="008C09A2" w:rsidRPr="00637FEF">
        <w:rPr>
          <w:rFonts w:ascii="Times New Roman" w:hAnsi="Times New Roman" w:cs="Times New Roman"/>
          <w:i/>
          <w:color w:val="000000" w:themeColor="text1"/>
          <w:sz w:val="20"/>
          <w:szCs w:val="24"/>
        </w:rPr>
        <w:t>Salerni</w:t>
      </w:r>
      <w:proofErr w:type="spellEnd"/>
      <w:r w:rsidR="008C09A2" w:rsidRPr="00637FEF">
        <w:rPr>
          <w:rFonts w:ascii="Times New Roman" w:hAnsi="Times New Roman" w:cs="Times New Roman"/>
          <w:i/>
          <w:color w:val="000000" w:themeColor="text1"/>
          <w:sz w:val="20"/>
          <w:szCs w:val="24"/>
        </w:rPr>
        <w:t xml:space="preserve"> This boke </w:t>
      </w:r>
      <w:proofErr w:type="spellStart"/>
      <w:r w:rsidR="008C09A2" w:rsidRPr="00637FEF">
        <w:rPr>
          <w:rFonts w:ascii="Times New Roman" w:hAnsi="Times New Roman" w:cs="Times New Roman"/>
          <w:i/>
          <w:color w:val="000000" w:themeColor="text1"/>
          <w:sz w:val="20"/>
          <w:szCs w:val="24"/>
        </w:rPr>
        <w:t>techyng</w:t>
      </w:r>
      <w:proofErr w:type="spellEnd"/>
      <w:r w:rsidR="008C09A2" w:rsidRPr="00637FEF">
        <w:rPr>
          <w:rFonts w:ascii="Times New Roman" w:hAnsi="Times New Roman" w:cs="Times New Roman"/>
          <w:i/>
          <w:color w:val="000000" w:themeColor="text1"/>
          <w:sz w:val="20"/>
          <w:szCs w:val="24"/>
        </w:rPr>
        <w:t xml:space="preserve"> al people to </w:t>
      </w:r>
      <w:proofErr w:type="spellStart"/>
      <w:r w:rsidR="008C09A2" w:rsidRPr="00637FEF">
        <w:rPr>
          <w:rFonts w:ascii="Times New Roman" w:hAnsi="Times New Roman" w:cs="Times New Roman"/>
          <w:i/>
          <w:color w:val="000000" w:themeColor="text1"/>
          <w:sz w:val="20"/>
          <w:szCs w:val="24"/>
        </w:rPr>
        <w:t>gouerne</w:t>
      </w:r>
      <w:proofErr w:type="spellEnd"/>
      <w:r w:rsidR="008C09A2" w:rsidRPr="00637FEF">
        <w:rPr>
          <w:rFonts w:ascii="Times New Roman" w:hAnsi="Times New Roman" w:cs="Times New Roman"/>
          <w:i/>
          <w:color w:val="000000" w:themeColor="text1"/>
          <w:sz w:val="20"/>
          <w:szCs w:val="24"/>
        </w:rPr>
        <w:t xml:space="preserve"> them in </w:t>
      </w:r>
      <w:proofErr w:type="spellStart"/>
      <w:r w:rsidR="008C09A2" w:rsidRPr="00637FEF">
        <w:rPr>
          <w:rFonts w:ascii="Times New Roman" w:hAnsi="Times New Roman" w:cs="Times New Roman"/>
          <w:i/>
          <w:color w:val="000000" w:themeColor="text1"/>
          <w:sz w:val="20"/>
          <w:szCs w:val="24"/>
        </w:rPr>
        <w:t>helthe</w:t>
      </w:r>
      <w:proofErr w:type="spellEnd"/>
      <w:r w:rsidR="008C09A2" w:rsidRPr="00637FEF">
        <w:rPr>
          <w:rFonts w:ascii="Times New Roman" w:hAnsi="Times New Roman" w:cs="Times New Roman"/>
          <w:i/>
          <w:color w:val="000000" w:themeColor="text1"/>
          <w:sz w:val="20"/>
          <w:szCs w:val="24"/>
        </w:rPr>
        <w:t xml:space="preserve">, is translated out of the </w:t>
      </w:r>
      <w:proofErr w:type="spellStart"/>
      <w:r w:rsidR="008C09A2" w:rsidRPr="00637FEF">
        <w:rPr>
          <w:rFonts w:ascii="Times New Roman" w:hAnsi="Times New Roman" w:cs="Times New Roman"/>
          <w:i/>
          <w:color w:val="000000" w:themeColor="text1"/>
          <w:sz w:val="20"/>
          <w:szCs w:val="24"/>
        </w:rPr>
        <w:t>Latyne</w:t>
      </w:r>
      <w:proofErr w:type="spellEnd"/>
      <w:r w:rsidR="008C09A2" w:rsidRPr="00637FEF">
        <w:rPr>
          <w:rFonts w:ascii="Times New Roman" w:hAnsi="Times New Roman" w:cs="Times New Roman"/>
          <w:i/>
          <w:color w:val="000000" w:themeColor="text1"/>
          <w:sz w:val="20"/>
          <w:szCs w:val="24"/>
        </w:rPr>
        <w:t xml:space="preserve"> </w:t>
      </w:r>
      <w:proofErr w:type="spellStart"/>
      <w:r w:rsidR="008C09A2" w:rsidRPr="00637FEF">
        <w:rPr>
          <w:rFonts w:ascii="Times New Roman" w:hAnsi="Times New Roman" w:cs="Times New Roman"/>
          <w:i/>
          <w:color w:val="000000" w:themeColor="text1"/>
          <w:sz w:val="20"/>
          <w:szCs w:val="24"/>
        </w:rPr>
        <w:t>tonge</w:t>
      </w:r>
      <w:proofErr w:type="spellEnd"/>
      <w:r w:rsidR="008C09A2" w:rsidRPr="00637FEF">
        <w:rPr>
          <w:rFonts w:ascii="Times New Roman" w:hAnsi="Times New Roman" w:cs="Times New Roman"/>
          <w:i/>
          <w:color w:val="000000" w:themeColor="text1"/>
          <w:sz w:val="20"/>
          <w:szCs w:val="24"/>
        </w:rPr>
        <w:t xml:space="preserve"> in to </w:t>
      </w:r>
      <w:proofErr w:type="spellStart"/>
      <w:r w:rsidR="008C09A2" w:rsidRPr="00637FEF">
        <w:rPr>
          <w:rFonts w:ascii="Times New Roman" w:hAnsi="Times New Roman" w:cs="Times New Roman"/>
          <w:i/>
          <w:color w:val="000000" w:themeColor="text1"/>
          <w:sz w:val="20"/>
          <w:szCs w:val="24"/>
        </w:rPr>
        <w:t>englishe</w:t>
      </w:r>
      <w:proofErr w:type="spellEnd"/>
      <w:r w:rsidR="008C09A2" w:rsidRPr="00637FEF">
        <w:rPr>
          <w:rFonts w:ascii="Times New Roman" w:hAnsi="Times New Roman" w:cs="Times New Roman"/>
          <w:i/>
          <w:color w:val="000000" w:themeColor="text1"/>
          <w:sz w:val="20"/>
          <w:szCs w:val="24"/>
        </w:rPr>
        <w:t xml:space="preserve"> by Thomas </w:t>
      </w:r>
      <w:proofErr w:type="spellStart"/>
      <w:r w:rsidR="008C09A2" w:rsidRPr="00637FEF">
        <w:rPr>
          <w:rFonts w:ascii="Times New Roman" w:hAnsi="Times New Roman" w:cs="Times New Roman"/>
          <w:i/>
          <w:color w:val="000000" w:themeColor="text1"/>
          <w:sz w:val="20"/>
          <w:szCs w:val="24"/>
        </w:rPr>
        <w:t>Paynell</w:t>
      </w:r>
      <w:proofErr w:type="spellEnd"/>
      <w:r w:rsidR="008C09A2" w:rsidRPr="00637FEF">
        <w:rPr>
          <w:rFonts w:ascii="Times New Roman" w:hAnsi="Times New Roman" w:cs="Times New Roman"/>
          <w:i/>
          <w:color w:val="000000" w:themeColor="text1"/>
          <w:sz w:val="20"/>
          <w:szCs w:val="24"/>
        </w:rPr>
        <w:t xml:space="preserve">. </w:t>
      </w:r>
      <w:proofErr w:type="spellStart"/>
      <w:r w:rsidR="008C09A2" w:rsidRPr="00637FEF">
        <w:rPr>
          <w:rFonts w:ascii="Times New Roman" w:hAnsi="Times New Roman" w:cs="Times New Roman"/>
          <w:i/>
          <w:color w:val="000000" w:themeColor="text1"/>
          <w:sz w:val="20"/>
          <w:szCs w:val="24"/>
        </w:rPr>
        <w:t>Whiche</w:t>
      </w:r>
      <w:proofErr w:type="spellEnd"/>
      <w:r w:rsidR="008C09A2" w:rsidRPr="00637FEF">
        <w:rPr>
          <w:rFonts w:ascii="Times New Roman" w:hAnsi="Times New Roman" w:cs="Times New Roman"/>
          <w:i/>
          <w:color w:val="000000" w:themeColor="text1"/>
          <w:sz w:val="20"/>
          <w:szCs w:val="24"/>
        </w:rPr>
        <w:t xml:space="preserve"> boke is as profitable [et] as </w:t>
      </w:r>
      <w:proofErr w:type="spellStart"/>
      <w:r w:rsidR="008C09A2" w:rsidRPr="00637FEF">
        <w:rPr>
          <w:rFonts w:ascii="Times New Roman" w:hAnsi="Times New Roman" w:cs="Times New Roman"/>
          <w:i/>
          <w:color w:val="000000" w:themeColor="text1"/>
          <w:sz w:val="20"/>
          <w:szCs w:val="24"/>
        </w:rPr>
        <w:t>nedefull</w:t>
      </w:r>
      <w:proofErr w:type="spellEnd"/>
      <w:r w:rsidR="008C09A2" w:rsidRPr="00637FEF">
        <w:rPr>
          <w:rFonts w:ascii="Times New Roman" w:hAnsi="Times New Roman" w:cs="Times New Roman"/>
          <w:i/>
          <w:color w:val="000000" w:themeColor="text1"/>
          <w:sz w:val="20"/>
          <w:szCs w:val="24"/>
        </w:rPr>
        <w:t xml:space="preserve"> to be had and </w:t>
      </w:r>
      <w:proofErr w:type="spellStart"/>
      <w:r w:rsidR="008C09A2" w:rsidRPr="00637FEF">
        <w:rPr>
          <w:rFonts w:ascii="Times New Roman" w:hAnsi="Times New Roman" w:cs="Times New Roman"/>
          <w:i/>
          <w:color w:val="000000" w:themeColor="text1"/>
          <w:sz w:val="20"/>
          <w:szCs w:val="24"/>
        </w:rPr>
        <w:t>redde</w:t>
      </w:r>
      <w:proofErr w:type="spellEnd"/>
      <w:r w:rsidR="008C09A2" w:rsidRPr="00637FEF">
        <w:rPr>
          <w:rFonts w:ascii="Times New Roman" w:hAnsi="Times New Roman" w:cs="Times New Roman"/>
          <w:i/>
          <w:color w:val="000000" w:themeColor="text1"/>
          <w:sz w:val="20"/>
          <w:szCs w:val="24"/>
        </w:rPr>
        <w:t xml:space="preserve"> as any can be to </w:t>
      </w:r>
      <w:proofErr w:type="spellStart"/>
      <w:r w:rsidR="008C09A2" w:rsidRPr="00637FEF">
        <w:rPr>
          <w:rFonts w:ascii="Times New Roman" w:hAnsi="Times New Roman" w:cs="Times New Roman"/>
          <w:i/>
          <w:color w:val="000000" w:themeColor="text1"/>
          <w:sz w:val="20"/>
          <w:szCs w:val="24"/>
        </w:rPr>
        <w:t>obserue</w:t>
      </w:r>
      <w:proofErr w:type="spellEnd"/>
      <w:r w:rsidR="008C09A2" w:rsidRPr="00637FEF">
        <w:rPr>
          <w:rFonts w:ascii="Times New Roman" w:hAnsi="Times New Roman" w:cs="Times New Roman"/>
          <w:i/>
          <w:color w:val="000000" w:themeColor="text1"/>
          <w:sz w:val="20"/>
          <w:szCs w:val="24"/>
        </w:rPr>
        <w:t xml:space="preserve"> </w:t>
      </w:r>
      <w:proofErr w:type="spellStart"/>
      <w:r w:rsidR="008C09A2" w:rsidRPr="00637FEF">
        <w:rPr>
          <w:rFonts w:ascii="Times New Roman" w:hAnsi="Times New Roman" w:cs="Times New Roman"/>
          <w:i/>
          <w:color w:val="000000" w:themeColor="text1"/>
          <w:sz w:val="20"/>
          <w:szCs w:val="24"/>
        </w:rPr>
        <w:t>corporall</w:t>
      </w:r>
      <w:proofErr w:type="spellEnd"/>
      <w:r w:rsidR="008C09A2" w:rsidRPr="00637FEF">
        <w:rPr>
          <w:rFonts w:ascii="Times New Roman" w:hAnsi="Times New Roman" w:cs="Times New Roman"/>
          <w:i/>
          <w:color w:val="000000" w:themeColor="text1"/>
          <w:sz w:val="20"/>
          <w:szCs w:val="24"/>
        </w:rPr>
        <w:t xml:space="preserve"> </w:t>
      </w:r>
      <w:proofErr w:type="spellStart"/>
      <w:r w:rsidR="008C09A2" w:rsidRPr="00637FEF">
        <w:rPr>
          <w:rFonts w:ascii="Times New Roman" w:hAnsi="Times New Roman" w:cs="Times New Roman"/>
          <w:i/>
          <w:color w:val="000000" w:themeColor="text1"/>
          <w:sz w:val="20"/>
          <w:szCs w:val="24"/>
        </w:rPr>
        <w:t>helthe</w:t>
      </w:r>
      <w:proofErr w:type="spellEnd"/>
      <w:r w:rsidR="008C09A2" w:rsidRPr="00637FEF">
        <w:rPr>
          <w:rFonts w:ascii="Times New Roman" w:hAnsi="Times New Roman" w:cs="Times New Roman"/>
          <w:color w:val="000000" w:themeColor="text1"/>
          <w:sz w:val="20"/>
          <w:szCs w:val="24"/>
        </w:rPr>
        <w:t>. 1528.</w:t>
      </w:r>
    </w:p>
    <w:p w14:paraId="1613B374" w14:textId="27F78F97" w:rsidR="00F31DDD" w:rsidRPr="00637FEF" w:rsidRDefault="00F31DD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Milton, John. </w:t>
      </w:r>
      <w:proofErr w:type="spellStart"/>
      <w:r w:rsidRPr="00637FEF">
        <w:rPr>
          <w:rFonts w:ascii="Times New Roman" w:hAnsi="Times New Roman" w:cs="Times New Roman"/>
          <w:i/>
          <w:color w:val="000000" w:themeColor="text1"/>
          <w:sz w:val="20"/>
          <w:szCs w:val="24"/>
        </w:rPr>
        <w:t>Areopagitica</w:t>
      </w:r>
      <w:proofErr w:type="spellEnd"/>
      <w:r w:rsidRPr="00637FEF">
        <w:rPr>
          <w:rFonts w:ascii="Times New Roman" w:hAnsi="Times New Roman" w:cs="Times New Roman"/>
          <w:i/>
          <w:color w:val="000000" w:themeColor="text1"/>
          <w:sz w:val="20"/>
          <w:szCs w:val="24"/>
        </w:rPr>
        <w:t xml:space="preserve">; a speech of Mr. John Milton for the liberty of </w:t>
      </w:r>
      <w:proofErr w:type="spellStart"/>
      <w:r w:rsidRPr="00637FEF">
        <w:rPr>
          <w:rFonts w:ascii="Times New Roman" w:hAnsi="Times New Roman" w:cs="Times New Roman"/>
          <w:i/>
          <w:color w:val="000000" w:themeColor="text1"/>
          <w:sz w:val="20"/>
          <w:szCs w:val="24"/>
        </w:rPr>
        <w:t>vnlicens’d</w:t>
      </w:r>
      <w:proofErr w:type="spellEnd"/>
      <w:r w:rsidRPr="00637FEF">
        <w:rPr>
          <w:rFonts w:ascii="Times New Roman" w:hAnsi="Times New Roman" w:cs="Times New Roman"/>
          <w:i/>
          <w:color w:val="000000" w:themeColor="text1"/>
          <w:sz w:val="20"/>
          <w:szCs w:val="24"/>
        </w:rPr>
        <w:t xml:space="preserve"> printing, to the </w:t>
      </w:r>
      <w:proofErr w:type="spellStart"/>
      <w:r w:rsidRPr="00637FEF">
        <w:rPr>
          <w:rFonts w:ascii="Times New Roman" w:hAnsi="Times New Roman" w:cs="Times New Roman"/>
          <w:i/>
          <w:color w:val="000000" w:themeColor="text1"/>
          <w:sz w:val="20"/>
          <w:szCs w:val="24"/>
        </w:rPr>
        <w:t>Parlament</w:t>
      </w:r>
      <w:proofErr w:type="spellEnd"/>
      <w:r w:rsidRPr="00637FEF">
        <w:rPr>
          <w:rFonts w:ascii="Times New Roman" w:hAnsi="Times New Roman" w:cs="Times New Roman"/>
          <w:i/>
          <w:color w:val="000000" w:themeColor="text1"/>
          <w:sz w:val="20"/>
          <w:szCs w:val="24"/>
        </w:rPr>
        <w:t xml:space="preserve"> of England</w:t>
      </w:r>
      <w:r w:rsidRPr="00637FEF">
        <w:rPr>
          <w:rFonts w:ascii="Times New Roman" w:hAnsi="Times New Roman" w:cs="Times New Roman"/>
          <w:color w:val="000000" w:themeColor="text1"/>
          <w:sz w:val="20"/>
          <w:szCs w:val="24"/>
        </w:rPr>
        <w:t>. 1644.</w:t>
      </w:r>
    </w:p>
    <w:p w14:paraId="7972F0E3" w14:textId="5C16B1E9" w:rsidR="002672D6" w:rsidRPr="00637FEF" w:rsidRDefault="002672D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lastRenderedPageBreak/>
        <w:t xml:space="preserve">More, Thomas. </w:t>
      </w:r>
      <w:r w:rsidRPr="00637FEF">
        <w:rPr>
          <w:rFonts w:ascii="Times New Roman" w:hAnsi="Times New Roman" w:cs="Times New Roman"/>
          <w:i/>
          <w:color w:val="000000" w:themeColor="text1"/>
          <w:sz w:val="20"/>
          <w:szCs w:val="24"/>
        </w:rPr>
        <w:t xml:space="preserve">A </w:t>
      </w:r>
      <w:proofErr w:type="spellStart"/>
      <w:r w:rsidRPr="00637FEF">
        <w:rPr>
          <w:rFonts w:ascii="Times New Roman" w:hAnsi="Times New Roman" w:cs="Times New Roman"/>
          <w:i/>
          <w:color w:val="000000" w:themeColor="text1"/>
          <w:sz w:val="20"/>
          <w:szCs w:val="24"/>
        </w:rPr>
        <w:t>dyaloge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syr</w:t>
      </w:r>
      <w:proofErr w:type="spellEnd"/>
      <w:r w:rsidRPr="00637FEF">
        <w:rPr>
          <w:rFonts w:ascii="Times New Roman" w:hAnsi="Times New Roman" w:cs="Times New Roman"/>
          <w:i/>
          <w:color w:val="000000" w:themeColor="text1"/>
          <w:sz w:val="20"/>
          <w:szCs w:val="24"/>
        </w:rPr>
        <w:t xml:space="preserve"> Thomas More </w:t>
      </w:r>
      <w:proofErr w:type="spellStart"/>
      <w:r w:rsidRPr="00637FEF">
        <w:rPr>
          <w:rFonts w:ascii="Times New Roman" w:hAnsi="Times New Roman" w:cs="Times New Roman"/>
          <w:i/>
          <w:color w:val="000000" w:themeColor="text1"/>
          <w:sz w:val="20"/>
          <w:szCs w:val="24"/>
        </w:rPr>
        <w:t>knyghte</w:t>
      </w:r>
      <w:proofErr w:type="spellEnd"/>
      <w:r w:rsidRPr="00637FEF">
        <w:rPr>
          <w:rFonts w:ascii="Times New Roman" w:hAnsi="Times New Roman" w:cs="Times New Roman"/>
          <w:i/>
          <w:color w:val="000000" w:themeColor="text1"/>
          <w:sz w:val="20"/>
          <w:szCs w:val="24"/>
        </w:rPr>
        <w:t xml:space="preserve">: one of the </w:t>
      </w:r>
      <w:proofErr w:type="spellStart"/>
      <w:r w:rsidRPr="00637FEF">
        <w:rPr>
          <w:rFonts w:ascii="Times New Roman" w:hAnsi="Times New Roman" w:cs="Times New Roman"/>
          <w:i/>
          <w:color w:val="000000" w:themeColor="text1"/>
          <w:sz w:val="20"/>
          <w:szCs w:val="24"/>
        </w:rPr>
        <w:t>counsayll</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oure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souerayne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lorde</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kyng</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chauncellour</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hys</w:t>
      </w:r>
      <w:proofErr w:type="spellEnd"/>
      <w:r w:rsidRPr="00637FEF">
        <w:rPr>
          <w:rFonts w:ascii="Times New Roman" w:hAnsi="Times New Roman" w:cs="Times New Roman"/>
          <w:i/>
          <w:color w:val="000000" w:themeColor="text1"/>
          <w:sz w:val="20"/>
          <w:szCs w:val="24"/>
        </w:rPr>
        <w:t xml:space="preserve"> duchy of Lancaster. </w:t>
      </w:r>
      <w:proofErr w:type="spellStart"/>
      <w:r w:rsidRPr="00637FEF">
        <w:rPr>
          <w:rFonts w:ascii="Times New Roman" w:hAnsi="Times New Roman" w:cs="Times New Roman"/>
          <w:i/>
          <w:color w:val="000000" w:themeColor="text1"/>
          <w:sz w:val="20"/>
          <w:szCs w:val="24"/>
        </w:rPr>
        <w:t>Wherin</w:t>
      </w:r>
      <w:proofErr w:type="spellEnd"/>
      <w:r w:rsidRPr="00637FEF">
        <w:rPr>
          <w:rFonts w:ascii="Times New Roman" w:hAnsi="Times New Roman" w:cs="Times New Roman"/>
          <w:i/>
          <w:color w:val="000000" w:themeColor="text1"/>
          <w:sz w:val="20"/>
          <w:szCs w:val="24"/>
        </w:rPr>
        <w:t xml:space="preserve"> be treated </w:t>
      </w:r>
      <w:proofErr w:type="spellStart"/>
      <w:r w:rsidRPr="00637FEF">
        <w:rPr>
          <w:rFonts w:ascii="Times New Roman" w:hAnsi="Times New Roman" w:cs="Times New Roman"/>
          <w:i/>
          <w:color w:val="000000" w:themeColor="text1"/>
          <w:sz w:val="20"/>
          <w:szCs w:val="24"/>
        </w:rPr>
        <w:t>dyuers</w:t>
      </w:r>
      <w:proofErr w:type="spellEnd"/>
      <w:r w:rsidRPr="00637FEF">
        <w:rPr>
          <w:rFonts w:ascii="Times New Roman" w:hAnsi="Times New Roman" w:cs="Times New Roman"/>
          <w:i/>
          <w:color w:val="000000" w:themeColor="text1"/>
          <w:sz w:val="20"/>
          <w:szCs w:val="24"/>
        </w:rPr>
        <w:t xml:space="preserve"> maters, as of the veneration [and] </w:t>
      </w:r>
      <w:proofErr w:type="spellStart"/>
      <w:r w:rsidRPr="00637FEF">
        <w:rPr>
          <w:rFonts w:ascii="Times New Roman" w:hAnsi="Times New Roman" w:cs="Times New Roman"/>
          <w:i/>
          <w:color w:val="000000" w:themeColor="text1"/>
          <w:sz w:val="20"/>
          <w:szCs w:val="24"/>
        </w:rPr>
        <w:t>worshyp</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ymages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relyques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prayng</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sayntys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goyng</w:t>
      </w:r>
      <w:proofErr w:type="spellEnd"/>
      <w:r w:rsidRPr="00637FEF">
        <w:rPr>
          <w:rFonts w:ascii="Times New Roman" w:hAnsi="Times New Roman" w:cs="Times New Roman"/>
          <w:i/>
          <w:color w:val="000000" w:themeColor="text1"/>
          <w:sz w:val="20"/>
          <w:szCs w:val="24"/>
        </w:rPr>
        <w:t xml:space="preserve"> o[n] </w:t>
      </w:r>
      <w:proofErr w:type="spellStart"/>
      <w:r w:rsidRPr="00637FEF">
        <w:rPr>
          <w:rFonts w:ascii="Times New Roman" w:hAnsi="Times New Roman" w:cs="Times New Roman"/>
          <w:i/>
          <w:color w:val="000000" w:themeColor="text1"/>
          <w:sz w:val="20"/>
          <w:szCs w:val="24"/>
        </w:rPr>
        <w:t>pylgrymage</w:t>
      </w:r>
      <w:proofErr w:type="spellEnd"/>
      <w:r w:rsidRPr="00637FEF">
        <w:rPr>
          <w:rFonts w:ascii="Times New Roman" w:hAnsi="Times New Roman" w:cs="Times New Roman"/>
          <w:color w:val="000000" w:themeColor="text1"/>
          <w:sz w:val="20"/>
          <w:szCs w:val="24"/>
        </w:rPr>
        <w:t>. 1529.</w:t>
      </w:r>
    </w:p>
    <w:p w14:paraId="4081CF4F" w14:textId="520FC0E6" w:rsidR="00A17105" w:rsidRPr="00637FEF" w:rsidRDefault="00A1710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More, Thomas. </w:t>
      </w:r>
      <w:r w:rsidRPr="00637FEF">
        <w:rPr>
          <w:rFonts w:ascii="Times New Roman" w:hAnsi="Times New Roman" w:cs="Times New Roman"/>
          <w:i/>
          <w:color w:val="000000" w:themeColor="text1"/>
          <w:sz w:val="20"/>
          <w:szCs w:val="24"/>
        </w:rPr>
        <w:t>Sir Thomas More’s Utopia</w:t>
      </w:r>
      <w:r w:rsidRPr="00637FEF">
        <w:rPr>
          <w:rFonts w:ascii="Times New Roman" w:hAnsi="Times New Roman" w:cs="Times New Roman"/>
          <w:color w:val="000000" w:themeColor="text1"/>
          <w:sz w:val="20"/>
          <w:szCs w:val="24"/>
        </w:rPr>
        <w:t xml:space="preserve">, ed. J. </w:t>
      </w:r>
      <w:proofErr w:type="spellStart"/>
      <w:r w:rsidRPr="00637FEF">
        <w:rPr>
          <w:rFonts w:ascii="Times New Roman" w:hAnsi="Times New Roman" w:cs="Times New Roman"/>
          <w:color w:val="000000" w:themeColor="text1"/>
          <w:sz w:val="20"/>
          <w:szCs w:val="24"/>
        </w:rPr>
        <w:t>Churton</w:t>
      </w:r>
      <w:proofErr w:type="spellEnd"/>
      <w:r w:rsidRPr="00637FEF">
        <w:rPr>
          <w:rFonts w:ascii="Times New Roman" w:hAnsi="Times New Roman" w:cs="Times New Roman"/>
          <w:color w:val="000000" w:themeColor="text1"/>
          <w:sz w:val="20"/>
          <w:szCs w:val="24"/>
        </w:rPr>
        <w:t xml:space="preserve"> Collins. Oxford: Clarendon, 1904.</w:t>
      </w:r>
    </w:p>
    <w:p w14:paraId="0FF20BB9" w14:textId="77777777"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Morison, Richard. </w:t>
      </w:r>
      <w:r w:rsidRPr="00637FEF">
        <w:rPr>
          <w:rFonts w:ascii="Times New Roman" w:hAnsi="Times New Roman" w:cs="Times New Roman"/>
          <w:i/>
          <w:color w:val="000000" w:themeColor="text1"/>
          <w:sz w:val="20"/>
          <w:szCs w:val="24"/>
        </w:rPr>
        <w:t xml:space="preserve">A Lamentation in </w:t>
      </w:r>
      <w:proofErr w:type="spellStart"/>
      <w:r w:rsidRPr="00637FEF">
        <w:rPr>
          <w:rFonts w:ascii="Times New Roman" w:hAnsi="Times New Roman" w:cs="Times New Roman"/>
          <w:i/>
          <w:color w:val="000000" w:themeColor="text1"/>
          <w:sz w:val="20"/>
          <w:szCs w:val="24"/>
        </w:rPr>
        <w:t>vvhiche</w:t>
      </w:r>
      <w:proofErr w:type="spellEnd"/>
      <w:r w:rsidRPr="00637FEF">
        <w:rPr>
          <w:rFonts w:ascii="Times New Roman" w:hAnsi="Times New Roman" w:cs="Times New Roman"/>
          <w:i/>
          <w:color w:val="000000" w:themeColor="text1"/>
          <w:sz w:val="20"/>
          <w:szCs w:val="24"/>
        </w:rPr>
        <w:t xml:space="preserve"> is </w:t>
      </w:r>
      <w:proofErr w:type="spellStart"/>
      <w:r w:rsidRPr="00637FEF">
        <w:rPr>
          <w:rFonts w:ascii="Times New Roman" w:hAnsi="Times New Roman" w:cs="Times New Roman"/>
          <w:i/>
          <w:color w:val="000000" w:themeColor="text1"/>
          <w:sz w:val="20"/>
          <w:szCs w:val="24"/>
        </w:rPr>
        <w:t>shevved</w:t>
      </w:r>
      <w:proofErr w:type="spellEnd"/>
      <w:r w:rsidRPr="00637FEF">
        <w:rPr>
          <w:rFonts w:ascii="Times New Roman" w:hAnsi="Times New Roman" w:cs="Times New Roman"/>
          <w:i/>
          <w:color w:val="000000" w:themeColor="text1"/>
          <w:sz w:val="20"/>
          <w:szCs w:val="24"/>
        </w:rPr>
        <w:t xml:space="preserve"> what </w:t>
      </w:r>
      <w:proofErr w:type="spellStart"/>
      <w:r w:rsidRPr="00637FEF">
        <w:rPr>
          <w:rFonts w:ascii="Times New Roman" w:hAnsi="Times New Roman" w:cs="Times New Roman"/>
          <w:i/>
          <w:color w:val="000000" w:themeColor="text1"/>
          <w:sz w:val="20"/>
          <w:szCs w:val="24"/>
        </w:rPr>
        <w:t>ruyne</w:t>
      </w:r>
      <w:proofErr w:type="spellEnd"/>
      <w:r w:rsidRPr="00637FEF">
        <w:rPr>
          <w:rFonts w:ascii="Times New Roman" w:hAnsi="Times New Roman" w:cs="Times New Roman"/>
          <w:i/>
          <w:color w:val="000000" w:themeColor="text1"/>
          <w:sz w:val="20"/>
          <w:szCs w:val="24"/>
        </w:rPr>
        <w:t xml:space="preserve"> and destruction cometh of seditious rebellion</w:t>
      </w:r>
      <w:r w:rsidRPr="00637FEF">
        <w:rPr>
          <w:rFonts w:ascii="Times New Roman" w:hAnsi="Times New Roman" w:cs="Times New Roman"/>
          <w:color w:val="000000" w:themeColor="text1"/>
          <w:sz w:val="20"/>
          <w:szCs w:val="24"/>
        </w:rPr>
        <w:t>. 1536.</w:t>
      </w:r>
    </w:p>
    <w:p w14:paraId="53B87413" w14:textId="047622EA"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Morison, Richard. </w:t>
      </w:r>
      <w:r w:rsidRPr="00637FEF">
        <w:rPr>
          <w:rFonts w:ascii="Times New Roman" w:hAnsi="Times New Roman" w:cs="Times New Roman"/>
          <w:i/>
          <w:sz w:val="20"/>
          <w:szCs w:val="24"/>
        </w:rPr>
        <w:t xml:space="preserve">A remedy for sedition </w:t>
      </w:r>
      <w:proofErr w:type="spellStart"/>
      <w:r w:rsidRPr="00637FEF">
        <w:rPr>
          <w:rFonts w:ascii="Times New Roman" w:hAnsi="Times New Roman" w:cs="Times New Roman"/>
          <w:i/>
          <w:sz w:val="20"/>
          <w:szCs w:val="24"/>
        </w:rPr>
        <w:t>vvherin</w:t>
      </w:r>
      <w:proofErr w:type="spellEnd"/>
      <w:r w:rsidRPr="00637FEF">
        <w:rPr>
          <w:rFonts w:ascii="Times New Roman" w:hAnsi="Times New Roman" w:cs="Times New Roman"/>
          <w:i/>
          <w:sz w:val="20"/>
          <w:szCs w:val="24"/>
        </w:rPr>
        <w:t xml:space="preserve"> </w:t>
      </w:r>
      <w:proofErr w:type="gramStart"/>
      <w:r w:rsidRPr="00637FEF">
        <w:rPr>
          <w:rFonts w:ascii="Times New Roman" w:hAnsi="Times New Roman" w:cs="Times New Roman"/>
          <w:i/>
          <w:sz w:val="20"/>
          <w:szCs w:val="24"/>
        </w:rPr>
        <w:t>are</w:t>
      </w:r>
      <w:proofErr w:type="gram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conteyned</w:t>
      </w:r>
      <w:proofErr w:type="spellEnd"/>
      <w:r w:rsidRPr="00637FEF">
        <w:rPr>
          <w:rFonts w:ascii="Times New Roman" w:hAnsi="Times New Roman" w:cs="Times New Roman"/>
          <w:i/>
          <w:sz w:val="20"/>
          <w:szCs w:val="24"/>
        </w:rPr>
        <w:t xml:space="preserve"> many </w:t>
      </w:r>
      <w:proofErr w:type="spellStart"/>
      <w:r w:rsidRPr="00637FEF">
        <w:rPr>
          <w:rFonts w:ascii="Times New Roman" w:hAnsi="Times New Roman" w:cs="Times New Roman"/>
          <w:i/>
          <w:sz w:val="20"/>
          <w:szCs w:val="24"/>
        </w:rPr>
        <w:t>thynges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concernyng</w:t>
      </w:r>
      <w:proofErr w:type="spellEnd"/>
      <w:r w:rsidRPr="00637FEF">
        <w:rPr>
          <w:rFonts w:ascii="Times New Roman" w:hAnsi="Times New Roman" w:cs="Times New Roman"/>
          <w:i/>
          <w:sz w:val="20"/>
          <w:szCs w:val="24"/>
        </w:rPr>
        <w:t xml:space="preserve"> the true and </w:t>
      </w:r>
      <w:proofErr w:type="spellStart"/>
      <w:r w:rsidRPr="00637FEF">
        <w:rPr>
          <w:rFonts w:ascii="Times New Roman" w:hAnsi="Times New Roman" w:cs="Times New Roman"/>
          <w:i/>
          <w:sz w:val="20"/>
          <w:szCs w:val="24"/>
        </w:rPr>
        <w:t>loyall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obeysance</w:t>
      </w:r>
      <w:proofErr w:type="spellEnd"/>
      <w:r w:rsidRPr="00637FEF">
        <w:rPr>
          <w:rFonts w:ascii="Times New Roman" w:hAnsi="Times New Roman" w:cs="Times New Roman"/>
          <w:i/>
          <w:sz w:val="20"/>
          <w:szCs w:val="24"/>
        </w:rPr>
        <w:t xml:space="preserve">, that </w:t>
      </w:r>
      <w:proofErr w:type="spellStart"/>
      <w:r w:rsidRPr="00637FEF">
        <w:rPr>
          <w:rFonts w:ascii="Times New Roman" w:hAnsi="Times New Roman" w:cs="Times New Roman"/>
          <w:i/>
          <w:sz w:val="20"/>
          <w:szCs w:val="24"/>
        </w:rPr>
        <w:t>comme</w:t>
      </w:r>
      <w:proofErr w:type="spellEnd"/>
      <w:r w:rsidRPr="00637FEF">
        <w:rPr>
          <w:rFonts w:ascii="Times New Roman" w:hAnsi="Times New Roman" w:cs="Times New Roman"/>
          <w:i/>
          <w:sz w:val="20"/>
          <w:szCs w:val="24"/>
        </w:rPr>
        <w:t xml:space="preserve">[n]s owe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their prince and </w:t>
      </w:r>
      <w:proofErr w:type="spellStart"/>
      <w:r w:rsidRPr="00637FEF">
        <w:rPr>
          <w:rFonts w:ascii="Times New Roman" w:hAnsi="Times New Roman" w:cs="Times New Roman"/>
          <w:i/>
          <w:sz w:val="20"/>
          <w:szCs w:val="24"/>
        </w:rPr>
        <w:t>soueraygne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lorde</w:t>
      </w:r>
      <w:proofErr w:type="spellEnd"/>
      <w:r w:rsidRPr="00637FEF">
        <w:rPr>
          <w:rFonts w:ascii="Times New Roman" w:hAnsi="Times New Roman" w:cs="Times New Roman"/>
          <w:i/>
          <w:sz w:val="20"/>
          <w:szCs w:val="24"/>
        </w:rPr>
        <w:t xml:space="preserve"> the </w:t>
      </w:r>
      <w:proofErr w:type="spellStart"/>
      <w:r w:rsidRPr="00637FEF">
        <w:rPr>
          <w:rFonts w:ascii="Times New Roman" w:hAnsi="Times New Roman" w:cs="Times New Roman"/>
          <w:i/>
          <w:sz w:val="20"/>
          <w:szCs w:val="24"/>
        </w:rPr>
        <w:t>Kynge</w:t>
      </w:r>
      <w:proofErr w:type="spellEnd"/>
      <w:r w:rsidRPr="00637FEF">
        <w:rPr>
          <w:rFonts w:ascii="Times New Roman" w:hAnsi="Times New Roman" w:cs="Times New Roman"/>
          <w:sz w:val="20"/>
          <w:szCs w:val="24"/>
        </w:rPr>
        <w:t>. 1536.</w:t>
      </w:r>
    </w:p>
    <w:p w14:paraId="43260B01" w14:textId="36F8D1E7" w:rsidR="00C654DC" w:rsidRPr="00637FEF" w:rsidRDefault="00C654D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Morison, Richard. </w:t>
      </w:r>
      <w:r w:rsidRPr="00637FEF">
        <w:rPr>
          <w:rFonts w:ascii="Times New Roman" w:hAnsi="Times New Roman" w:cs="Times New Roman"/>
          <w:i/>
          <w:sz w:val="20"/>
          <w:szCs w:val="24"/>
        </w:rPr>
        <w:t xml:space="preserve">An </w:t>
      </w:r>
      <w:proofErr w:type="spellStart"/>
      <w:r w:rsidRPr="00637FEF">
        <w:rPr>
          <w:rFonts w:ascii="Times New Roman" w:hAnsi="Times New Roman" w:cs="Times New Roman"/>
          <w:i/>
          <w:sz w:val="20"/>
          <w:szCs w:val="24"/>
        </w:rPr>
        <w:t>inuectiue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ayenste</w:t>
      </w:r>
      <w:proofErr w:type="spellEnd"/>
      <w:r w:rsidRPr="00637FEF">
        <w:rPr>
          <w:rFonts w:ascii="Times New Roman" w:hAnsi="Times New Roman" w:cs="Times New Roman"/>
          <w:i/>
          <w:sz w:val="20"/>
          <w:szCs w:val="24"/>
        </w:rPr>
        <w:t xml:space="preserve"> the great and detestable vice, treason wherein the secrete practises, and </w:t>
      </w:r>
      <w:proofErr w:type="spellStart"/>
      <w:r w:rsidRPr="00637FEF">
        <w:rPr>
          <w:rFonts w:ascii="Times New Roman" w:hAnsi="Times New Roman" w:cs="Times New Roman"/>
          <w:i/>
          <w:sz w:val="20"/>
          <w:szCs w:val="24"/>
        </w:rPr>
        <w:t>traiterous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workinges</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theym</w:t>
      </w:r>
      <w:proofErr w:type="spellEnd"/>
      <w:r w:rsidRPr="00637FEF">
        <w:rPr>
          <w:rFonts w:ascii="Times New Roman" w:hAnsi="Times New Roman" w:cs="Times New Roman"/>
          <w:i/>
          <w:sz w:val="20"/>
          <w:szCs w:val="24"/>
        </w:rPr>
        <w:t xml:space="preserve">, that </w:t>
      </w:r>
      <w:proofErr w:type="spellStart"/>
      <w:r w:rsidRPr="00637FEF">
        <w:rPr>
          <w:rFonts w:ascii="Times New Roman" w:hAnsi="Times New Roman" w:cs="Times New Roman"/>
          <w:i/>
          <w:sz w:val="20"/>
          <w:szCs w:val="24"/>
        </w:rPr>
        <w:t>suffrid</w:t>
      </w:r>
      <w:proofErr w:type="spellEnd"/>
      <w:r w:rsidRPr="00637FEF">
        <w:rPr>
          <w:rFonts w:ascii="Times New Roman" w:hAnsi="Times New Roman" w:cs="Times New Roman"/>
          <w:i/>
          <w:sz w:val="20"/>
          <w:szCs w:val="24"/>
        </w:rPr>
        <w:t xml:space="preserve"> of late are disclosed. made by </w:t>
      </w:r>
      <w:proofErr w:type="spellStart"/>
      <w:r w:rsidRPr="00637FEF">
        <w:rPr>
          <w:rFonts w:ascii="Times New Roman" w:hAnsi="Times New Roman" w:cs="Times New Roman"/>
          <w:i/>
          <w:sz w:val="20"/>
          <w:szCs w:val="24"/>
        </w:rPr>
        <w:t>Rycharde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Morisyne</w:t>
      </w:r>
      <w:proofErr w:type="spellEnd"/>
      <w:r w:rsidRPr="00637FEF">
        <w:rPr>
          <w:rFonts w:ascii="Times New Roman" w:hAnsi="Times New Roman" w:cs="Times New Roman"/>
          <w:sz w:val="20"/>
          <w:szCs w:val="24"/>
        </w:rPr>
        <w:t>. 1539.</w:t>
      </w:r>
    </w:p>
    <w:p w14:paraId="6649DBC2" w14:textId="77777777"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Munday, Anthony and others. </w:t>
      </w:r>
      <w:r w:rsidRPr="00637FEF">
        <w:rPr>
          <w:rFonts w:ascii="Times New Roman" w:hAnsi="Times New Roman" w:cs="Times New Roman"/>
          <w:i/>
          <w:color w:val="000000" w:themeColor="text1"/>
          <w:sz w:val="20"/>
          <w:szCs w:val="24"/>
        </w:rPr>
        <w:t>Sir Thomas More</w:t>
      </w:r>
      <w:r w:rsidRPr="00637FEF">
        <w:rPr>
          <w:rFonts w:ascii="Times New Roman" w:hAnsi="Times New Roman" w:cs="Times New Roman"/>
          <w:color w:val="000000" w:themeColor="text1"/>
          <w:sz w:val="20"/>
          <w:szCs w:val="24"/>
        </w:rPr>
        <w:t xml:space="preserve">, ed. Vittorio </w:t>
      </w:r>
      <w:proofErr w:type="spellStart"/>
      <w:r w:rsidRPr="00637FEF">
        <w:rPr>
          <w:rFonts w:ascii="Times New Roman" w:hAnsi="Times New Roman" w:cs="Times New Roman"/>
          <w:color w:val="000000" w:themeColor="text1"/>
          <w:sz w:val="20"/>
          <w:szCs w:val="24"/>
        </w:rPr>
        <w:t>Gabrieli</w:t>
      </w:r>
      <w:proofErr w:type="spellEnd"/>
      <w:r w:rsidRPr="00637FEF">
        <w:rPr>
          <w:rFonts w:ascii="Times New Roman" w:hAnsi="Times New Roman" w:cs="Times New Roman"/>
          <w:color w:val="000000" w:themeColor="text1"/>
          <w:sz w:val="20"/>
          <w:szCs w:val="24"/>
        </w:rPr>
        <w:t xml:space="preserve"> and Giorgio </w:t>
      </w:r>
      <w:proofErr w:type="spellStart"/>
      <w:r w:rsidRPr="00637FEF">
        <w:rPr>
          <w:rFonts w:ascii="Times New Roman" w:hAnsi="Times New Roman" w:cs="Times New Roman"/>
          <w:color w:val="000000" w:themeColor="text1"/>
          <w:sz w:val="20"/>
          <w:szCs w:val="24"/>
        </w:rPr>
        <w:t>Melchiori</w:t>
      </w:r>
      <w:proofErr w:type="spellEnd"/>
      <w:r w:rsidRPr="00637FEF">
        <w:rPr>
          <w:rFonts w:ascii="Times New Roman" w:hAnsi="Times New Roman" w:cs="Times New Roman"/>
          <w:color w:val="000000" w:themeColor="text1"/>
          <w:sz w:val="20"/>
          <w:szCs w:val="24"/>
        </w:rPr>
        <w:t>. Manchester: MUP.</w:t>
      </w:r>
    </w:p>
    <w:p w14:paraId="3A80A008" w14:textId="1E694DCC" w:rsidR="00E44DD5" w:rsidRPr="00637FEF" w:rsidRDefault="00E44DD5"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Nashe</w:t>
      </w:r>
      <w:proofErr w:type="spellEnd"/>
      <w:r w:rsidRPr="00637FEF">
        <w:rPr>
          <w:rFonts w:ascii="Times New Roman" w:hAnsi="Times New Roman" w:cs="Times New Roman"/>
          <w:color w:val="000000" w:themeColor="text1"/>
          <w:sz w:val="20"/>
          <w:szCs w:val="24"/>
        </w:rPr>
        <w:t xml:space="preserve">, Thomas. </w:t>
      </w:r>
      <w:r w:rsidRPr="00637FEF">
        <w:rPr>
          <w:rFonts w:ascii="Times New Roman" w:hAnsi="Times New Roman" w:cs="Times New Roman"/>
          <w:i/>
          <w:color w:val="000000" w:themeColor="text1"/>
          <w:sz w:val="20"/>
          <w:szCs w:val="24"/>
        </w:rPr>
        <w:t xml:space="preserve">Pierce </w:t>
      </w:r>
      <w:proofErr w:type="spellStart"/>
      <w:r w:rsidRPr="00637FEF">
        <w:rPr>
          <w:rFonts w:ascii="Times New Roman" w:hAnsi="Times New Roman" w:cs="Times New Roman"/>
          <w:i/>
          <w:color w:val="000000" w:themeColor="text1"/>
          <w:sz w:val="20"/>
          <w:szCs w:val="24"/>
        </w:rPr>
        <w:t>Penilesse</w:t>
      </w:r>
      <w:proofErr w:type="spellEnd"/>
      <w:r w:rsidRPr="00637FEF">
        <w:rPr>
          <w:rFonts w:ascii="Times New Roman" w:hAnsi="Times New Roman" w:cs="Times New Roman"/>
          <w:i/>
          <w:color w:val="000000" w:themeColor="text1"/>
          <w:sz w:val="20"/>
          <w:szCs w:val="24"/>
        </w:rPr>
        <w:t xml:space="preserve"> his supplication to the </w:t>
      </w:r>
      <w:proofErr w:type="spellStart"/>
      <w:r w:rsidRPr="00637FEF">
        <w:rPr>
          <w:rFonts w:ascii="Times New Roman" w:hAnsi="Times New Roman" w:cs="Times New Roman"/>
          <w:i/>
          <w:color w:val="000000" w:themeColor="text1"/>
          <w:sz w:val="20"/>
          <w:szCs w:val="24"/>
        </w:rPr>
        <w:t>diuell</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Barbaria</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grandis</w:t>
      </w:r>
      <w:proofErr w:type="spellEnd"/>
      <w:r w:rsidRPr="00637FEF">
        <w:rPr>
          <w:rFonts w:ascii="Times New Roman" w:hAnsi="Times New Roman" w:cs="Times New Roman"/>
          <w:i/>
          <w:color w:val="000000" w:themeColor="text1"/>
          <w:sz w:val="20"/>
          <w:szCs w:val="24"/>
        </w:rPr>
        <w:t xml:space="preserve"> habere nihil</w:t>
      </w:r>
      <w:r w:rsidRPr="00637FEF">
        <w:rPr>
          <w:rFonts w:ascii="Times New Roman" w:hAnsi="Times New Roman" w:cs="Times New Roman"/>
          <w:color w:val="000000" w:themeColor="text1"/>
          <w:sz w:val="20"/>
          <w:szCs w:val="24"/>
        </w:rPr>
        <w:t>. 1592.</w:t>
      </w:r>
    </w:p>
    <w:p w14:paraId="48DA3D16" w14:textId="7B943511" w:rsidR="00446074" w:rsidRPr="00637FEF" w:rsidRDefault="00446074"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Nauclerus</w:t>
      </w:r>
      <w:proofErr w:type="spellEnd"/>
      <w:r w:rsidRPr="00637FEF">
        <w:rPr>
          <w:rFonts w:ascii="Times New Roman" w:hAnsi="Times New Roman" w:cs="Times New Roman"/>
          <w:color w:val="000000" w:themeColor="text1"/>
          <w:sz w:val="20"/>
          <w:szCs w:val="24"/>
        </w:rPr>
        <w:t>, Johannes.</w:t>
      </w:r>
      <w:r w:rsidRPr="00637FEF">
        <w:rPr>
          <w:rFonts w:ascii="Times New Roman" w:hAnsi="Times New Roman" w:cs="Times New Roman"/>
          <w:sz w:val="18"/>
        </w:rPr>
        <w:t xml:space="preserve"> </w:t>
      </w:r>
      <w:proofErr w:type="spellStart"/>
      <w:r w:rsidRPr="00637FEF">
        <w:rPr>
          <w:rFonts w:ascii="Times New Roman" w:hAnsi="Times New Roman" w:cs="Times New Roman"/>
          <w:i/>
          <w:color w:val="000000" w:themeColor="text1"/>
          <w:sz w:val="20"/>
          <w:szCs w:val="24"/>
        </w:rPr>
        <w:t>Memorabilium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omnis</w:t>
      </w:r>
      <w:proofErr w:type="spellEnd"/>
      <w:r w:rsidRPr="00637FEF">
        <w:rPr>
          <w:rFonts w:ascii="Times New Roman" w:hAnsi="Times New Roman" w:cs="Times New Roman"/>
          <w:i/>
          <w:color w:val="000000" w:themeColor="text1"/>
          <w:sz w:val="20"/>
          <w:szCs w:val="24"/>
        </w:rPr>
        <w:t xml:space="preserve"> aetatis et omnium gentium </w:t>
      </w:r>
      <w:proofErr w:type="spellStart"/>
      <w:r w:rsidRPr="00637FEF">
        <w:rPr>
          <w:rFonts w:ascii="Times New Roman" w:hAnsi="Times New Roman" w:cs="Times New Roman"/>
          <w:i/>
          <w:color w:val="000000" w:themeColor="text1"/>
          <w:sz w:val="20"/>
          <w:szCs w:val="24"/>
        </w:rPr>
        <w:t>chronici</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commentarii</w:t>
      </w:r>
      <w:proofErr w:type="spellEnd"/>
      <w:r w:rsidRPr="00637FEF">
        <w:rPr>
          <w:rFonts w:ascii="Times New Roman" w:hAnsi="Times New Roman" w:cs="Times New Roman"/>
          <w:i/>
          <w:color w:val="000000" w:themeColor="text1"/>
          <w:sz w:val="20"/>
          <w:szCs w:val="24"/>
        </w:rPr>
        <w:t xml:space="preserve"> a Joanne </w:t>
      </w:r>
      <w:proofErr w:type="spellStart"/>
      <w:r w:rsidRPr="00637FEF">
        <w:rPr>
          <w:rFonts w:ascii="Times New Roman" w:hAnsi="Times New Roman" w:cs="Times New Roman"/>
          <w:i/>
          <w:color w:val="000000" w:themeColor="text1"/>
          <w:sz w:val="20"/>
          <w:szCs w:val="24"/>
        </w:rPr>
        <w:t>navclero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I.v.</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Doctore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Tubing.praeposito</w:t>
      </w:r>
      <w:proofErr w:type="spellEnd"/>
      <w:r w:rsidRPr="00637FEF">
        <w:rPr>
          <w:rFonts w:ascii="Times New Roman" w:hAnsi="Times New Roman" w:cs="Times New Roman"/>
          <w:i/>
          <w:color w:val="000000" w:themeColor="text1"/>
          <w:sz w:val="20"/>
          <w:szCs w:val="24"/>
        </w:rPr>
        <w:t xml:space="preserve">, et </w:t>
      </w:r>
      <w:proofErr w:type="spellStart"/>
      <w:r w:rsidRPr="00637FEF">
        <w:rPr>
          <w:rFonts w:ascii="Times New Roman" w:hAnsi="Times New Roman" w:cs="Times New Roman"/>
          <w:i/>
          <w:color w:val="000000" w:themeColor="text1"/>
          <w:sz w:val="20"/>
          <w:szCs w:val="24"/>
        </w:rPr>
        <w:t>uniuersitatis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cancellario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digesti</w:t>
      </w:r>
      <w:proofErr w:type="spellEnd"/>
      <w:r w:rsidRPr="00637FEF">
        <w:rPr>
          <w:rFonts w:ascii="Times New Roman" w:hAnsi="Times New Roman" w:cs="Times New Roman"/>
          <w:i/>
          <w:color w:val="000000" w:themeColor="text1"/>
          <w:sz w:val="20"/>
          <w:szCs w:val="24"/>
        </w:rPr>
        <w:t xml:space="preserve"> in annum </w:t>
      </w:r>
      <w:proofErr w:type="spellStart"/>
      <w:r w:rsidRPr="00637FEF">
        <w:rPr>
          <w:rFonts w:ascii="Times New Roman" w:hAnsi="Times New Roman" w:cs="Times New Roman"/>
          <w:i/>
          <w:color w:val="000000" w:themeColor="text1"/>
          <w:sz w:val="20"/>
          <w:szCs w:val="24"/>
        </w:rPr>
        <w:t>salutis</w:t>
      </w:r>
      <w:proofErr w:type="spellEnd"/>
      <w:r w:rsidRPr="00637FEF">
        <w:rPr>
          <w:rFonts w:ascii="Times New Roman" w:hAnsi="Times New Roman" w:cs="Times New Roman"/>
          <w:i/>
          <w:color w:val="000000" w:themeColor="text1"/>
          <w:sz w:val="20"/>
          <w:szCs w:val="24"/>
        </w:rPr>
        <w:t xml:space="preserve"> M. D. </w:t>
      </w:r>
      <w:proofErr w:type="spellStart"/>
      <w:r w:rsidRPr="00637FEF">
        <w:rPr>
          <w:rFonts w:ascii="Times New Roman" w:hAnsi="Times New Roman" w:cs="Times New Roman"/>
          <w:i/>
          <w:color w:val="000000" w:themeColor="text1"/>
          <w:sz w:val="20"/>
          <w:szCs w:val="24"/>
        </w:rPr>
        <w:t>Adiecta</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Germanorum</w:t>
      </w:r>
      <w:proofErr w:type="spellEnd"/>
      <w:r w:rsidRPr="00637FEF">
        <w:rPr>
          <w:rFonts w:ascii="Times New Roman" w:hAnsi="Times New Roman" w:cs="Times New Roman"/>
          <w:i/>
          <w:color w:val="000000" w:themeColor="text1"/>
          <w:sz w:val="20"/>
          <w:szCs w:val="24"/>
        </w:rPr>
        <w:t xml:space="preserve"> rebus </w:t>
      </w:r>
      <w:proofErr w:type="spellStart"/>
      <w:r w:rsidRPr="00637FEF">
        <w:rPr>
          <w:rFonts w:ascii="Times New Roman" w:hAnsi="Times New Roman" w:cs="Times New Roman"/>
          <w:i/>
          <w:color w:val="000000" w:themeColor="text1"/>
          <w:sz w:val="20"/>
          <w:szCs w:val="24"/>
        </w:rPr>
        <w:t>historia</w:t>
      </w:r>
      <w:proofErr w:type="spellEnd"/>
      <w:r w:rsidRPr="00637FEF">
        <w:rPr>
          <w:rFonts w:ascii="Times New Roman" w:hAnsi="Times New Roman" w:cs="Times New Roman"/>
          <w:i/>
          <w:color w:val="000000" w:themeColor="text1"/>
          <w:sz w:val="20"/>
          <w:szCs w:val="24"/>
        </w:rPr>
        <w:t xml:space="preserve"> de </w:t>
      </w:r>
      <w:proofErr w:type="spellStart"/>
      <w:r w:rsidRPr="00637FEF">
        <w:rPr>
          <w:rFonts w:ascii="Times New Roman" w:hAnsi="Times New Roman" w:cs="Times New Roman"/>
          <w:i/>
          <w:color w:val="000000" w:themeColor="text1"/>
          <w:sz w:val="20"/>
          <w:szCs w:val="24"/>
        </w:rPr>
        <w:t>svevorum</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ortu</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institutis</w:t>
      </w:r>
      <w:proofErr w:type="spellEnd"/>
      <w:r w:rsidRPr="00637FEF">
        <w:rPr>
          <w:rFonts w:ascii="Times New Roman" w:hAnsi="Times New Roman" w:cs="Times New Roman"/>
          <w:i/>
          <w:color w:val="000000" w:themeColor="text1"/>
          <w:sz w:val="20"/>
          <w:szCs w:val="24"/>
        </w:rPr>
        <w:t xml:space="preserve"> ac </w:t>
      </w:r>
      <w:proofErr w:type="spellStart"/>
      <w:r w:rsidRPr="00637FEF">
        <w:rPr>
          <w:rFonts w:ascii="Times New Roman" w:hAnsi="Times New Roman" w:cs="Times New Roman"/>
          <w:i/>
          <w:color w:val="000000" w:themeColor="text1"/>
          <w:sz w:val="20"/>
          <w:szCs w:val="24"/>
        </w:rPr>
        <w:t>imperio</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Compleuit</w:t>
      </w:r>
      <w:proofErr w:type="spellEnd"/>
      <w:r w:rsidRPr="00637FEF">
        <w:rPr>
          <w:rFonts w:ascii="Times New Roman" w:hAnsi="Times New Roman" w:cs="Times New Roman"/>
          <w:i/>
          <w:color w:val="000000" w:themeColor="text1"/>
          <w:sz w:val="20"/>
          <w:szCs w:val="24"/>
        </w:rPr>
        <w:t xml:space="preserve"> opus f. Nicolaus </w:t>
      </w:r>
      <w:proofErr w:type="spellStart"/>
      <w:r w:rsidRPr="00637FEF">
        <w:rPr>
          <w:rFonts w:ascii="Times New Roman" w:hAnsi="Times New Roman" w:cs="Times New Roman"/>
          <w:i/>
          <w:color w:val="000000" w:themeColor="text1"/>
          <w:sz w:val="20"/>
          <w:szCs w:val="24"/>
        </w:rPr>
        <w:t>basellius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hirsaugiensis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annis</w:t>
      </w:r>
      <w:proofErr w:type="spellEnd"/>
      <w:r w:rsidRPr="00637FEF">
        <w:rPr>
          <w:rFonts w:ascii="Times New Roman" w:hAnsi="Times New Roman" w:cs="Times New Roman"/>
          <w:i/>
          <w:color w:val="000000" w:themeColor="text1"/>
          <w:sz w:val="20"/>
          <w:szCs w:val="24"/>
        </w:rPr>
        <w:t xml:space="preserve"> XIIII. Ad M. </w:t>
      </w:r>
      <w:proofErr w:type="spellStart"/>
      <w:proofErr w:type="gramStart"/>
      <w:r w:rsidRPr="00637FEF">
        <w:rPr>
          <w:rFonts w:ascii="Times New Roman" w:hAnsi="Times New Roman" w:cs="Times New Roman"/>
          <w:i/>
          <w:color w:val="000000" w:themeColor="text1"/>
          <w:sz w:val="20"/>
          <w:szCs w:val="24"/>
        </w:rPr>
        <w:t>D.additis</w:t>
      </w:r>
      <w:proofErr w:type="spellEnd"/>
      <w:proofErr w:type="gramEnd"/>
      <w:r w:rsidRPr="00637FEF">
        <w:rPr>
          <w:rFonts w:ascii="Times New Roman" w:hAnsi="Times New Roman" w:cs="Times New Roman"/>
          <w:i/>
          <w:color w:val="000000" w:themeColor="text1"/>
          <w:sz w:val="20"/>
          <w:szCs w:val="24"/>
        </w:rPr>
        <w:t xml:space="preserve">. </w:t>
      </w:r>
      <w:r w:rsidRPr="00637FEF">
        <w:rPr>
          <w:rFonts w:ascii="Times New Roman" w:hAnsi="Times New Roman" w:cs="Times New Roman"/>
          <w:color w:val="000000" w:themeColor="text1"/>
          <w:sz w:val="20"/>
          <w:szCs w:val="24"/>
        </w:rPr>
        <w:t>Tübingen, 1516.</w:t>
      </w:r>
    </w:p>
    <w:p w14:paraId="632CC089" w14:textId="77EE1925" w:rsidR="00BF2E02" w:rsidRPr="00637FEF" w:rsidRDefault="00BF2E0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Neville, Alexander. </w:t>
      </w:r>
      <w:proofErr w:type="spellStart"/>
      <w:r w:rsidRPr="00637FEF">
        <w:rPr>
          <w:rFonts w:ascii="Times New Roman" w:hAnsi="Times New Roman" w:cs="Times New Roman"/>
          <w:i/>
          <w:color w:val="000000" w:themeColor="text1"/>
          <w:sz w:val="20"/>
          <w:szCs w:val="24"/>
        </w:rPr>
        <w:t>Norfolkes</w:t>
      </w:r>
      <w:proofErr w:type="spellEnd"/>
      <w:r w:rsidRPr="00637FEF">
        <w:rPr>
          <w:rFonts w:ascii="Times New Roman" w:hAnsi="Times New Roman" w:cs="Times New Roman"/>
          <w:i/>
          <w:color w:val="000000" w:themeColor="text1"/>
          <w:sz w:val="20"/>
          <w:szCs w:val="24"/>
        </w:rPr>
        <w:t xml:space="preserve"> furies, or a view of </w:t>
      </w:r>
      <w:proofErr w:type="spellStart"/>
      <w:r w:rsidRPr="00637FEF">
        <w:rPr>
          <w:rFonts w:ascii="Times New Roman" w:hAnsi="Times New Roman" w:cs="Times New Roman"/>
          <w:i/>
          <w:color w:val="000000" w:themeColor="text1"/>
          <w:sz w:val="20"/>
          <w:szCs w:val="24"/>
        </w:rPr>
        <w:t>Ketts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campe</w:t>
      </w:r>
      <w:proofErr w:type="spellEnd"/>
      <w:r w:rsidRPr="00637FEF">
        <w:rPr>
          <w:rFonts w:ascii="Times New Roman" w:hAnsi="Times New Roman" w:cs="Times New Roman"/>
          <w:i/>
          <w:color w:val="000000" w:themeColor="text1"/>
          <w:sz w:val="20"/>
          <w:szCs w:val="24"/>
        </w:rPr>
        <w:t xml:space="preserve"> necessary for the </w:t>
      </w:r>
      <w:proofErr w:type="spellStart"/>
      <w:r w:rsidRPr="00637FEF">
        <w:rPr>
          <w:rFonts w:ascii="Times New Roman" w:hAnsi="Times New Roman" w:cs="Times New Roman"/>
          <w:i/>
          <w:color w:val="000000" w:themeColor="text1"/>
          <w:sz w:val="20"/>
          <w:szCs w:val="24"/>
        </w:rPr>
        <w:t>malecontents</w:t>
      </w:r>
      <w:proofErr w:type="spellEnd"/>
      <w:r w:rsidRPr="00637FEF">
        <w:rPr>
          <w:rFonts w:ascii="Times New Roman" w:hAnsi="Times New Roman" w:cs="Times New Roman"/>
          <w:i/>
          <w:color w:val="000000" w:themeColor="text1"/>
          <w:sz w:val="20"/>
          <w:szCs w:val="24"/>
        </w:rPr>
        <w:t xml:space="preserve"> of our time, for their instruction, or terror; and profitable for </w:t>
      </w:r>
      <w:proofErr w:type="spellStart"/>
      <w:r w:rsidRPr="00637FEF">
        <w:rPr>
          <w:rFonts w:ascii="Times New Roman" w:hAnsi="Times New Roman" w:cs="Times New Roman"/>
          <w:i/>
          <w:color w:val="000000" w:themeColor="text1"/>
          <w:sz w:val="20"/>
          <w:szCs w:val="24"/>
        </w:rPr>
        <w:t>euery</w:t>
      </w:r>
      <w:proofErr w:type="spellEnd"/>
      <w:r w:rsidRPr="00637FEF">
        <w:rPr>
          <w:rFonts w:ascii="Times New Roman" w:hAnsi="Times New Roman" w:cs="Times New Roman"/>
          <w:i/>
          <w:color w:val="000000" w:themeColor="text1"/>
          <w:sz w:val="20"/>
          <w:szCs w:val="24"/>
        </w:rPr>
        <w:t xml:space="preserve"> good </w:t>
      </w:r>
      <w:proofErr w:type="spellStart"/>
      <w:r w:rsidRPr="00637FEF">
        <w:rPr>
          <w:rFonts w:ascii="Times New Roman" w:hAnsi="Times New Roman" w:cs="Times New Roman"/>
          <w:i/>
          <w:color w:val="000000" w:themeColor="text1"/>
          <w:sz w:val="20"/>
          <w:szCs w:val="24"/>
        </w:rPr>
        <w:t>subiect</w:t>
      </w:r>
      <w:proofErr w:type="spellEnd"/>
      <w:r w:rsidRPr="00637FEF">
        <w:rPr>
          <w:rFonts w:ascii="Times New Roman" w:hAnsi="Times New Roman" w:cs="Times New Roman"/>
          <w:i/>
          <w:color w:val="000000" w:themeColor="text1"/>
          <w:sz w:val="20"/>
          <w:szCs w:val="24"/>
        </w:rPr>
        <w:t xml:space="preserve">, to </w:t>
      </w:r>
      <w:proofErr w:type="spellStart"/>
      <w:r w:rsidRPr="00637FEF">
        <w:rPr>
          <w:rFonts w:ascii="Times New Roman" w:hAnsi="Times New Roman" w:cs="Times New Roman"/>
          <w:i/>
          <w:color w:val="000000" w:themeColor="text1"/>
          <w:sz w:val="20"/>
          <w:szCs w:val="24"/>
        </w:rPr>
        <w:t>incourage</w:t>
      </w:r>
      <w:proofErr w:type="spellEnd"/>
      <w:r w:rsidRPr="00637FEF">
        <w:rPr>
          <w:rFonts w:ascii="Times New Roman" w:hAnsi="Times New Roman" w:cs="Times New Roman"/>
          <w:i/>
          <w:color w:val="000000" w:themeColor="text1"/>
          <w:sz w:val="20"/>
          <w:szCs w:val="24"/>
        </w:rPr>
        <w:t xml:space="preserve"> him </w:t>
      </w:r>
      <w:proofErr w:type="spellStart"/>
      <w:r w:rsidRPr="00637FEF">
        <w:rPr>
          <w:rFonts w:ascii="Times New Roman" w:hAnsi="Times New Roman" w:cs="Times New Roman"/>
          <w:i/>
          <w:color w:val="000000" w:themeColor="text1"/>
          <w:sz w:val="20"/>
          <w:szCs w:val="24"/>
        </w:rPr>
        <w:t>vpon</w:t>
      </w:r>
      <w:proofErr w:type="spellEnd"/>
      <w:r w:rsidRPr="00637FEF">
        <w:rPr>
          <w:rFonts w:ascii="Times New Roman" w:hAnsi="Times New Roman" w:cs="Times New Roman"/>
          <w:i/>
          <w:color w:val="000000" w:themeColor="text1"/>
          <w:sz w:val="20"/>
          <w:szCs w:val="24"/>
        </w:rPr>
        <w:t xml:space="preserve"> the </w:t>
      </w:r>
      <w:proofErr w:type="spellStart"/>
      <w:r w:rsidRPr="00637FEF">
        <w:rPr>
          <w:rFonts w:ascii="Times New Roman" w:hAnsi="Times New Roman" w:cs="Times New Roman"/>
          <w:i/>
          <w:color w:val="000000" w:themeColor="text1"/>
          <w:sz w:val="20"/>
          <w:szCs w:val="24"/>
        </w:rPr>
        <w:t>vndoubted</w:t>
      </w:r>
      <w:proofErr w:type="spellEnd"/>
      <w:r w:rsidRPr="00637FEF">
        <w:rPr>
          <w:rFonts w:ascii="Times New Roman" w:hAnsi="Times New Roman" w:cs="Times New Roman"/>
          <w:i/>
          <w:color w:val="000000" w:themeColor="text1"/>
          <w:sz w:val="20"/>
          <w:szCs w:val="24"/>
        </w:rPr>
        <w:t xml:space="preserve"> hope of the </w:t>
      </w:r>
      <w:proofErr w:type="spellStart"/>
      <w:r w:rsidRPr="00637FEF">
        <w:rPr>
          <w:rFonts w:ascii="Times New Roman" w:hAnsi="Times New Roman" w:cs="Times New Roman"/>
          <w:i/>
          <w:color w:val="000000" w:themeColor="text1"/>
          <w:sz w:val="20"/>
          <w:szCs w:val="24"/>
        </w:rPr>
        <w:t>victorie</w:t>
      </w:r>
      <w:proofErr w:type="spellEnd"/>
      <w:r w:rsidRPr="00637FEF">
        <w:rPr>
          <w:rFonts w:ascii="Times New Roman" w:hAnsi="Times New Roman" w:cs="Times New Roman"/>
          <w:i/>
          <w:color w:val="000000" w:themeColor="text1"/>
          <w:sz w:val="20"/>
          <w:szCs w:val="24"/>
        </w:rPr>
        <w:t xml:space="preserve">, to stand faithfully to </w:t>
      </w:r>
      <w:proofErr w:type="spellStart"/>
      <w:r w:rsidRPr="00637FEF">
        <w:rPr>
          <w:rFonts w:ascii="Times New Roman" w:hAnsi="Times New Roman" w:cs="Times New Roman"/>
          <w:i/>
          <w:color w:val="000000" w:themeColor="text1"/>
          <w:sz w:val="20"/>
          <w:szCs w:val="24"/>
        </w:rPr>
        <w:t>maintayne</w:t>
      </w:r>
      <w:proofErr w:type="spellEnd"/>
      <w:r w:rsidRPr="00637FEF">
        <w:rPr>
          <w:rFonts w:ascii="Times New Roman" w:hAnsi="Times New Roman" w:cs="Times New Roman"/>
          <w:i/>
          <w:color w:val="000000" w:themeColor="text1"/>
          <w:sz w:val="20"/>
          <w:szCs w:val="24"/>
        </w:rPr>
        <w:t xml:space="preserve"> his prince and </w:t>
      </w:r>
      <w:proofErr w:type="spellStart"/>
      <w:r w:rsidRPr="00637FEF">
        <w:rPr>
          <w:rFonts w:ascii="Times New Roman" w:hAnsi="Times New Roman" w:cs="Times New Roman"/>
          <w:i/>
          <w:color w:val="000000" w:themeColor="text1"/>
          <w:sz w:val="20"/>
          <w:szCs w:val="24"/>
        </w:rPr>
        <w:t>countrey</w:t>
      </w:r>
      <w:proofErr w:type="spellEnd"/>
      <w:r w:rsidRPr="00637FEF">
        <w:rPr>
          <w:rFonts w:ascii="Times New Roman" w:hAnsi="Times New Roman" w:cs="Times New Roman"/>
          <w:i/>
          <w:color w:val="000000" w:themeColor="text1"/>
          <w:sz w:val="20"/>
          <w:szCs w:val="24"/>
        </w:rPr>
        <w:t xml:space="preserve">, his wife and children, goods, and inheritance. With a table of the </w:t>
      </w:r>
      <w:proofErr w:type="spellStart"/>
      <w:r w:rsidRPr="00637FEF">
        <w:rPr>
          <w:rFonts w:ascii="Times New Roman" w:hAnsi="Times New Roman" w:cs="Times New Roman"/>
          <w:i/>
          <w:color w:val="000000" w:themeColor="text1"/>
          <w:sz w:val="20"/>
          <w:szCs w:val="24"/>
        </w:rPr>
        <w:t>maiors</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sheriffes</w:t>
      </w:r>
      <w:proofErr w:type="spellEnd"/>
      <w:r w:rsidRPr="00637FEF">
        <w:rPr>
          <w:rFonts w:ascii="Times New Roman" w:hAnsi="Times New Roman" w:cs="Times New Roman"/>
          <w:i/>
          <w:color w:val="000000" w:themeColor="text1"/>
          <w:sz w:val="20"/>
          <w:szCs w:val="24"/>
        </w:rPr>
        <w:t xml:space="preserve"> of this </w:t>
      </w:r>
      <w:proofErr w:type="spellStart"/>
      <w:r w:rsidRPr="00637FEF">
        <w:rPr>
          <w:rFonts w:ascii="Times New Roman" w:hAnsi="Times New Roman" w:cs="Times New Roman"/>
          <w:i/>
          <w:color w:val="000000" w:themeColor="text1"/>
          <w:sz w:val="20"/>
          <w:szCs w:val="24"/>
        </w:rPr>
        <w:t>worshipfull</w:t>
      </w:r>
      <w:proofErr w:type="spellEnd"/>
      <w:r w:rsidRPr="00637FEF">
        <w:rPr>
          <w:rFonts w:ascii="Times New Roman" w:hAnsi="Times New Roman" w:cs="Times New Roman"/>
          <w:i/>
          <w:color w:val="000000" w:themeColor="text1"/>
          <w:sz w:val="20"/>
          <w:szCs w:val="24"/>
        </w:rPr>
        <w:t xml:space="preserve"> city of Norwich, </w:t>
      </w:r>
      <w:proofErr w:type="spellStart"/>
      <w:r w:rsidRPr="00637FEF">
        <w:rPr>
          <w:rFonts w:ascii="Times New Roman" w:hAnsi="Times New Roman" w:cs="Times New Roman"/>
          <w:i/>
          <w:color w:val="000000" w:themeColor="text1"/>
          <w:sz w:val="20"/>
          <w:szCs w:val="24"/>
        </w:rPr>
        <w:t>euer</w:t>
      </w:r>
      <w:proofErr w:type="spellEnd"/>
      <w:r w:rsidRPr="00637FEF">
        <w:rPr>
          <w:rFonts w:ascii="Times New Roman" w:hAnsi="Times New Roman" w:cs="Times New Roman"/>
          <w:i/>
          <w:color w:val="000000" w:themeColor="text1"/>
          <w:sz w:val="20"/>
          <w:szCs w:val="24"/>
        </w:rPr>
        <w:t xml:space="preserve"> since the first grant by Henry the fourth: together with the bishops of that see, and other accidents here. Set forth first in Latin by Alexander </w:t>
      </w:r>
      <w:proofErr w:type="spellStart"/>
      <w:r w:rsidRPr="00637FEF">
        <w:rPr>
          <w:rFonts w:ascii="Times New Roman" w:hAnsi="Times New Roman" w:cs="Times New Roman"/>
          <w:i/>
          <w:color w:val="000000" w:themeColor="text1"/>
          <w:sz w:val="20"/>
          <w:szCs w:val="24"/>
        </w:rPr>
        <w:t>Nenil</w:t>
      </w:r>
      <w:proofErr w:type="spellEnd"/>
      <w:r w:rsidRPr="00637FEF">
        <w:rPr>
          <w:rFonts w:ascii="Times New Roman" w:hAnsi="Times New Roman" w:cs="Times New Roman"/>
          <w:i/>
          <w:color w:val="000000" w:themeColor="text1"/>
          <w:sz w:val="20"/>
          <w:szCs w:val="24"/>
        </w:rPr>
        <w:t xml:space="preserve">. Translated into English, for the </w:t>
      </w:r>
      <w:proofErr w:type="spellStart"/>
      <w:r w:rsidRPr="00637FEF">
        <w:rPr>
          <w:rFonts w:ascii="Times New Roman" w:hAnsi="Times New Roman" w:cs="Times New Roman"/>
          <w:i/>
          <w:color w:val="000000" w:themeColor="text1"/>
          <w:sz w:val="20"/>
          <w:szCs w:val="24"/>
        </w:rPr>
        <w:t>vse</w:t>
      </w:r>
      <w:proofErr w:type="spellEnd"/>
      <w:r w:rsidRPr="00637FEF">
        <w:rPr>
          <w:rFonts w:ascii="Times New Roman" w:hAnsi="Times New Roman" w:cs="Times New Roman"/>
          <w:i/>
          <w:color w:val="000000" w:themeColor="text1"/>
          <w:sz w:val="20"/>
          <w:szCs w:val="24"/>
        </w:rPr>
        <w:t xml:space="preserve"> of the common people, by R.W. minister at </w:t>
      </w:r>
      <w:proofErr w:type="spellStart"/>
      <w:r w:rsidRPr="00637FEF">
        <w:rPr>
          <w:rFonts w:ascii="Times New Roman" w:hAnsi="Times New Roman" w:cs="Times New Roman"/>
          <w:i/>
          <w:color w:val="000000" w:themeColor="text1"/>
          <w:sz w:val="20"/>
          <w:szCs w:val="24"/>
        </w:rPr>
        <w:t>Frettenham</w:t>
      </w:r>
      <w:proofErr w:type="spellEnd"/>
      <w:r w:rsidRPr="00637FEF">
        <w:rPr>
          <w:rFonts w:ascii="Times New Roman" w:hAnsi="Times New Roman" w:cs="Times New Roman"/>
          <w:i/>
          <w:color w:val="000000" w:themeColor="text1"/>
          <w:sz w:val="20"/>
          <w:szCs w:val="24"/>
        </w:rPr>
        <w:t xml:space="preserve"> in </w:t>
      </w:r>
      <w:proofErr w:type="spellStart"/>
      <w:r w:rsidRPr="00637FEF">
        <w:rPr>
          <w:rFonts w:ascii="Times New Roman" w:hAnsi="Times New Roman" w:cs="Times New Roman"/>
          <w:i/>
          <w:color w:val="000000" w:themeColor="text1"/>
          <w:sz w:val="20"/>
          <w:szCs w:val="24"/>
        </w:rPr>
        <w:t>Norfolke</w:t>
      </w:r>
      <w:proofErr w:type="spellEnd"/>
      <w:r w:rsidRPr="00637FEF">
        <w:rPr>
          <w:rFonts w:ascii="Times New Roman" w:hAnsi="Times New Roman" w:cs="Times New Roman"/>
          <w:i/>
          <w:color w:val="000000" w:themeColor="text1"/>
          <w:sz w:val="20"/>
          <w:szCs w:val="24"/>
        </w:rPr>
        <w:t xml:space="preserve">, and a citizen borne, who beheld part of these things with his </w:t>
      </w:r>
      <w:proofErr w:type="spellStart"/>
      <w:r w:rsidRPr="00637FEF">
        <w:rPr>
          <w:rFonts w:ascii="Times New Roman" w:hAnsi="Times New Roman" w:cs="Times New Roman"/>
          <w:i/>
          <w:color w:val="000000" w:themeColor="text1"/>
          <w:sz w:val="20"/>
          <w:szCs w:val="24"/>
        </w:rPr>
        <w:t>yong</w:t>
      </w:r>
      <w:proofErr w:type="spellEnd"/>
      <w:r w:rsidRPr="00637FEF">
        <w:rPr>
          <w:rFonts w:ascii="Times New Roman" w:hAnsi="Times New Roman" w:cs="Times New Roman"/>
          <w:i/>
          <w:color w:val="000000" w:themeColor="text1"/>
          <w:sz w:val="20"/>
          <w:szCs w:val="24"/>
        </w:rPr>
        <w:t xml:space="preserve"> eyes</w:t>
      </w:r>
      <w:r w:rsidRPr="00637FEF">
        <w:rPr>
          <w:rFonts w:ascii="Times New Roman" w:hAnsi="Times New Roman" w:cs="Times New Roman"/>
          <w:color w:val="000000" w:themeColor="text1"/>
          <w:sz w:val="20"/>
          <w:szCs w:val="24"/>
        </w:rPr>
        <w:t>, trans. Richard Woods. 1615.</w:t>
      </w:r>
    </w:p>
    <w:p w14:paraId="04478AC5" w14:textId="447BF96C" w:rsidR="00BA27A4" w:rsidRPr="00637FEF" w:rsidRDefault="00BA27A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Nicolas, Nicholas Harris, ed., </w:t>
      </w:r>
      <w:r w:rsidRPr="00637FEF">
        <w:rPr>
          <w:rFonts w:ascii="Times New Roman" w:hAnsi="Times New Roman" w:cs="Times New Roman"/>
          <w:i/>
          <w:color w:val="000000" w:themeColor="text1"/>
          <w:sz w:val="20"/>
          <w:szCs w:val="24"/>
        </w:rPr>
        <w:t xml:space="preserve">Privy Purse Expenses of Elizabeth of York: Wardrobe </w:t>
      </w:r>
      <w:r w:rsidRPr="00637FEF">
        <w:rPr>
          <w:rFonts w:ascii="Times New Roman" w:hAnsi="Times New Roman" w:cs="Times New Roman"/>
          <w:i/>
          <w:color w:val="000000" w:themeColor="text1"/>
          <w:sz w:val="20"/>
          <w:szCs w:val="24"/>
        </w:rPr>
        <w:t xml:space="preserve">Accounts of Edward the Fourth. With a Memoir of </w:t>
      </w:r>
      <w:proofErr w:type="spellStart"/>
      <w:r w:rsidRPr="00637FEF">
        <w:rPr>
          <w:rFonts w:ascii="Times New Roman" w:hAnsi="Times New Roman" w:cs="Times New Roman"/>
          <w:i/>
          <w:color w:val="000000" w:themeColor="text1"/>
          <w:sz w:val="20"/>
          <w:szCs w:val="24"/>
        </w:rPr>
        <w:t>Elzabeth</w:t>
      </w:r>
      <w:proofErr w:type="spellEnd"/>
      <w:r w:rsidRPr="00637FEF">
        <w:rPr>
          <w:rFonts w:ascii="Times New Roman" w:hAnsi="Times New Roman" w:cs="Times New Roman"/>
          <w:i/>
          <w:color w:val="000000" w:themeColor="text1"/>
          <w:sz w:val="20"/>
          <w:szCs w:val="24"/>
        </w:rPr>
        <w:t xml:space="preserve"> of York, and Notes</w:t>
      </w:r>
      <w:r w:rsidRPr="00637FEF">
        <w:rPr>
          <w:rFonts w:ascii="Times New Roman" w:hAnsi="Times New Roman" w:cs="Times New Roman"/>
          <w:color w:val="000000" w:themeColor="text1"/>
          <w:sz w:val="20"/>
          <w:szCs w:val="24"/>
        </w:rPr>
        <w:t>. London: William Pickering, 1830.</w:t>
      </w:r>
    </w:p>
    <w:p w14:paraId="6DA5DB60" w14:textId="2F4FD2B6" w:rsidR="00703474" w:rsidRPr="00637FEF" w:rsidRDefault="0070347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Nichols, John, ed. </w:t>
      </w:r>
      <w:r w:rsidR="008E4ED7" w:rsidRPr="00637FEF">
        <w:rPr>
          <w:rFonts w:ascii="Times New Roman" w:hAnsi="Times New Roman" w:cs="Times New Roman"/>
          <w:i/>
          <w:color w:val="000000" w:themeColor="text1"/>
          <w:sz w:val="20"/>
          <w:szCs w:val="24"/>
        </w:rPr>
        <w:t>The Progresses and Public Processions of Queen Elizabeth…</w:t>
      </w:r>
      <w:r w:rsidR="003331B3" w:rsidRPr="00637FEF">
        <w:rPr>
          <w:rFonts w:ascii="Times New Roman" w:hAnsi="Times New Roman" w:cs="Times New Roman"/>
          <w:i/>
          <w:color w:val="000000" w:themeColor="text1"/>
          <w:sz w:val="20"/>
          <w:szCs w:val="24"/>
        </w:rPr>
        <w:t xml:space="preserve"> Illustrated with Historical Notes</w:t>
      </w:r>
      <w:r w:rsidR="003331B3" w:rsidRPr="00637FEF">
        <w:rPr>
          <w:rFonts w:ascii="Times New Roman" w:hAnsi="Times New Roman" w:cs="Times New Roman"/>
          <w:color w:val="000000" w:themeColor="text1"/>
          <w:sz w:val="20"/>
          <w:szCs w:val="24"/>
        </w:rPr>
        <w:t>, 3 vols. London: Society of Antiquaries, 1823.</w:t>
      </w:r>
    </w:p>
    <w:p w14:paraId="33F8B826" w14:textId="698D497D" w:rsidR="006F7035" w:rsidRPr="00637FEF" w:rsidRDefault="006F703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Nichols, John Gough, ed. </w:t>
      </w:r>
      <w:r w:rsidRPr="00637FEF">
        <w:rPr>
          <w:rFonts w:ascii="Times New Roman" w:hAnsi="Times New Roman" w:cs="Times New Roman"/>
          <w:i/>
          <w:color w:val="000000" w:themeColor="text1"/>
          <w:sz w:val="20"/>
          <w:szCs w:val="24"/>
        </w:rPr>
        <w:t xml:space="preserve">The Diary of Henry </w:t>
      </w:r>
      <w:proofErr w:type="spellStart"/>
      <w:r w:rsidRPr="00637FEF">
        <w:rPr>
          <w:rFonts w:ascii="Times New Roman" w:hAnsi="Times New Roman" w:cs="Times New Roman"/>
          <w:i/>
          <w:color w:val="000000" w:themeColor="text1"/>
          <w:sz w:val="20"/>
          <w:szCs w:val="24"/>
        </w:rPr>
        <w:t>Machyn</w:t>
      </w:r>
      <w:proofErr w:type="spellEnd"/>
      <w:r w:rsidRPr="00637FEF">
        <w:rPr>
          <w:rFonts w:ascii="Times New Roman" w:hAnsi="Times New Roman" w:cs="Times New Roman"/>
          <w:color w:val="000000" w:themeColor="text1"/>
          <w:sz w:val="20"/>
          <w:szCs w:val="24"/>
        </w:rPr>
        <w:t>. London: Camden Society, 1848.</w:t>
      </w:r>
    </w:p>
    <w:p w14:paraId="6C4933F2" w14:textId="1E1F1446" w:rsidR="00EA0FE9" w:rsidRPr="00637FEF" w:rsidRDefault="00EA0FE9"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Nichols, John Gough, ed. </w:t>
      </w:r>
      <w:r w:rsidRPr="00637FEF">
        <w:rPr>
          <w:rFonts w:ascii="Times New Roman" w:hAnsi="Times New Roman" w:cs="Times New Roman"/>
          <w:i/>
          <w:color w:val="000000" w:themeColor="text1"/>
          <w:sz w:val="20"/>
          <w:szCs w:val="24"/>
        </w:rPr>
        <w:t>The Chronicle of Queen Jane and Queen Mary</w:t>
      </w:r>
      <w:r w:rsidRPr="00637FEF">
        <w:rPr>
          <w:rFonts w:ascii="Times New Roman" w:hAnsi="Times New Roman" w:cs="Times New Roman"/>
          <w:color w:val="000000" w:themeColor="text1"/>
          <w:sz w:val="20"/>
          <w:szCs w:val="24"/>
        </w:rPr>
        <w:t>. London: Camden Society, 1850.</w:t>
      </w:r>
    </w:p>
    <w:p w14:paraId="738824BA" w14:textId="4626533C"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Nichols, John Gough, ed. </w:t>
      </w:r>
      <w:r w:rsidRPr="00637FEF">
        <w:rPr>
          <w:rFonts w:ascii="Times New Roman" w:hAnsi="Times New Roman" w:cs="Times New Roman"/>
          <w:i/>
          <w:color w:val="000000" w:themeColor="text1"/>
          <w:sz w:val="20"/>
          <w:szCs w:val="24"/>
        </w:rPr>
        <w:t>Chronicle of the Grey Friars of London</w:t>
      </w:r>
      <w:r w:rsidRPr="00637FEF">
        <w:rPr>
          <w:rFonts w:ascii="Times New Roman" w:hAnsi="Times New Roman" w:cs="Times New Roman"/>
          <w:color w:val="000000" w:themeColor="text1"/>
          <w:sz w:val="20"/>
          <w:szCs w:val="24"/>
        </w:rPr>
        <w:t>. London: Camden Society, 1852.</w:t>
      </w:r>
    </w:p>
    <w:p w14:paraId="4753F498" w14:textId="4C402C41" w:rsidR="00D628EC" w:rsidRPr="00637FEF" w:rsidRDefault="00D628EC"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North, George.</w:t>
      </w:r>
      <w:r w:rsidRPr="00637FEF">
        <w:rPr>
          <w:rFonts w:ascii="Times New Roman" w:hAnsi="Times New Roman" w:cs="Times New Roman"/>
          <w:i/>
          <w:color w:val="000000" w:themeColor="text1"/>
          <w:sz w:val="20"/>
          <w:szCs w:val="24"/>
        </w:rPr>
        <w:t xml:space="preserve"> “A Brief Discourse of Rebellion and Rebels”: A Newly Uncovered Manuscript Source for Shakespeare’s Plays</w:t>
      </w:r>
      <w:r w:rsidRPr="00637FEF">
        <w:rPr>
          <w:rFonts w:ascii="Times New Roman" w:hAnsi="Times New Roman" w:cs="Times New Roman"/>
          <w:color w:val="000000" w:themeColor="text1"/>
          <w:sz w:val="20"/>
          <w:szCs w:val="24"/>
        </w:rPr>
        <w:t>, ed. Dennis McCarthy and June Schlueter. London: D. S. Brewer in association with the British Library.</w:t>
      </w:r>
    </w:p>
    <w:p w14:paraId="132A8405" w14:textId="24994E0F" w:rsidR="00B04AEA" w:rsidRPr="00637FEF" w:rsidRDefault="00B04AE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Norton, Thomas. </w:t>
      </w:r>
      <w:r w:rsidRPr="00637FEF">
        <w:rPr>
          <w:rFonts w:ascii="Times New Roman" w:hAnsi="Times New Roman" w:cs="Times New Roman"/>
          <w:i/>
          <w:color w:val="000000" w:themeColor="text1"/>
          <w:sz w:val="20"/>
          <w:szCs w:val="24"/>
        </w:rPr>
        <w:t xml:space="preserve">Orations of </w:t>
      </w:r>
      <w:proofErr w:type="spellStart"/>
      <w:r w:rsidRPr="00637FEF">
        <w:rPr>
          <w:rFonts w:ascii="Times New Roman" w:hAnsi="Times New Roman" w:cs="Times New Roman"/>
          <w:i/>
          <w:color w:val="000000" w:themeColor="text1"/>
          <w:sz w:val="20"/>
          <w:szCs w:val="24"/>
        </w:rPr>
        <w:t>Arsanes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agaynst</w:t>
      </w:r>
      <w:proofErr w:type="spellEnd"/>
      <w:r w:rsidRPr="00637FEF">
        <w:rPr>
          <w:rFonts w:ascii="Times New Roman" w:hAnsi="Times New Roman" w:cs="Times New Roman"/>
          <w:i/>
          <w:color w:val="000000" w:themeColor="text1"/>
          <w:sz w:val="20"/>
          <w:szCs w:val="24"/>
        </w:rPr>
        <w:t xml:space="preserve"> Philip the </w:t>
      </w:r>
      <w:proofErr w:type="spellStart"/>
      <w:r w:rsidRPr="00637FEF">
        <w:rPr>
          <w:rFonts w:ascii="Times New Roman" w:hAnsi="Times New Roman" w:cs="Times New Roman"/>
          <w:i/>
          <w:color w:val="000000" w:themeColor="text1"/>
          <w:sz w:val="20"/>
          <w:szCs w:val="24"/>
        </w:rPr>
        <w:t>trecherous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kyng</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Macedone</w:t>
      </w:r>
      <w:proofErr w:type="spellEnd"/>
      <w:r w:rsidRPr="00637FEF">
        <w:rPr>
          <w:rFonts w:ascii="Times New Roman" w:hAnsi="Times New Roman" w:cs="Times New Roman"/>
          <w:i/>
          <w:color w:val="000000" w:themeColor="text1"/>
          <w:sz w:val="20"/>
          <w:szCs w:val="24"/>
        </w:rPr>
        <w:t xml:space="preserve">: : of the </w:t>
      </w:r>
      <w:proofErr w:type="spellStart"/>
      <w:r w:rsidRPr="00637FEF">
        <w:rPr>
          <w:rFonts w:ascii="Times New Roman" w:hAnsi="Times New Roman" w:cs="Times New Roman"/>
          <w:i/>
          <w:color w:val="000000" w:themeColor="text1"/>
          <w:sz w:val="20"/>
          <w:szCs w:val="24"/>
        </w:rPr>
        <w:t>Embassadors</w:t>
      </w:r>
      <w:proofErr w:type="spellEnd"/>
      <w:r w:rsidRPr="00637FEF">
        <w:rPr>
          <w:rFonts w:ascii="Times New Roman" w:hAnsi="Times New Roman" w:cs="Times New Roman"/>
          <w:i/>
          <w:color w:val="000000" w:themeColor="text1"/>
          <w:sz w:val="20"/>
          <w:szCs w:val="24"/>
        </w:rPr>
        <w:t xml:space="preserve"> of Venice against the prince that </w:t>
      </w:r>
      <w:proofErr w:type="spellStart"/>
      <w:r w:rsidRPr="00637FEF">
        <w:rPr>
          <w:rFonts w:ascii="Times New Roman" w:hAnsi="Times New Roman" w:cs="Times New Roman"/>
          <w:i/>
          <w:color w:val="000000" w:themeColor="text1"/>
          <w:sz w:val="20"/>
          <w:szCs w:val="24"/>
        </w:rPr>
        <w:t>vnder</w:t>
      </w:r>
      <w:proofErr w:type="spellEnd"/>
      <w:r w:rsidRPr="00637FEF">
        <w:rPr>
          <w:rFonts w:ascii="Times New Roman" w:hAnsi="Times New Roman" w:cs="Times New Roman"/>
          <w:i/>
          <w:color w:val="000000" w:themeColor="text1"/>
          <w:sz w:val="20"/>
          <w:szCs w:val="24"/>
        </w:rPr>
        <w:t xml:space="preserve"> crafty league with Scanderbeg, </w:t>
      </w:r>
      <w:proofErr w:type="spellStart"/>
      <w:r w:rsidRPr="00637FEF">
        <w:rPr>
          <w:rFonts w:ascii="Times New Roman" w:hAnsi="Times New Roman" w:cs="Times New Roman"/>
          <w:i/>
          <w:color w:val="000000" w:themeColor="text1"/>
          <w:sz w:val="20"/>
          <w:szCs w:val="24"/>
        </w:rPr>
        <w:t>layed</w:t>
      </w:r>
      <w:proofErr w:type="spellEnd"/>
      <w:r w:rsidRPr="00637FEF">
        <w:rPr>
          <w:rFonts w:ascii="Times New Roman" w:hAnsi="Times New Roman" w:cs="Times New Roman"/>
          <w:i/>
          <w:color w:val="000000" w:themeColor="text1"/>
          <w:sz w:val="20"/>
          <w:szCs w:val="24"/>
        </w:rPr>
        <w:t xml:space="preserve"> snares for </w:t>
      </w:r>
      <w:proofErr w:type="spellStart"/>
      <w:r w:rsidRPr="00637FEF">
        <w:rPr>
          <w:rFonts w:ascii="Times New Roman" w:hAnsi="Times New Roman" w:cs="Times New Roman"/>
          <w:i/>
          <w:color w:val="000000" w:themeColor="text1"/>
          <w:sz w:val="20"/>
          <w:szCs w:val="24"/>
        </w:rPr>
        <w:t>Christendome</w:t>
      </w:r>
      <w:proofErr w:type="spellEnd"/>
      <w:r w:rsidRPr="00637FEF">
        <w:rPr>
          <w:rFonts w:ascii="Times New Roman" w:hAnsi="Times New Roman" w:cs="Times New Roman"/>
          <w:i/>
          <w:color w:val="000000" w:themeColor="text1"/>
          <w:sz w:val="20"/>
          <w:szCs w:val="24"/>
        </w:rPr>
        <w:t xml:space="preserve"> : and of Scanderbeg </w:t>
      </w:r>
      <w:proofErr w:type="spellStart"/>
      <w:r w:rsidRPr="00637FEF">
        <w:rPr>
          <w:rFonts w:ascii="Times New Roman" w:hAnsi="Times New Roman" w:cs="Times New Roman"/>
          <w:i/>
          <w:color w:val="000000" w:themeColor="text1"/>
          <w:sz w:val="20"/>
          <w:szCs w:val="24"/>
        </w:rPr>
        <w:t>prayeng</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ayde</w:t>
      </w:r>
      <w:proofErr w:type="spellEnd"/>
      <w:r w:rsidRPr="00637FEF">
        <w:rPr>
          <w:rFonts w:ascii="Times New Roman" w:hAnsi="Times New Roman" w:cs="Times New Roman"/>
          <w:i/>
          <w:color w:val="000000" w:themeColor="text1"/>
          <w:sz w:val="20"/>
          <w:szCs w:val="24"/>
        </w:rPr>
        <w:t xml:space="preserve"> of Christian Princes </w:t>
      </w:r>
      <w:proofErr w:type="spellStart"/>
      <w:r w:rsidRPr="00637FEF">
        <w:rPr>
          <w:rFonts w:ascii="Times New Roman" w:hAnsi="Times New Roman" w:cs="Times New Roman"/>
          <w:i/>
          <w:color w:val="000000" w:themeColor="text1"/>
          <w:sz w:val="20"/>
          <w:szCs w:val="24"/>
        </w:rPr>
        <w:t>agaynst</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periurous</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murderyng</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Mahumet</w:t>
      </w:r>
      <w:proofErr w:type="spellEnd"/>
      <w:r w:rsidRPr="00637FEF">
        <w:rPr>
          <w:rFonts w:ascii="Times New Roman" w:hAnsi="Times New Roman" w:cs="Times New Roman"/>
          <w:i/>
          <w:color w:val="000000" w:themeColor="text1"/>
          <w:sz w:val="20"/>
          <w:szCs w:val="24"/>
        </w:rPr>
        <w:t xml:space="preserve"> and </w:t>
      </w:r>
      <w:proofErr w:type="spellStart"/>
      <w:r w:rsidRPr="00637FEF">
        <w:rPr>
          <w:rFonts w:ascii="Times New Roman" w:hAnsi="Times New Roman" w:cs="Times New Roman"/>
          <w:i/>
          <w:color w:val="000000" w:themeColor="text1"/>
          <w:sz w:val="20"/>
          <w:szCs w:val="24"/>
        </w:rPr>
        <w:t>agaynst</w:t>
      </w:r>
      <w:proofErr w:type="spellEnd"/>
      <w:r w:rsidRPr="00637FEF">
        <w:rPr>
          <w:rFonts w:ascii="Times New Roman" w:hAnsi="Times New Roman" w:cs="Times New Roman"/>
          <w:i/>
          <w:color w:val="000000" w:themeColor="text1"/>
          <w:sz w:val="20"/>
          <w:szCs w:val="24"/>
        </w:rPr>
        <w:t xml:space="preserve"> the old false Christian Duke </w:t>
      </w:r>
      <w:proofErr w:type="spellStart"/>
      <w:r w:rsidRPr="00637FEF">
        <w:rPr>
          <w:rFonts w:ascii="Times New Roman" w:hAnsi="Times New Roman" w:cs="Times New Roman"/>
          <w:i/>
          <w:color w:val="000000" w:themeColor="text1"/>
          <w:sz w:val="20"/>
          <w:szCs w:val="24"/>
        </w:rPr>
        <w:t>Mahumetes</w:t>
      </w:r>
      <w:proofErr w:type="spellEnd"/>
      <w:r w:rsidRPr="00637FEF">
        <w:rPr>
          <w:rFonts w:ascii="Times New Roman" w:hAnsi="Times New Roman" w:cs="Times New Roman"/>
          <w:i/>
          <w:color w:val="000000" w:themeColor="text1"/>
          <w:sz w:val="20"/>
          <w:szCs w:val="24"/>
        </w:rPr>
        <w:t xml:space="preserve"> confederate: with a notable example of Gods vengeance </w:t>
      </w:r>
      <w:proofErr w:type="spellStart"/>
      <w:r w:rsidRPr="00637FEF">
        <w:rPr>
          <w:rFonts w:ascii="Times New Roman" w:hAnsi="Times New Roman" w:cs="Times New Roman"/>
          <w:i/>
          <w:color w:val="000000" w:themeColor="text1"/>
          <w:sz w:val="20"/>
          <w:szCs w:val="24"/>
        </w:rPr>
        <w:t>vppon</w:t>
      </w:r>
      <w:proofErr w:type="spellEnd"/>
      <w:r w:rsidRPr="00637FEF">
        <w:rPr>
          <w:rFonts w:ascii="Times New Roman" w:hAnsi="Times New Roman" w:cs="Times New Roman"/>
          <w:i/>
          <w:color w:val="000000" w:themeColor="text1"/>
          <w:sz w:val="20"/>
          <w:szCs w:val="24"/>
        </w:rPr>
        <w:t xml:space="preserve"> a </w:t>
      </w:r>
      <w:proofErr w:type="spellStart"/>
      <w:r w:rsidRPr="00637FEF">
        <w:rPr>
          <w:rFonts w:ascii="Times New Roman" w:hAnsi="Times New Roman" w:cs="Times New Roman"/>
          <w:i/>
          <w:color w:val="000000" w:themeColor="text1"/>
          <w:sz w:val="20"/>
          <w:szCs w:val="24"/>
        </w:rPr>
        <w:t>faithlesse</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Kyng</w:t>
      </w:r>
      <w:proofErr w:type="spellEnd"/>
      <w:r w:rsidRPr="00637FEF">
        <w:rPr>
          <w:rFonts w:ascii="Times New Roman" w:hAnsi="Times New Roman" w:cs="Times New Roman"/>
          <w:i/>
          <w:color w:val="000000" w:themeColor="text1"/>
          <w:sz w:val="20"/>
          <w:szCs w:val="24"/>
        </w:rPr>
        <w:t xml:space="preserve">, </w:t>
      </w:r>
      <w:proofErr w:type="spellStart"/>
      <w:r w:rsidRPr="00637FEF">
        <w:rPr>
          <w:rFonts w:ascii="Times New Roman" w:hAnsi="Times New Roman" w:cs="Times New Roman"/>
          <w:i/>
          <w:color w:val="000000" w:themeColor="text1"/>
          <w:sz w:val="20"/>
          <w:szCs w:val="24"/>
        </w:rPr>
        <w:t>Quene</w:t>
      </w:r>
      <w:proofErr w:type="spellEnd"/>
      <w:r w:rsidRPr="00637FEF">
        <w:rPr>
          <w:rFonts w:ascii="Times New Roman" w:hAnsi="Times New Roman" w:cs="Times New Roman"/>
          <w:i/>
          <w:color w:val="000000" w:themeColor="text1"/>
          <w:sz w:val="20"/>
          <w:szCs w:val="24"/>
        </w:rPr>
        <w:t>, and her children</w:t>
      </w:r>
      <w:r w:rsidRPr="00637FEF">
        <w:rPr>
          <w:rFonts w:ascii="Times New Roman" w:hAnsi="Times New Roman" w:cs="Times New Roman"/>
          <w:color w:val="000000" w:themeColor="text1"/>
          <w:sz w:val="20"/>
          <w:szCs w:val="24"/>
        </w:rPr>
        <w:t>. 1560?</w:t>
      </w:r>
    </w:p>
    <w:p w14:paraId="285461A7" w14:textId="00AC94BA" w:rsidR="00B04AEA" w:rsidRPr="00637FEF" w:rsidRDefault="00B04AE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Norton, Thomas. </w:t>
      </w:r>
      <w:r w:rsidRPr="00637FEF">
        <w:rPr>
          <w:rFonts w:ascii="Times New Roman" w:hAnsi="Times New Roman" w:cs="Times New Roman"/>
          <w:i/>
          <w:color w:val="000000" w:themeColor="text1"/>
          <w:sz w:val="20"/>
          <w:szCs w:val="24"/>
        </w:rPr>
        <w:t xml:space="preserve">The </w:t>
      </w:r>
      <w:proofErr w:type="spellStart"/>
      <w:r w:rsidRPr="00637FEF">
        <w:rPr>
          <w:rFonts w:ascii="Times New Roman" w:hAnsi="Times New Roman" w:cs="Times New Roman"/>
          <w:i/>
          <w:color w:val="000000" w:themeColor="text1"/>
          <w:sz w:val="20"/>
          <w:szCs w:val="24"/>
        </w:rPr>
        <w:t>tragedie</w:t>
      </w:r>
      <w:proofErr w:type="spellEnd"/>
      <w:r w:rsidRPr="00637FEF">
        <w:rPr>
          <w:rFonts w:ascii="Times New Roman" w:hAnsi="Times New Roman" w:cs="Times New Roman"/>
          <w:i/>
          <w:color w:val="000000" w:themeColor="text1"/>
          <w:sz w:val="20"/>
          <w:szCs w:val="24"/>
        </w:rPr>
        <w:t xml:space="preserve"> of </w:t>
      </w:r>
      <w:proofErr w:type="spellStart"/>
      <w:r w:rsidRPr="00637FEF">
        <w:rPr>
          <w:rFonts w:ascii="Times New Roman" w:hAnsi="Times New Roman" w:cs="Times New Roman"/>
          <w:i/>
          <w:color w:val="000000" w:themeColor="text1"/>
          <w:sz w:val="20"/>
          <w:szCs w:val="24"/>
        </w:rPr>
        <w:t>Gorboduc</w:t>
      </w:r>
      <w:proofErr w:type="spellEnd"/>
      <w:r w:rsidRPr="00637FEF">
        <w:rPr>
          <w:rFonts w:ascii="Times New Roman" w:hAnsi="Times New Roman" w:cs="Times New Roman"/>
          <w:i/>
          <w:color w:val="000000" w:themeColor="text1"/>
          <w:sz w:val="20"/>
          <w:szCs w:val="24"/>
        </w:rPr>
        <w:t xml:space="preserve">, whereof three </w:t>
      </w:r>
      <w:proofErr w:type="spellStart"/>
      <w:r w:rsidRPr="00637FEF">
        <w:rPr>
          <w:rFonts w:ascii="Times New Roman" w:hAnsi="Times New Roman" w:cs="Times New Roman"/>
          <w:i/>
          <w:color w:val="000000" w:themeColor="text1"/>
          <w:sz w:val="20"/>
          <w:szCs w:val="24"/>
        </w:rPr>
        <w:t>actes</w:t>
      </w:r>
      <w:proofErr w:type="spellEnd"/>
      <w:r w:rsidRPr="00637FEF">
        <w:rPr>
          <w:rFonts w:ascii="Times New Roman" w:hAnsi="Times New Roman" w:cs="Times New Roman"/>
          <w:i/>
          <w:color w:val="000000" w:themeColor="text1"/>
          <w:sz w:val="20"/>
          <w:szCs w:val="24"/>
        </w:rPr>
        <w:t xml:space="preserve"> were </w:t>
      </w:r>
      <w:proofErr w:type="spellStart"/>
      <w:r w:rsidRPr="00637FEF">
        <w:rPr>
          <w:rFonts w:ascii="Times New Roman" w:hAnsi="Times New Roman" w:cs="Times New Roman"/>
          <w:i/>
          <w:color w:val="000000" w:themeColor="text1"/>
          <w:sz w:val="20"/>
          <w:szCs w:val="24"/>
        </w:rPr>
        <w:t>wrytten</w:t>
      </w:r>
      <w:proofErr w:type="spellEnd"/>
      <w:r w:rsidRPr="00637FEF">
        <w:rPr>
          <w:rFonts w:ascii="Times New Roman" w:hAnsi="Times New Roman" w:cs="Times New Roman"/>
          <w:i/>
          <w:color w:val="000000" w:themeColor="text1"/>
          <w:sz w:val="20"/>
          <w:szCs w:val="24"/>
        </w:rPr>
        <w:t xml:space="preserve"> by Thomas </w:t>
      </w:r>
      <w:proofErr w:type="spellStart"/>
      <w:r w:rsidRPr="00637FEF">
        <w:rPr>
          <w:rFonts w:ascii="Times New Roman" w:hAnsi="Times New Roman" w:cs="Times New Roman"/>
          <w:i/>
          <w:color w:val="000000" w:themeColor="text1"/>
          <w:sz w:val="20"/>
          <w:szCs w:val="24"/>
        </w:rPr>
        <w:t>Nortone</w:t>
      </w:r>
      <w:proofErr w:type="spellEnd"/>
      <w:r w:rsidRPr="00637FEF">
        <w:rPr>
          <w:rFonts w:ascii="Times New Roman" w:hAnsi="Times New Roman" w:cs="Times New Roman"/>
          <w:i/>
          <w:color w:val="000000" w:themeColor="text1"/>
          <w:sz w:val="20"/>
          <w:szCs w:val="24"/>
        </w:rPr>
        <w:t xml:space="preserve">, and the two </w:t>
      </w:r>
      <w:proofErr w:type="spellStart"/>
      <w:r w:rsidRPr="00637FEF">
        <w:rPr>
          <w:rFonts w:ascii="Times New Roman" w:hAnsi="Times New Roman" w:cs="Times New Roman"/>
          <w:i/>
          <w:color w:val="000000" w:themeColor="text1"/>
          <w:sz w:val="20"/>
          <w:szCs w:val="24"/>
        </w:rPr>
        <w:t>laste</w:t>
      </w:r>
      <w:proofErr w:type="spellEnd"/>
      <w:r w:rsidRPr="00637FEF">
        <w:rPr>
          <w:rFonts w:ascii="Times New Roman" w:hAnsi="Times New Roman" w:cs="Times New Roman"/>
          <w:i/>
          <w:color w:val="000000" w:themeColor="text1"/>
          <w:sz w:val="20"/>
          <w:szCs w:val="24"/>
        </w:rPr>
        <w:t xml:space="preserve"> by Thomas </w:t>
      </w:r>
      <w:proofErr w:type="spellStart"/>
      <w:r w:rsidRPr="00637FEF">
        <w:rPr>
          <w:rFonts w:ascii="Times New Roman" w:hAnsi="Times New Roman" w:cs="Times New Roman"/>
          <w:i/>
          <w:color w:val="000000" w:themeColor="text1"/>
          <w:sz w:val="20"/>
          <w:szCs w:val="24"/>
        </w:rPr>
        <w:t>Sackuyle</w:t>
      </w:r>
      <w:proofErr w:type="spellEnd"/>
      <w:r w:rsidRPr="00637FEF">
        <w:rPr>
          <w:rFonts w:ascii="Times New Roman" w:hAnsi="Times New Roman" w:cs="Times New Roman"/>
          <w:i/>
          <w:color w:val="000000" w:themeColor="text1"/>
          <w:sz w:val="20"/>
          <w:szCs w:val="24"/>
        </w:rPr>
        <w:t xml:space="preserve">. Sett </w:t>
      </w:r>
      <w:proofErr w:type="spellStart"/>
      <w:r w:rsidRPr="00637FEF">
        <w:rPr>
          <w:rFonts w:ascii="Times New Roman" w:hAnsi="Times New Roman" w:cs="Times New Roman"/>
          <w:i/>
          <w:color w:val="000000" w:themeColor="text1"/>
          <w:sz w:val="20"/>
          <w:szCs w:val="24"/>
        </w:rPr>
        <w:t>forthe</w:t>
      </w:r>
      <w:proofErr w:type="spellEnd"/>
      <w:r w:rsidRPr="00637FEF">
        <w:rPr>
          <w:rFonts w:ascii="Times New Roman" w:hAnsi="Times New Roman" w:cs="Times New Roman"/>
          <w:i/>
          <w:color w:val="000000" w:themeColor="text1"/>
          <w:sz w:val="20"/>
          <w:szCs w:val="24"/>
        </w:rPr>
        <w:t xml:space="preserve"> as the same was shewed before the </w:t>
      </w:r>
      <w:proofErr w:type="spellStart"/>
      <w:r w:rsidRPr="00637FEF">
        <w:rPr>
          <w:rFonts w:ascii="Times New Roman" w:hAnsi="Times New Roman" w:cs="Times New Roman"/>
          <w:i/>
          <w:color w:val="000000" w:themeColor="text1"/>
          <w:sz w:val="20"/>
          <w:szCs w:val="24"/>
        </w:rPr>
        <w:t>Quenes</w:t>
      </w:r>
      <w:proofErr w:type="spellEnd"/>
      <w:r w:rsidRPr="00637FEF">
        <w:rPr>
          <w:rFonts w:ascii="Times New Roman" w:hAnsi="Times New Roman" w:cs="Times New Roman"/>
          <w:i/>
          <w:color w:val="000000" w:themeColor="text1"/>
          <w:sz w:val="20"/>
          <w:szCs w:val="24"/>
        </w:rPr>
        <w:t xml:space="preserve"> most excellent </w:t>
      </w:r>
      <w:proofErr w:type="spellStart"/>
      <w:r w:rsidRPr="00637FEF">
        <w:rPr>
          <w:rFonts w:ascii="Times New Roman" w:hAnsi="Times New Roman" w:cs="Times New Roman"/>
          <w:i/>
          <w:color w:val="000000" w:themeColor="text1"/>
          <w:sz w:val="20"/>
          <w:szCs w:val="24"/>
        </w:rPr>
        <w:t>Maiestie</w:t>
      </w:r>
      <w:proofErr w:type="spellEnd"/>
      <w:r w:rsidRPr="00637FEF">
        <w:rPr>
          <w:rFonts w:ascii="Times New Roman" w:hAnsi="Times New Roman" w:cs="Times New Roman"/>
          <w:i/>
          <w:color w:val="000000" w:themeColor="text1"/>
          <w:sz w:val="20"/>
          <w:szCs w:val="24"/>
        </w:rPr>
        <w:t xml:space="preserve">, in her </w:t>
      </w:r>
      <w:proofErr w:type="spellStart"/>
      <w:r w:rsidRPr="00637FEF">
        <w:rPr>
          <w:rFonts w:ascii="Times New Roman" w:hAnsi="Times New Roman" w:cs="Times New Roman"/>
          <w:i/>
          <w:color w:val="000000" w:themeColor="text1"/>
          <w:sz w:val="20"/>
          <w:szCs w:val="24"/>
        </w:rPr>
        <w:t>highnes</w:t>
      </w:r>
      <w:proofErr w:type="spellEnd"/>
      <w:r w:rsidRPr="00637FEF">
        <w:rPr>
          <w:rFonts w:ascii="Times New Roman" w:hAnsi="Times New Roman" w:cs="Times New Roman"/>
          <w:i/>
          <w:color w:val="000000" w:themeColor="text1"/>
          <w:sz w:val="20"/>
          <w:szCs w:val="24"/>
        </w:rPr>
        <w:t xml:space="preserve"> court of Whitehall, the. </w:t>
      </w:r>
      <w:proofErr w:type="spellStart"/>
      <w:r w:rsidRPr="00637FEF">
        <w:rPr>
          <w:rFonts w:ascii="Times New Roman" w:hAnsi="Times New Roman" w:cs="Times New Roman"/>
          <w:i/>
          <w:color w:val="000000" w:themeColor="text1"/>
          <w:sz w:val="20"/>
          <w:szCs w:val="24"/>
        </w:rPr>
        <w:t>xviij</w:t>
      </w:r>
      <w:proofErr w:type="spellEnd"/>
      <w:r w:rsidRPr="00637FEF">
        <w:rPr>
          <w:rFonts w:ascii="Times New Roman" w:hAnsi="Times New Roman" w:cs="Times New Roman"/>
          <w:i/>
          <w:color w:val="000000" w:themeColor="text1"/>
          <w:sz w:val="20"/>
          <w:szCs w:val="24"/>
        </w:rPr>
        <w:t xml:space="preserve">. day of </w:t>
      </w:r>
      <w:proofErr w:type="spellStart"/>
      <w:r w:rsidRPr="00637FEF">
        <w:rPr>
          <w:rFonts w:ascii="Times New Roman" w:hAnsi="Times New Roman" w:cs="Times New Roman"/>
          <w:i/>
          <w:color w:val="000000" w:themeColor="text1"/>
          <w:sz w:val="20"/>
          <w:szCs w:val="24"/>
        </w:rPr>
        <w:t>Ianuary</w:t>
      </w:r>
      <w:proofErr w:type="spellEnd"/>
      <w:r w:rsidRPr="00637FEF">
        <w:rPr>
          <w:rFonts w:ascii="Times New Roman" w:hAnsi="Times New Roman" w:cs="Times New Roman"/>
          <w:i/>
          <w:color w:val="000000" w:themeColor="text1"/>
          <w:sz w:val="20"/>
          <w:szCs w:val="24"/>
        </w:rPr>
        <w:t xml:space="preserve">, anno Domini. 1561. By the Gentlemen of </w:t>
      </w:r>
      <w:proofErr w:type="spellStart"/>
      <w:r w:rsidRPr="00637FEF">
        <w:rPr>
          <w:rFonts w:ascii="Times New Roman" w:hAnsi="Times New Roman" w:cs="Times New Roman"/>
          <w:i/>
          <w:color w:val="000000" w:themeColor="text1"/>
          <w:sz w:val="20"/>
          <w:szCs w:val="24"/>
        </w:rPr>
        <w:t>thynner</w:t>
      </w:r>
      <w:proofErr w:type="spellEnd"/>
      <w:r w:rsidRPr="00637FEF">
        <w:rPr>
          <w:rFonts w:ascii="Times New Roman" w:hAnsi="Times New Roman" w:cs="Times New Roman"/>
          <w:i/>
          <w:color w:val="000000" w:themeColor="text1"/>
          <w:sz w:val="20"/>
          <w:szCs w:val="24"/>
        </w:rPr>
        <w:t xml:space="preserve"> Temple in London</w:t>
      </w:r>
      <w:r w:rsidRPr="00637FEF">
        <w:rPr>
          <w:rFonts w:ascii="Times New Roman" w:hAnsi="Times New Roman" w:cs="Times New Roman"/>
          <w:color w:val="000000" w:themeColor="text1"/>
          <w:sz w:val="20"/>
          <w:szCs w:val="24"/>
        </w:rPr>
        <w:t>. 1565.</w:t>
      </w:r>
    </w:p>
    <w:p w14:paraId="48F5DAE5"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Norton, Thomas. </w:t>
      </w:r>
      <w:r w:rsidRPr="00637FEF">
        <w:rPr>
          <w:rFonts w:ascii="Times New Roman" w:hAnsi="Times New Roman" w:cs="Times New Roman"/>
          <w:i/>
          <w:sz w:val="20"/>
          <w:szCs w:val="24"/>
        </w:rPr>
        <w:t xml:space="preserve">To the </w:t>
      </w:r>
      <w:proofErr w:type="spellStart"/>
      <w:r w:rsidRPr="00637FEF">
        <w:rPr>
          <w:rFonts w:ascii="Times New Roman" w:hAnsi="Times New Roman" w:cs="Times New Roman"/>
          <w:i/>
          <w:sz w:val="20"/>
          <w:szCs w:val="24"/>
        </w:rPr>
        <w:t>Queenes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Maiesties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poore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deceiued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subiectes</w:t>
      </w:r>
      <w:proofErr w:type="spellEnd"/>
      <w:r w:rsidRPr="00637FEF">
        <w:rPr>
          <w:rFonts w:ascii="Times New Roman" w:hAnsi="Times New Roman" w:cs="Times New Roman"/>
          <w:i/>
          <w:sz w:val="20"/>
          <w:szCs w:val="24"/>
        </w:rPr>
        <w:t xml:space="preserve"> of the </w:t>
      </w:r>
      <w:proofErr w:type="spellStart"/>
      <w:r w:rsidRPr="00637FEF">
        <w:rPr>
          <w:rFonts w:ascii="Times New Roman" w:hAnsi="Times New Roman" w:cs="Times New Roman"/>
          <w:i/>
          <w:sz w:val="20"/>
          <w:szCs w:val="24"/>
        </w:rPr>
        <w:t>northe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contreye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drawne</w:t>
      </w:r>
      <w:proofErr w:type="spellEnd"/>
      <w:r w:rsidRPr="00637FEF">
        <w:rPr>
          <w:rFonts w:ascii="Times New Roman" w:hAnsi="Times New Roman" w:cs="Times New Roman"/>
          <w:i/>
          <w:sz w:val="20"/>
          <w:szCs w:val="24"/>
        </w:rPr>
        <w:t xml:space="preserve"> into rebellion by the </w:t>
      </w:r>
      <w:proofErr w:type="spellStart"/>
      <w:r w:rsidRPr="00637FEF">
        <w:rPr>
          <w:rFonts w:ascii="Times New Roman" w:hAnsi="Times New Roman" w:cs="Times New Roman"/>
          <w:i/>
          <w:sz w:val="20"/>
          <w:szCs w:val="24"/>
        </w:rPr>
        <w:t>Earles</w:t>
      </w:r>
      <w:proofErr w:type="spellEnd"/>
      <w:r w:rsidRPr="00637FEF">
        <w:rPr>
          <w:rFonts w:ascii="Times New Roman" w:hAnsi="Times New Roman" w:cs="Times New Roman"/>
          <w:i/>
          <w:sz w:val="20"/>
          <w:szCs w:val="24"/>
        </w:rPr>
        <w:t xml:space="preserve"> of Northumberland and </w:t>
      </w:r>
      <w:proofErr w:type="spellStart"/>
      <w:r w:rsidRPr="00637FEF">
        <w:rPr>
          <w:rFonts w:ascii="Times New Roman" w:hAnsi="Times New Roman" w:cs="Times New Roman"/>
          <w:i/>
          <w:sz w:val="20"/>
          <w:szCs w:val="24"/>
        </w:rPr>
        <w:t>Westmerland</w:t>
      </w:r>
      <w:proofErr w:type="spellEnd"/>
      <w:r w:rsidRPr="00637FEF">
        <w:rPr>
          <w:rFonts w:ascii="Times New Roman" w:hAnsi="Times New Roman" w:cs="Times New Roman"/>
          <w:sz w:val="20"/>
          <w:szCs w:val="24"/>
        </w:rPr>
        <w:t>. 1569.</w:t>
      </w:r>
    </w:p>
    <w:p w14:paraId="1ADB6F9E" w14:textId="47DA224E"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Norton, Thomas. </w:t>
      </w:r>
      <w:r w:rsidRPr="00637FEF">
        <w:rPr>
          <w:rFonts w:ascii="Times New Roman" w:hAnsi="Times New Roman" w:cs="Times New Roman"/>
          <w:i/>
          <w:sz w:val="20"/>
          <w:szCs w:val="24"/>
        </w:rPr>
        <w:t xml:space="preserve">A warning </w:t>
      </w:r>
      <w:proofErr w:type="spellStart"/>
      <w:r w:rsidRPr="00637FEF">
        <w:rPr>
          <w:rFonts w:ascii="Times New Roman" w:hAnsi="Times New Roman" w:cs="Times New Roman"/>
          <w:i/>
          <w:sz w:val="20"/>
          <w:szCs w:val="24"/>
        </w:rPr>
        <w:t>agaynst</w:t>
      </w:r>
      <w:proofErr w:type="spellEnd"/>
      <w:r w:rsidRPr="00637FEF">
        <w:rPr>
          <w:rFonts w:ascii="Times New Roman" w:hAnsi="Times New Roman" w:cs="Times New Roman"/>
          <w:i/>
          <w:sz w:val="20"/>
          <w:szCs w:val="24"/>
        </w:rPr>
        <w:t xml:space="preserve"> the dangerous practises of </w:t>
      </w:r>
      <w:proofErr w:type="spellStart"/>
      <w:r w:rsidRPr="00637FEF">
        <w:rPr>
          <w:rFonts w:ascii="Times New Roman" w:hAnsi="Times New Roman" w:cs="Times New Roman"/>
          <w:i/>
          <w:sz w:val="20"/>
          <w:szCs w:val="24"/>
        </w:rPr>
        <w:t>papistes</w:t>
      </w:r>
      <w:proofErr w:type="spellEnd"/>
      <w:r w:rsidRPr="00637FEF">
        <w:rPr>
          <w:rFonts w:ascii="Times New Roman" w:hAnsi="Times New Roman" w:cs="Times New Roman"/>
          <w:i/>
          <w:sz w:val="20"/>
          <w:szCs w:val="24"/>
        </w:rPr>
        <w:t xml:space="preserve">, and specially the </w:t>
      </w:r>
      <w:proofErr w:type="spellStart"/>
      <w:r w:rsidRPr="00637FEF">
        <w:rPr>
          <w:rFonts w:ascii="Times New Roman" w:hAnsi="Times New Roman" w:cs="Times New Roman"/>
          <w:i/>
          <w:sz w:val="20"/>
          <w:szCs w:val="24"/>
        </w:rPr>
        <w:t>parteners</w:t>
      </w:r>
      <w:proofErr w:type="spellEnd"/>
      <w:r w:rsidRPr="00637FEF">
        <w:rPr>
          <w:rFonts w:ascii="Times New Roman" w:hAnsi="Times New Roman" w:cs="Times New Roman"/>
          <w:i/>
          <w:sz w:val="20"/>
          <w:szCs w:val="24"/>
        </w:rPr>
        <w:t xml:space="preserve"> of the late rebellion. Gathered out of the common </w:t>
      </w:r>
      <w:proofErr w:type="spellStart"/>
      <w:r w:rsidRPr="00637FEF">
        <w:rPr>
          <w:rFonts w:ascii="Times New Roman" w:hAnsi="Times New Roman" w:cs="Times New Roman"/>
          <w:i/>
          <w:sz w:val="20"/>
          <w:szCs w:val="24"/>
        </w:rPr>
        <w:t>feare</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speche</w:t>
      </w:r>
      <w:proofErr w:type="spellEnd"/>
      <w:r w:rsidRPr="00637FEF">
        <w:rPr>
          <w:rFonts w:ascii="Times New Roman" w:hAnsi="Times New Roman" w:cs="Times New Roman"/>
          <w:i/>
          <w:sz w:val="20"/>
          <w:szCs w:val="24"/>
        </w:rPr>
        <w:t xml:space="preserve"> of good </w:t>
      </w:r>
      <w:proofErr w:type="spellStart"/>
      <w:r w:rsidRPr="00637FEF">
        <w:rPr>
          <w:rFonts w:ascii="Times New Roman" w:hAnsi="Times New Roman" w:cs="Times New Roman"/>
          <w:i/>
          <w:sz w:val="20"/>
          <w:szCs w:val="24"/>
        </w:rPr>
        <w:t>subiectes</w:t>
      </w:r>
      <w:proofErr w:type="spellEnd"/>
      <w:r w:rsidRPr="00637FEF">
        <w:rPr>
          <w:rFonts w:ascii="Times New Roman" w:hAnsi="Times New Roman" w:cs="Times New Roman"/>
          <w:sz w:val="20"/>
          <w:szCs w:val="24"/>
        </w:rPr>
        <w:t>. 1570.</w:t>
      </w:r>
    </w:p>
    <w:p w14:paraId="1662F0D7" w14:textId="0F2AA153" w:rsidR="00B04AEA" w:rsidRPr="00637FEF" w:rsidRDefault="00B04A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Norton, Thomas. </w:t>
      </w:r>
      <w:r w:rsidRPr="00637FEF">
        <w:rPr>
          <w:rFonts w:ascii="Times New Roman" w:hAnsi="Times New Roman" w:cs="Times New Roman"/>
          <w:i/>
          <w:sz w:val="20"/>
          <w:szCs w:val="24"/>
        </w:rPr>
        <w:t xml:space="preserve">All such treatises as </w:t>
      </w:r>
      <w:proofErr w:type="spellStart"/>
      <w:r w:rsidRPr="00637FEF">
        <w:rPr>
          <w:rFonts w:ascii="Times New Roman" w:hAnsi="Times New Roman" w:cs="Times New Roman"/>
          <w:i/>
          <w:sz w:val="20"/>
          <w:szCs w:val="24"/>
        </w:rPr>
        <w:t>haue</w:t>
      </w:r>
      <w:proofErr w:type="spellEnd"/>
      <w:r w:rsidRPr="00637FEF">
        <w:rPr>
          <w:rFonts w:ascii="Times New Roman" w:hAnsi="Times New Roman" w:cs="Times New Roman"/>
          <w:i/>
          <w:sz w:val="20"/>
          <w:szCs w:val="24"/>
        </w:rPr>
        <w:t xml:space="preserve"> been lately published by Thomas Norton the titles whereof </w:t>
      </w:r>
      <w:proofErr w:type="spellStart"/>
      <w:r w:rsidRPr="00637FEF">
        <w:rPr>
          <w:rFonts w:ascii="Times New Roman" w:hAnsi="Times New Roman" w:cs="Times New Roman"/>
          <w:i/>
          <w:sz w:val="20"/>
          <w:szCs w:val="24"/>
        </w:rPr>
        <w:t>appeare</w:t>
      </w:r>
      <w:proofErr w:type="spellEnd"/>
      <w:r w:rsidRPr="00637FEF">
        <w:rPr>
          <w:rFonts w:ascii="Times New Roman" w:hAnsi="Times New Roman" w:cs="Times New Roman"/>
          <w:i/>
          <w:sz w:val="20"/>
          <w:szCs w:val="24"/>
        </w:rPr>
        <w:t xml:space="preserve"> in the next side. Seen and allowed according to the order of the </w:t>
      </w:r>
      <w:proofErr w:type="spellStart"/>
      <w:r w:rsidRPr="00637FEF">
        <w:rPr>
          <w:rFonts w:ascii="Times New Roman" w:hAnsi="Times New Roman" w:cs="Times New Roman"/>
          <w:i/>
          <w:sz w:val="20"/>
          <w:szCs w:val="24"/>
        </w:rPr>
        <w:t>Queenes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iniunctions</w:t>
      </w:r>
      <w:proofErr w:type="spellEnd"/>
      <w:r w:rsidRPr="00637FEF">
        <w:rPr>
          <w:rFonts w:ascii="Times New Roman" w:hAnsi="Times New Roman" w:cs="Times New Roman"/>
          <w:sz w:val="20"/>
          <w:szCs w:val="24"/>
        </w:rPr>
        <w:t>. 1570.</w:t>
      </w:r>
    </w:p>
    <w:p w14:paraId="2BBB8423" w14:textId="7E91B2FC" w:rsidR="0055294C" w:rsidRPr="00637FEF" w:rsidRDefault="0055294C"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lastRenderedPageBreak/>
        <w:t>Ochino</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Bernadino</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 xml:space="preserve">A </w:t>
      </w:r>
      <w:proofErr w:type="spellStart"/>
      <w:r w:rsidRPr="00637FEF">
        <w:rPr>
          <w:rFonts w:ascii="Times New Roman" w:hAnsi="Times New Roman" w:cs="Times New Roman"/>
          <w:i/>
          <w:sz w:val="20"/>
          <w:szCs w:val="24"/>
        </w:rPr>
        <w:t>tragoedie</w:t>
      </w:r>
      <w:proofErr w:type="spellEnd"/>
      <w:r w:rsidRPr="00637FEF">
        <w:rPr>
          <w:rFonts w:ascii="Times New Roman" w:hAnsi="Times New Roman" w:cs="Times New Roman"/>
          <w:i/>
          <w:sz w:val="20"/>
          <w:szCs w:val="24"/>
        </w:rPr>
        <w:t xml:space="preserve"> or </w:t>
      </w:r>
      <w:proofErr w:type="spellStart"/>
      <w:r w:rsidRPr="00637FEF">
        <w:rPr>
          <w:rFonts w:ascii="Times New Roman" w:hAnsi="Times New Roman" w:cs="Times New Roman"/>
          <w:i/>
          <w:sz w:val="20"/>
          <w:szCs w:val="24"/>
        </w:rPr>
        <w:t>dialoge</w:t>
      </w:r>
      <w:proofErr w:type="spellEnd"/>
      <w:r w:rsidRPr="00637FEF">
        <w:rPr>
          <w:rFonts w:ascii="Times New Roman" w:hAnsi="Times New Roman" w:cs="Times New Roman"/>
          <w:i/>
          <w:sz w:val="20"/>
          <w:szCs w:val="24"/>
        </w:rPr>
        <w:t xml:space="preserve"> of the </w:t>
      </w:r>
      <w:proofErr w:type="spellStart"/>
      <w:r w:rsidRPr="00637FEF">
        <w:rPr>
          <w:rFonts w:ascii="Times New Roman" w:hAnsi="Times New Roman" w:cs="Times New Roman"/>
          <w:i/>
          <w:sz w:val="20"/>
          <w:szCs w:val="24"/>
        </w:rPr>
        <w:t>vniuste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vsurped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primacie</w:t>
      </w:r>
      <w:proofErr w:type="spellEnd"/>
      <w:r w:rsidRPr="00637FEF">
        <w:rPr>
          <w:rFonts w:ascii="Times New Roman" w:hAnsi="Times New Roman" w:cs="Times New Roman"/>
          <w:i/>
          <w:sz w:val="20"/>
          <w:szCs w:val="24"/>
        </w:rPr>
        <w:t xml:space="preserve"> of the Bishop of Rome, and of all the </w:t>
      </w:r>
      <w:proofErr w:type="spellStart"/>
      <w:r w:rsidRPr="00637FEF">
        <w:rPr>
          <w:rFonts w:ascii="Times New Roman" w:hAnsi="Times New Roman" w:cs="Times New Roman"/>
          <w:i/>
          <w:sz w:val="20"/>
          <w:szCs w:val="24"/>
        </w:rPr>
        <w:t>iust</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abolishyng</w:t>
      </w:r>
      <w:proofErr w:type="spellEnd"/>
      <w:r w:rsidRPr="00637FEF">
        <w:rPr>
          <w:rFonts w:ascii="Times New Roman" w:hAnsi="Times New Roman" w:cs="Times New Roman"/>
          <w:i/>
          <w:sz w:val="20"/>
          <w:szCs w:val="24"/>
        </w:rPr>
        <w:t xml:space="preserve"> of the same, made by master </w:t>
      </w:r>
      <w:proofErr w:type="spellStart"/>
      <w:r w:rsidRPr="00637FEF">
        <w:rPr>
          <w:rFonts w:ascii="Times New Roman" w:hAnsi="Times New Roman" w:cs="Times New Roman"/>
          <w:i/>
          <w:sz w:val="20"/>
          <w:szCs w:val="24"/>
        </w:rPr>
        <w:t>Barnardine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Ochine</w:t>
      </w:r>
      <w:proofErr w:type="spellEnd"/>
      <w:r w:rsidRPr="00637FEF">
        <w:rPr>
          <w:rFonts w:ascii="Times New Roman" w:hAnsi="Times New Roman" w:cs="Times New Roman"/>
          <w:i/>
          <w:sz w:val="20"/>
          <w:szCs w:val="24"/>
        </w:rPr>
        <w:t xml:space="preserve"> an Italian, [and] translated out of </w:t>
      </w:r>
      <w:proofErr w:type="spellStart"/>
      <w:r w:rsidRPr="00637FEF">
        <w:rPr>
          <w:rFonts w:ascii="Times New Roman" w:hAnsi="Times New Roman" w:cs="Times New Roman"/>
          <w:i/>
          <w:sz w:val="20"/>
          <w:szCs w:val="24"/>
        </w:rPr>
        <w:t>Latine</w:t>
      </w:r>
      <w:proofErr w:type="spellEnd"/>
      <w:r w:rsidRPr="00637FEF">
        <w:rPr>
          <w:rFonts w:ascii="Times New Roman" w:hAnsi="Times New Roman" w:cs="Times New Roman"/>
          <w:i/>
          <w:sz w:val="20"/>
          <w:szCs w:val="24"/>
        </w:rPr>
        <w:t xml:space="preserve"> into </w:t>
      </w:r>
      <w:proofErr w:type="spellStart"/>
      <w:r w:rsidRPr="00637FEF">
        <w:rPr>
          <w:rFonts w:ascii="Times New Roman" w:hAnsi="Times New Roman" w:cs="Times New Roman"/>
          <w:i/>
          <w:sz w:val="20"/>
          <w:szCs w:val="24"/>
        </w:rPr>
        <w:t>Englishe</w:t>
      </w:r>
      <w:proofErr w:type="spellEnd"/>
      <w:r w:rsidRPr="00637FEF">
        <w:rPr>
          <w:rFonts w:ascii="Times New Roman" w:hAnsi="Times New Roman" w:cs="Times New Roman"/>
          <w:i/>
          <w:sz w:val="20"/>
          <w:szCs w:val="24"/>
        </w:rPr>
        <w:t xml:space="preserve"> by Master </w:t>
      </w:r>
      <w:proofErr w:type="spellStart"/>
      <w:r w:rsidRPr="00637FEF">
        <w:rPr>
          <w:rFonts w:ascii="Times New Roman" w:hAnsi="Times New Roman" w:cs="Times New Roman"/>
          <w:i/>
          <w:sz w:val="20"/>
          <w:szCs w:val="24"/>
        </w:rPr>
        <w:t>Iohn</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Ponet</w:t>
      </w:r>
      <w:proofErr w:type="spellEnd"/>
      <w:r w:rsidRPr="00637FEF">
        <w:rPr>
          <w:rFonts w:ascii="Times New Roman" w:hAnsi="Times New Roman" w:cs="Times New Roman"/>
          <w:i/>
          <w:sz w:val="20"/>
          <w:szCs w:val="24"/>
        </w:rPr>
        <w:t xml:space="preserve"> Doctor of </w:t>
      </w:r>
      <w:proofErr w:type="spellStart"/>
      <w:r w:rsidRPr="00637FEF">
        <w:rPr>
          <w:rFonts w:ascii="Times New Roman" w:hAnsi="Times New Roman" w:cs="Times New Roman"/>
          <w:i/>
          <w:sz w:val="20"/>
          <w:szCs w:val="24"/>
        </w:rPr>
        <w:t>Diuinitie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neuer</w:t>
      </w:r>
      <w:proofErr w:type="spellEnd"/>
      <w:r w:rsidRPr="00637FEF">
        <w:rPr>
          <w:rFonts w:ascii="Times New Roman" w:hAnsi="Times New Roman" w:cs="Times New Roman"/>
          <w:i/>
          <w:sz w:val="20"/>
          <w:szCs w:val="24"/>
        </w:rPr>
        <w:t xml:space="preserve"> printed before in any language</w:t>
      </w:r>
      <w:r w:rsidRPr="00637FEF">
        <w:rPr>
          <w:rFonts w:ascii="Times New Roman" w:hAnsi="Times New Roman" w:cs="Times New Roman"/>
          <w:sz w:val="20"/>
          <w:szCs w:val="24"/>
        </w:rPr>
        <w:t>. 1549.</w:t>
      </w:r>
    </w:p>
    <w:p w14:paraId="368C6F66" w14:textId="73CFF670" w:rsidR="007C3942" w:rsidRPr="00637FEF" w:rsidRDefault="007C3942"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Oldmixon</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The history of England during the reigns of Henry Viii. Edward VI. Queen Mary. Queen Elizabeth. Including the history of the Reformation of the churches of England and Scotland. Wherein little Use has been made of Fuller, </w:t>
      </w:r>
      <w:proofErr w:type="spellStart"/>
      <w:r w:rsidRPr="00637FEF">
        <w:rPr>
          <w:rFonts w:ascii="Times New Roman" w:hAnsi="Times New Roman" w:cs="Times New Roman"/>
          <w:i/>
          <w:sz w:val="20"/>
          <w:szCs w:val="24"/>
        </w:rPr>
        <w:t>Heylin</w:t>
      </w:r>
      <w:proofErr w:type="spellEnd"/>
      <w:r w:rsidRPr="00637FEF">
        <w:rPr>
          <w:rFonts w:ascii="Times New Roman" w:hAnsi="Times New Roman" w:cs="Times New Roman"/>
          <w:i/>
          <w:sz w:val="20"/>
          <w:szCs w:val="24"/>
        </w:rPr>
        <w:t xml:space="preserve">, Burnet, Collier, or any other Ecclesiastical Writers, the Author's principal Design being to shew, as well what it might have been, in the Opinion of the First and Greatest Reformers, as what it was. Also including a history of Mary Queen of Scots, </w:t>
      </w:r>
      <w:proofErr w:type="gramStart"/>
      <w:r w:rsidRPr="00637FEF">
        <w:rPr>
          <w:rFonts w:ascii="Times New Roman" w:hAnsi="Times New Roman" w:cs="Times New Roman"/>
          <w:i/>
          <w:sz w:val="20"/>
          <w:szCs w:val="24"/>
        </w:rPr>
        <w:t>than</w:t>
      </w:r>
      <w:proofErr w:type="gramEnd"/>
      <w:r w:rsidRPr="00637FEF">
        <w:rPr>
          <w:rFonts w:ascii="Times New Roman" w:hAnsi="Times New Roman" w:cs="Times New Roman"/>
          <w:i/>
          <w:sz w:val="20"/>
          <w:szCs w:val="24"/>
        </w:rPr>
        <w:t xml:space="preserve"> has hitherto been </w:t>
      </w:r>
      <w:proofErr w:type="spellStart"/>
      <w:r w:rsidRPr="00637FEF">
        <w:rPr>
          <w:rFonts w:ascii="Times New Roman" w:hAnsi="Times New Roman" w:cs="Times New Roman"/>
          <w:i/>
          <w:sz w:val="20"/>
          <w:szCs w:val="24"/>
        </w:rPr>
        <w:t>Publish'd</w:t>
      </w:r>
      <w:proofErr w:type="spellEnd"/>
      <w:r w:rsidRPr="00637FEF">
        <w:rPr>
          <w:rFonts w:ascii="Times New Roman" w:hAnsi="Times New Roman" w:cs="Times New Roman"/>
          <w:i/>
          <w:sz w:val="20"/>
          <w:szCs w:val="24"/>
        </w:rPr>
        <w:t xml:space="preserve">, most of the Memoirs for it being taken from Records and State Papers. N. B. There is </w:t>
      </w:r>
      <w:proofErr w:type="spellStart"/>
      <w:r w:rsidRPr="00637FEF">
        <w:rPr>
          <w:rFonts w:ascii="Times New Roman" w:hAnsi="Times New Roman" w:cs="Times New Roman"/>
          <w:i/>
          <w:sz w:val="20"/>
          <w:szCs w:val="24"/>
        </w:rPr>
        <w:t>no where</w:t>
      </w:r>
      <w:proofErr w:type="spellEnd"/>
      <w:r w:rsidRPr="00637FEF">
        <w:rPr>
          <w:rFonts w:ascii="Times New Roman" w:hAnsi="Times New Roman" w:cs="Times New Roman"/>
          <w:i/>
          <w:sz w:val="20"/>
          <w:szCs w:val="24"/>
        </w:rPr>
        <w:t xml:space="preserve"> a more circumstantiated Account of Affairs, Civil, Military and Political in these Reigns, than will here be met with, that this Work might not lose the Advantage of being a due Portion of a </w:t>
      </w:r>
      <w:proofErr w:type="spellStart"/>
      <w:r w:rsidRPr="00637FEF">
        <w:rPr>
          <w:rFonts w:ascii="Times New Roman" w:hAnsi="Times New Roman" w:cs="Times New Roman"/>
          <w:i/>
          <w:sz w:val="20"/>
          <w:szCs w:val="24"/>
        </w:rPr>
        <w:t>Compleat</w:t>
      </w:r>
      <w:proofErr w:type="spellEnd"/>
      <w:r w:rsidRPr="00637FEF">
        <w:rPr>
          <w:rFonts w:ascii="Times New Roman" w:hAnsi="Times New Roman" w:cs="Times New Roman"/>
          <w:i/>
          <w:sz w:val="20"/>
          <w:szCs w:val="24"/>
        </w:rPr>
        <w:t xml:space="preserve"> History of England. By Mr. </w:t>
      </w:r>
      <w:proofErr w:type="spellStart"/>
      <w:r w:rsidRPr="00637FEF">
        <w:rPr>
          <w:rFonts w:ascii="Times New Roman" w:hAnsi="Times New Roman" w:cs="Times New Roman"/>
          <w:i/>
          <w:sz w:val="20"/>
          <w:szCs w:val="24"/>
        </w:rPr>
        <w:t>Oldmixon</w:t>
      </w:r>
      <w:proofErr w:type="spellEnd"/>
      <w:r w:rsidRPr="00637FEF">
        <w:rPr>
          <w:rFonts w:ascii="Times New Roman" w:hAnsi="Times New Roman" w:cs="Times New Roman"/>
          <w:sz w:val="20"/>
          <w:szCs w:val="24"/>
        </w:rPr>
        <w:t xml:space="preserve">. London: T. Cox and R. </w:t>
      </w:r>
      <w:proofErr w:type="spellStart"/>
      <w:r w:rsidRPr="00637FEF">
        <w:rPr>
          <w:rFonts w:ascii="Times New Roman" w:hAnsi="Times New Roman" w:cs="Times New Roman"/>
          <w:sz w:val="20"/>
          <w:szCs w:val="24"/>
        </w:rPr>
        <w:t>Hett</w:t>
      </w:r>
      <w:proofErr w:type="spellEnd"/>
      <w:r w:rsidRPr="00637FEF">
        <w:rPr>
          <w:rFonts w:ascii="Times New Roman" w:hAnsi="Times New Roman" w:cs="Times New Roman"/>
          <w:sz w:val="20"/>
          <w:szCs w:val="24"/>
        </w:rPr>
        <w:t>, 1713.</w:t>
      </w:r>
    </w:p>
    <w:p w14:paraId="4A508BB5" w14:textId="0B0AF135" w:rsidR="007131CE" w:rsidRPr="00637FEF" w:rsidRDefault="007131C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Planta, Joseph, ed. </w:t>
      </w:r>
      <w:r w:rsidRPr="00637FEF">
        <w:rPr>
          <w:rFonts w:ascii="Times New Roman" w:hAnsi="Times New Roman" w:cs="Times New Roman"/>
          <w:i/>
          <w:sz w:val="20"/>
          <w:szCs w:val="24"/>
        </w:rPr>
        <w:t>A Catalogue of the Manuscripts in the Cottonian Library deposited in the British Museum, 1744-1827</w:t>
      </w:r>
      <w:r w:rsidRPr="00637FEF">
        <w:rPr>
          <w:rFonts w:ascii="Times New Roman" w:hAnsi="Times New Roman" w:cs="Times New Roman"/>
          <w:sz w:val="20"/>
          <w:szCs w:val="24"/>
        </w:rPr>
        <w:t>. London: Record Commission, 1802.</w:t>
      </w:r>
    </w:p>
    <w:p w14:paraId="6F55AD81" w14:textId="5DD85A9E"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Pocock, Nicholas, ed. </w:t>
      </w:r>
      <w:r w:rsidRPr="00637FEF">
        <w:rPr>
          <w:rFonts w:ascii="Times New Roman" w:hAnsi="Times New Roman" w:cs="Times New Roman"/>
          <w:i/>
          <w:sz w:val="20"/>
          <w:szCs w:val="24"/>
        </w:rPr>
        <w:t xml:space="preserve">Troubles Connected with the Prayer Book of 1549: Documents now mostly for the first time printed from the originals in the Record Office, the </w:t>
      </w:r>
      <w:proofErr w:type="spellStart"/>
      <w:r w:rsidRPr="00637FEF">
        <w:rPr>
          <w:rFonts w:ascii="Times New Roman" w:hAnsi="Times New Roman" w:cs="Times New Roman"/>
          <w:i/>
          <w:sz w:val="20"/>
          <w:szCs w:val="24"/>
        </w:rPr>
        <w:t>Petyt</w:t>
      </w:r>
      <w:proofErr w:type="spellEnd"/>
      <w:r w:rsidRPr="00637FEF">
        <w:rPr>
          <w:rFonts w:ascii="Times New Roman" w:hAnsi="Times New Roman" w:cs="Times New Roman"/>
          <w:i/>
          <w:sz w:val="20"/>
          <w:szCs w:val="24"/>
        </w:rPr>
        <w:t xml:space="preserve"> Collection in the Library of the Inner Temple, the Council Book, and the British Museum</w:t>
      </w:r>
      <w:r w:rsidRPr="00637FEF">
        <w:rPr>
          <w:rFonts w:ascii="Times New Roman" w:hAnsi="Times New Roman" w:cs="Times New Roman"/>
          <w:sz w:val="20"/>
          <w:szCs w:val="24"/>
        </w:rPr>
        <w:t>. London: Camden Society, 1884.</w:t>
      </w:r>
    </w:p>
    <w:p w14:paraId="501948F9" w14:textId="398C1383" w:rsidR="003A3E2D" w:rsidRPr="00637FEF" w:rsidRDefault="003A3E2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Privy Council. </w:t>
      </w:r>
      <w:r w:rsidRPr="00637FEF">
        <w:rPr>
          <w:rFonts w:ascii="Times New Roman" w:hAnsi="Times New Roman" w:cs="Times New Roman"/>
          <w:i/>
          <w:sz w:val="20"/>
          <w:szCs w:val="24"/>
        </w:rPr>
        <w:t xml:space="preserve">A Very rich </w:t>
      </w:r>
      <w:proofErr w:type="spellStart"/>
      <w:r w:rsidRPr="00637FEF">
        <w:rPr>
          <w:rFonts w:ascii="Times New Roman" w:hAnsi="Times New Roman" w:cs="Times New Roman"/>
          <w:i/>
          <w:sz w:val="20"/>
          <w:szCs w:val="24"/>
        </w:rPr>
        <w:t>lotterie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generall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vvithout</w:t>
      </w:r>
      <w:proofErr w:type="spellEnd"/>
      <w:r w:rsidRPr="00637FEF">
        <w:rPr>
          <w:rFonts w:ascii="Times New Roman" w:hAnsi="Times New Roman" w:cs="Times New Roman"/>
          <w:i/>
          <w:sz w:val="20"/>
          <w:szCs w:val="24"/>
        </w:rPr>
        <w:t xml:space="preserve"> any </w:t>
      </w:r>
      <w:proofErr w:type="spellStart"/>
      <w:r w:rsidRPr="00637FEF">
        <w:rPr>
          <w:rFonts w:ascii="Times New Roman" w:hAnsi="Times New Roman" w:cs="Times New Roman"/>
          <w:i/>
          <w:sz w:val="20"/>
          <w:szCs w:val="24"/>
        </w:rPr>
        <w:t>blanckes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contayning</w:t>
      </w:r>
      <w:proofErr w:type="spellEnd"/>
      <w:r w:rsidRPr="00637FEF">
        <w:rPr>
          <w:rFonts w:ascii="Times New Roman" w:hAnsi="Times New Roman" w:cs="Times New Roman"/>
          <w:i/>
          <w:sz w:val="20"/>
          <w:szCs w:val="24"/>
        </w:rPr>
        <w:t xml:space="preserve"> a great number of good prices, as </w:t>
      </w:r>
      <w:proofErr w:type="spellStart"/>
      <w:r w:rsidRPr="00637FEF">
        <w:rPr>
          <w:rFonts w:ascii="Times New Roman" w:hAnsi="Times New Roman" w:cs="Times New Roman"/>
          <w:i/>
          <w:sz w:val="20"/>
          <w:szCs w:val="24"/>
        </w:rPr>
        <w:t>wel</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redy</w:t>
      </w:r>
      <w:proofErr w:type="spellEnd"/>
      <w:r w:rsidRPr="00637FEF">
        <w:rPr>
          <w:rFonts w:ascii="Times New Roman" w:hAnsi="Times New Roman" w:cs="Times New Roman"/>
          <w:i/>
          <w:sz w:val="20"/>
          <w:szCs w:val="24"/>
        </w:rPr>
        <w:t xml:space="preserve"> money as of plate and </w:t>
      </w:r>
      <w:proofErr w:type="spellStart"/>
      <w:r w:rsidRPr="00637FEF">
        <w:rPr>
          <w:rFonts w:ascii="Times New Roman" w:hAnsi="Times New Roman" w:cs="Times New Roman"/>
          <w:i/>
          <w:sz w:val="20"/>
          <w:szCs w:val="24"/>
        </w:rPr>
        <w:t>certaine</w:t>
      </w:r>
      <w:proofErr w:type="spellEnd"/>
      <w:r w:rsidRPr="00637FEF">
        <w:rPr>
          <w:rFonts w:ascii="Times New Roman" w:hAnsi="Times New Roman" w:cs="Times New Roman"/>
          <w:i/>
          <w:sz w:val="20"/>
          <w:szCs w:val="24"/>
        </w:rPr>
        <w:t xml:space="preserve"> costs of </w:t>
      </w:r>
      <w:proofErr w:type="spellStart"/>
      <w:r w:rsidRPr="00637FEF">
        <w:rPr>
          <w:rFonts w:ascii="Times New Roman" w:hAnsi="Times New Roman" w:cs="Times New Roman"/>
          <w:i/>
          <w:sz w:val="20"/>
          <w:szCs w:val="24"/>
        </w:rPr>
        <w:t>marchaundizes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hauing</w:t>
      </w:r>
      <w:proofErr w:type="spellEnd"/>
      <w:r w:rsidRPr="00637FEF">
        <w:rPr>
          <w:rFonts w:ascii="Times New Roman" w:hAnsi="Times New Roman" w:cs="Times New Roman"/>
          <w:i/>
          <w:sz w:val="20"/>
          <w:szCs w:val="24"/>
        </w:rPr>
        <w:t xml:space="preserve"> ben valued and priced by the </w:t>
      </w:r>
      <w:proofErr w:type="spellStart"/>
      <w:r w:rsidRPr="00637FEF">
        <w:rPr>
          <w:rFonts w:ascii="Times New Roman" w:hAnsi="Times New Roman" w:cs="Times New Roman"/>
          <w:i/>
          <w:sz w:val="20"/>
          <w:szCs w:val="24"/>
        </w:rPr>
        <w:t>commaundment</w:t>
      </w:r>
      <w:proofErr w:type="spellEnd"/>
      <w:r w:rsidRPr="00637FEF">
        <w:rPr>
          <w:rFonts w:ascii="Times New Roman" w:hAnsi="Times New Roman" w:cs="Times New Roman"/>
          <w:i/>
          <w:sz w:val="20"/>
          <w:szCs w:val="24"/>
        </w:rPr>
        <w:t xml:space="preserve"> of the </w:t>
      </w:r>
      <w:proofErr w:type="spellStart"/>
      <w:r w:rsidRPr="00637FEF">
        <w:rPr>
          <w:rFonts w:ascii="Times New Roman" w:hAnsi="Times New Roman" w:cs="Times New Roman"/>
          <w:i/>
          <w:sz w:val="20"/>
          <w:szCs w:val="24"/>
        </w:rPr>
        <w:t>Queenes</w:t>
      </w:r>
      <w:proofErr w:type="spellEnd"/>
      <w:r w:rsidRPr="00637FEF">
        <w:rPr>
          <w:rFonts w:ascii="Times New Roman" w:hAnsi="Times New Roman" w:cs="Times New Roman"/>
          <w:i/>
          <w:sz w:val="20"/>
          <w:szCs w:val="24"/>
        </w:rPr>
        <w:t xml:space="preserve"> Most Excellent </w:t>
      </w:r>
      <w:proofErr w:type="spellStart"/>
      <w:r w:rsidRPr="00637FEF">
        <w:rPr>
          <w:rFonts w:ascii="Times New Roman" w:hAnsi="Times New Roman" w:cs="Times New Roman"/>
          <w:i/>
          <w:sz w:val="20"/>
          <w:szCs w:val="24"/>
        </w:rPr>
        <w:t>Maiestie</w:t>
      </w:r>
      <w:proofErr w:type="spellEnd"/>
      <w:r w:rsidRPr="00637FEF">
        <w:rPr>
          <w:rFonts w:ascii="Times New Roman" w:hAnsi="Times New Roman" w:cs="Times New Roman"/>
          <w:i/>
          <w:sz w:val="20"/>
          <w:szCs w:val="24"/>
        </w:rPr>
        <w:t xml:space="preserve">, by men expert and </w:t>
      </w:r>
      <w:proofErr w:type="spellStart"/>
      <w:r w:rsidRPr="00637FEF">
        <w:rPr>
          <w:rFonts w:ascii="Times New Roman" w:hAnsi="Times New Roman" w:cs="Times New Roman"/>
          <w:i/>
          <w:sz w:val="20"/>
          <w:szCs w:val="24"/>
        </w:rPr>
        <w:t>skilfull</w:t>
      </w:r>
      <w:proofErr w:type="spellEnd"/>
      <w:r w:rsidRPr="00637FEF">
        <w:rPr>
          <w:rFonts w:ascii="Times New Roman" w:hAnsi="Times New Roman" w:cs="Times New Roman"/>
          <w:i/>
          <w:sz w:val="20"/>
          <w:szCs w:val="24"/>
        </w:rPr>
        <w:t xml:space="preserve"> : and the same </w:t>
      </w:r>
      <w:proofErr w:type="spellStart"/>
      <w:r w:rsidRPr="00637FEF">
        <w:rPr>
          <w:rFonts w:ascii="Times New Roman" w:hAnsi="Times New Roman" w:cs="Times New Roman"/>
          <w:i/>
          <w:sz w:val="20"/>
          <w:szCs w:val="24"/>
        </w:rPr>
        <w:t>lotterie</w:t>
      </w:r>
      <w:proofErr w:type="spellEnd"/>
      <w:r w:rsidRPr="00637FEF">
        <w:rPr>
          <w:rFonts w:ascii="Times New Roman" w:hAnsi="Times New Roman" w:cs="Times New Roman"/>
          <w:i/>
          <w:sz w:val="20"/>
          <w:szCs w:val="24"/>
        </w:rPr>
        <w:t xml:space="preserve"> is erected by </w:t>
      </w:r>
      <w:proofErr w:type="spellStart"/>
      <w:r w:rsidRPr="00637FEF">
        <w:rPr>
          <w:rFonts w:ascii="Times New Roman" w:hAnsi="Times New Roman" w:cs="Times New Roman"/>
          <w:i/>
          <w:sz w:val="20"/>
          <w:szCs w:val="24"/>
        </w:rPr>
        <w:t>Hir</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Maiesties</w:t>
      </w:r>
      <w:proofErr w:type="spellEnd"/>
      <w:r w:rsidRPr="00637FEF">
        <w:rPr>
          <w:rFonts w:ascii="Times New Roman" w:hAnsi="Times New Roman" w:cs="Times New Roman"/>
          <w:i/>
          <w:sz w:val="20"/>
          <w:szCs w:val="24"/>
        </w:rPr>
        <w:t xml:space="preserve"> order, to the intent that </w:t>
      </w:r>
      <w:proofErr w:type="spellStart"/>
      <w:r w:rsidRPr="00637FEF">
        <w:rPr>
          <w:rFonts w:ascii="Times New Roman" w:hAnsi="Times New Roman" w:cs="Times New Roman"/>
          <w:i/>
          <w:sz w:val="20"/>
          <w:szCs w:val="24"/>
        </w:rPr>
        <w:t>suche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commoditie</w:t>
      </w:r>
      <w:proofErr w:type="spellEnd"/>
      <w:r w:rsidRPr="00637FEF">
        <w:rPr>
          <w:rFonts w:ascii="Times New Roman" w:hAnsi="Times New Roman" w:cs="Times New Roman"/>
          <w:i/>
          <w:sz w:val="20"/>
          <w:szCs w:val="24"/>
        </w:rPr>
        <w:t xml:space="preserve"> as may </w:t>
      </w:r>
      <w:proofErr w:type="spellStart"/>
      <w:r w:rsidRPr="00637FEF">
        <w:rPr>
          <w:rFonts w:ascii="Times New Roman" w:hAnsi="Times New Roman" w:cs="Times New Roman"/>
          <w:i/>
          <w:sz w:val="20"/>
          <w:szCs w:val="24"/>
        </w:rPr>
        <w:t>chaunce</w:t>
      </w:r>
      <w:proofErr w:type="spellEnd"/>
      <w:r w:rsidRPr="00637FEF">
        <w:rPr>
          <w:rFonts w:ascii="Times New Roman" w:hAnsi="Times New Roman" w:cs="Times New Roman"/>
          <w:i/>
          <w:sz w:val="20"/>
          <w:szCs w:val="24"/>
        </w:rPr>
        <w:t xml:space="preserve"> to arise thereof after the charges borne, may be </w:t>
      </w:r>
      <w:proofErr w:type="spellStart"/>
      <w:r w:rsidRPr="00637FEF">
        <w:rPr>
          <w:rFonts w:ascii="Times New Roman" w:hAnsi="Times New Roman" w:cs="Times New Roman"/>
          <w:i/>
          <w:sz w:val="20"/>
          <w:szCs w:val="24"/>
        </w:rPr>
        <w:t>conuerted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towardes</w:t>
      </w:r>
      <w:proofErr w:type="spellEnd"/>
      <w:r w:rsidRPr="00637FEF">
        <w:rPr>
          <w:rFonts w:ascii="Times New Roman" w:hAnsi="Times New Roman" w:cs="Times New Roman"/>
          <w:i/>
          <w:sz w:val="20"/>
          <w:szCs w:val="24"/>
        </w:rPr>
        <w:t xml:space="preserve"> the reparation of the </w:t>
      </w:r>
      <w:proofErr w:type="spellStart"/>
      <w:r w:rsidRPr="00637FEF">
        <w:rPr>
          <w:rFonts w:ascii="Times New Roman" w:hAnsi="Times New Roman" w:cs="Times New Roman"/>
          <w:i/>
          <w:sz w:val="20"/>
          <w:szCs w:val="24"/>
        </w:rPr>
        <w:t>hauens</w:t>
      </w:r>
      <w:proofErr w:type="spellEnd"/>
      <w:r w:rsidRPr="00637FEF">
        <w:rPr>
          <w:rFonts w:ascii="Times New Roman" w:hAnsi="Times New Roman" w:cs="Times New Roman"/>
          <w:i/>
          <w:sz w:val="20"/>
          <w:szCs w:val="24"/>
        </w:rPr>
        <w:t xml:space="preserve">, and strength of the </w:t>
      </w:r>
      <w:proofErr w:type="spellStart"/>
      <w:r w:rsidRPr="00637FEF">
        <w:rPr>
          <w:rFonts w:ascii="Times New Roman" w:hAnsi="Times New Roman" w:cs="Times New Roman"/>
          <w:i/>
          <w:sz w:val="20"/>
          <w:szCs w:val="24"/>
        </w:rPr>
        <w:t>realme</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towardes</w:t>
      </w:r>
      <w:proofErr w:type="spellEnd"/>
      <w:r w:rsidRPr="00637FEF">
        <w:rPr>
          <w:rFonts w:ascii="Times New Roman" w:hAnsi="Times New Roman" w:cs="Times New Roman"/>
          <w:i/>
          <w:sz w:val="20"/>
          <w:szCs w:val="24"/>
        </w:rPr>
        <w:t xml:space="preserve"> such other </w:t>
      </w:r>
      <w:proofErr w:type="spellStart"/>
      <w:r w:rsidRPr="00637FEF">
        <w:rPr>
          <w:rFonts w:ascii="Times New Roman" w:hAnsi="Times New Roman" w:cs="Times New Roman"/>
          <w:i/>
          <w:sz w:val="20"/>
          <w:szCs w:val="24"/>
        </w:rPr>
        <w:t>publique</w:t>
      </w:r>
      <w:proofErr w:type="spellEnd"/>
      <w:r w:rsidRPr="00637FEF">
        <w:rPr>
          <w:rFonts w:ascii="Times New Roman" w:hAnsi="Times New Roman" w:cs="Times New Roman"/>
          <w:i/>
          <w:sz w:val="20"/>
          <w:szCs w:val="24"/>
        </w:rPr>
        <w:t xml:space="preserve"> good </w:t>
      </w:r>
      <w:proofErr w:type="spellStart"/>
      <w:r w:rsidRPr="00637FEF">
        <w:rPr>
          <w:rFonts w:ascii="Times New Roman" w:hAnsi="Times New Roman" w:cs="Times New Roman"/>
          <w:i/>
          <w:sz w:val="20"/>
          <w:szCs w:val="24"/>
        </w:rPr>
        <w:t>workes</w:t>
      </w:r>
      <w:proofErr w:type="spellEnd"/>
      <w:r w:rsidRPr="00637FEF">
        <w:rPr>
          <w:rFonts w:ascii="Times New Roman" w:hAnsi="Times New Roman" w:cs="Times New Roman"/>
          <w:i/>
          <w:sz w:val="20"/>
          <w:szCs w:val="24"/>
        </w:rPr>
        <w:t xml:space="preserve"> : the number of lots shall be </w:t>
      </w:r>
      <w:proofErr w:type="spellStart"/>
      <w:r w:rsidRPr="00637FEF">
        <w:rPr>
          <w:rFonts w:ascii="Times New Roman" w:hAnsi="Times New Roman" w:cs="Times New Roman"/>
          <w:i/>
          <w:sz w:val="20"/>
          <w:szCs w:val="24"/>
        </w:rPr>
        <w:t>foure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hundreth</w:t>
      </w:r>
      <w:proofErr w:type="spellEnd"/>
      <w:r w:rsidRPr="00637FEF">
        <w:rPr>
          <w:rFonts w:ascii="Times New Roman" w:hAnsi="Times New Roman" w:cs="Times New Roman"/>
          <w:i/>
          <w:sz w:val="20"/>
          <w:szCs w:val="24"/>
        </w:rPr>
        <w:t xml:space="preserve"> thousand, and no </w:t>
      </w:r>
      <w:proofErr w:type="spellStart"/>
      <w:r w:rsidRPr="00637FEF">
        <w:rPr>
          <w:rFonts w:ascii="Times New Roman" w:hAnsi="Times New Roman" w:cs="Times New Roman"/>
          <w:i/>
          <w:sz w:val="20"/>
          <w:szCs w:val="24"/>
        </w:rPr>
        <w:t>moe</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euery</w:t>
      </w:r>
      <w:proofErr w:type="spellEnd"/>
      <w:r w:rsidRPr="00637FEF">
        <w:rPr>
          <w:rFonts w:ascii="Times New Roman" w:hAnsi="Times New Roman" w:cs="Times New Roman"/>
          <w:i/>
          <w:sz w:val="20"/>
          <w:szCs w:val="24"/>
        </w:rPr>
        <w:t xml:space="preserve"> lot shall be the </w:t>
      </w:r>
      <w:proofErr w:type="spellStart"/>
      <w:r w:rsidRPr="00637FEF">
        <w:rPr>
          <w:rFonts w:ascii="Times New Roman" w:hAnsi="Times New Roman" w:cs="Times New Roman"/>
          <w:i/>
          <w:sz w:val="20"/>
          <w:szCs w:val="24"/>
        </w:rPr>
        <w:t>summe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tenne</w:t>
      </w:r>
      <w:proofErr w:type="spellEnd"/>
      <w:r w:rsidRPr="00637FEF">
        <w:rPr>
          <w:rFonts w:ascii="Times New Roman" w:hAnsi="Times New Roman" w:cs="Times New Roman"/>
          <w:i/>
          <w:sz w:val="20"/>
          <w:szCs w:val="24"/>
        </w:rPr>
        <w:t xml:space="preserve"> shillings sterling </w:t>
      </w:r>
      <w:proofErr w:type="spellStart"/>
      <w:r w:rsidRPr="00637FEF">
        <w:rPr>
          <w:rFonts w:ascii="Times New Roman" w:hAnsi="Times New Roman" w:cs="Times New Roman"/>
          <w:i/>
          <w:sz w:val="20"/>
          <w:szCs w:val="24"/>
        </w:rPr>
        <w:t>onely</w:t>
      </w:r>
      <w:proofErr w:type="spellEnd"/>
      <w:r w:rsidRPr="00637FEF">
        <w:rPr>
          <w:rFonts w:ascii="Times New Roman" w:hAnsi="Times New Roman" w:cs="Times New Roman"/>
          <w:i/>
          <w:sz w:val="20"/>
          <w:szCs w:val="24"/>
        </w:rPr>
        <w:t>, and no more</w:t>
      </w:r>
      <w:r w:rsidRPr="00637FEF">
        <w:rPr>
          <w:rFonts w:ascii="Times New Roman" w:hAnsi="Times New Roman" w:cs="Times New Roman"/>
          <w:sz w:val="20"/>
          <w:szCs w:val="24"/>
        </w:rPr>
        <w:t>. 1567.</w:t>
      </w:r>
    </w:p>
    <w:p w14:paraId="3D2C38DB" w14:textId="5E516ECD" w:rsidR="00A245FE" w:rsidRPr="00637FEF" w:rsidRDefault="00A245F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Proctor, John.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historie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Wyates</w:t>
      </w:r>
      <w:proofErr w:type="spellEnd"/>
      <w:r w:rsidRPr="00637FEF">
        <w:rPr>
          <w:rFonts w:ascii="Times New Roman" w:hAnsi="Times New Roman" w:cs="Times New Roman"/>
          <w:i/>
          <w:sz w:val="20"/>
          <w:szCs w:val="24"/>
        </w:rPr>
        <w:t xml:space="preserve"> rebellion with the order and </w:t>
      </w:r>
      <w:proofErr w:type="spellStart"/>
      <w:r w:rsidRPr="00637FEF">
        <w:rPr>
          <w:rFonts w:ascii="Times New Roman" w:hAnsi="Times New Roman" w:cs="Times New Roman"/>
          <w:i/>
          <w:sz w:val="20"/>
          <w:szCs w:val="24"/>
        </w:rPr>
        <w:t>maner</w:t>
      </w:r>
      <w:proofErr w:type="spellEnd"/>
      <w:r w:rsidRPr="00637FEF">
        <w:rPr>
          <w:rFonts w:ascii="Times New Roman" w:hAnsi="Times New Roman" w:cs="Times New Roman"/>
          <w:i/>
          <w:sz w:val="20"/>
          <w:szCs w:val="24"/>
        </w:rPr>
        <w:t xml:space="preserve"> of resisting the same, </w:t>
      </w:r>
      <w:proofErr w:type="spellStart"/>
      <w:r w:rsidRPr="00637FEF">
        <w:rPr>
          <w:rFonts w:ascii="Times New Roman" w:hAnsi="Times New Roman" w:cs="Times New Roman"/>
          <w:i/>
          <w:sz w:val="20"/>
          <w:szCs w:val="24"/>
        </w:rPr>
        <w:t>wherunto</w:t>
      </w:r>
      <w:proofErr w:type="spellEnd"/>
      <w:r w:rsidRPr="00637FEF">
        <w:rPr>
          <w:rFonts w:ascii="Times New Roman" w:hAnsi="Times New Roman" w:cs="Times New Roman"/>
          <w:i/>
          <w:sz w:val="20"/>
          <w:szCs w:val="24"/>
        </w:rPr>
        <w:t xml:space="preserve"> in the </w:t>
      </w:r>
      <w:proofErr w:type="spellStart"/>
      <w:r w:rsidRPr="00637FEF">
        <w:rPr>
          <w:rFonts w:ascii="Times New Roman" w:hAnsi="Times New Roman" w:cs="Times New Roman"/>
          <w:i/>
          <w:sz w:val="20"/>
          <w:szCs w:val="24"/>
        </w:rPr>
        <w:t>ende</w:t>
      </w:r>
      <w:proofErr w:type="spellEnd"/>
      <w:r w:rsidRPr="00637FEF">
        <w:rPr>
          <w:rFonts w:ascii="Times New Roman" w:hAnsi="Times New Roman" w:cs="Times New Roman"/>
          <w:i/>
          <w:sz w:val="20"/>
          <w:szCs w:val="24"/>
        </w:rPr>
        <w:t xml:space="preserve"> is added an earnest conference with the degenerate and </w:t>
      </w:r>
      <w:proofErr w:type="spellStart"/>
      <w:r w:rsidRPr="00637FEF">
        <w:rPr>
          <w:rFonts w:ascii="Times New Roman" w:hAnsi="Times New Roman" w:cs="Times New Roman"/>
          <w:i/>
          <w:sz w:val="20"/>
          <w:szCs w:val="24"/>
        </w:rPr>
        <w:t>sedicious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rebelles</w:t>
      </w:r>
      <w:proofErr w:type="spellEnd"/>
      <w:r w:rsidRPr="00637FEF">
        <w:rPr>
          <w:rFonts w:ascii="Times New Roman" w:hAnsi="Times New Roman" w:cs="Times New Roman"/>
          <w:i/>
          <w:sz w:val="20"/>
          <w:szCs w:val="24"/>
        </w:rPr>
        <w:t xml:space="preserve"> for the </w:t>
      </w:r>
      <w:proofErr w:type="spellStart"/>
      <w:r w:rsidRPr="00637FEF">
        <w:rPr>
          <w:rFonts w:ascii="Times New Roman" w:hAnsi="Times New Roman" w:cs="Times New Roman"/>
          <w:i/>
          <w:sz w:val="20"/>
          <w:szCs w:val="24"/>
        </w:rPr>
        <w:t>serche</w:t>
      </w:r>
      <w:proofErr w:type="spellEnd"/>
      <w:r w:rsidRPr="00637FEF">
        <w:rPr>
          <w:rFonts w:ascii="Times New Roman" w:hAnsi="Times New Roman" w:cs="Times New Roman"/>
          <w:i/>
          <w:sz w:val="20"/>
          <w:szCs w:val="24"/>
        </w:rPr>
        <w:t xml:space="preserve"> of the cause of their daily </w:t>
      </w:r>
      <w:r w:rsidRPr="00637FEF">
        <w:rPr>
          <w:rFonts w:ascii="Times New Roman" w:hAnsi="Times New Roman" w:cs="Times New Roman"/>
          <w:i/>
          <w:sz w:val="20"/>
          <w:szCs w:val="24"/>
        </w:rPr>
        <w:t xml:space="preserve">disorder. Made and </w:t>
      </w:r>
      <w:proofErr w:type="spellStart"/>
      <w:r w:rsidRPr="00637FEF">
        <w:rPr>
          <w:rFonts w:ascii="Times New Roman" w:hAnsi="Times New Roman" w:cs="Times New Roman"/>
          <w:i/>
          <w:sz w:val="20"/>
          <w:szCs w:val="24"/>
        </w:rPr>
        <w:t>compyled</w:t>
      </w:r>
      <w:proofErr w:type="spellEnd"/>
      <w:r w:rsidRPr="00637FEF">
        <w:rPr>
          <w:rFonts w:ascii="Times New Roman" w:hAnsi="Times New Roman" w:cs="Times New Roman"/>
          <w:i/>
          <w:sz w:val="20"/>
          <w:szCs w:val="24"/>
        </w:rPr>
        <w:t xml:space="preserve"> by John Proctor</w:t>
      </w:r>
      <w:r w:rsidRPr="00637FEF">
        <w:rPr>
          <w:rFonts w:ascii="Times New Roman" w:hAnsi="Times New Roman" w:cs="Times New Roman"/>
          <w:sz w:val="20"/>
          <w:szCs w:val="24"/>
        </w:rPr>
        <w:t>. 1554.</w:t>
      </w:r>
    </w:p>
    <w:p w14:paraId="75148E9A" w14:textId="2B4ACC64" w:rsidR="00F4306D" w:rsidRPr="00637FEF" w:rsidRDefault="00F4306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Raine, James, ed. </w:t>
      </w:r>
      <w:r w:rsidRPr="00637FEF">
        <w:rPr>
          <w:rFonts w:ascii="Times New Roman" w:hAnsi="Times New Roman" w:cs="Times New Roman"/>
          <w:i/>
          <w:sz w:val="20"/>
          <w:szCs w:val="24"/>
        </w:rPr>
        <w:t>Depositions and Other Ecclesiastical Proceedings from the Courts of Durham</w:t>
      </w:r>
      <w:r w:rsidRPr="00637FEF">
        <w:rPr>
          <w:rFonts w:ascii="Times New Roman" w:hAnsi="Times New Roman" w:cs="Times New Roman"/>
          <w:sz w:val="20"/>
          <w:szCs w:val="24"/>
        </w:rPr>
        <w:t xml:space="preserve"> [Publications of the Surtees Society, vol. 21]. London: J. B. Nichols and Son, 1845.</w:t>
      </w:r>
    </w:p>
    <w:p w14:paraId="6F8FD5B1" w14:textId="77769D38" w:rsidR="007131CE" w:rsidRPr="00637FEF" w:rsidRDefault="007131C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Raine, Angelo and Sutton, Deborah, eds. </w:t>
      </w:r>
      <w:r w:rsidRPr="00637FEF">
        <w:rPr>
          <w:rFonts w:ascii="Times New Roman" w:hAnsi="Times New Roman" w:cs="Times New Roman"/>
          <w:i/>
          <w:sz w:val="20"/>
          <w:szCs w:val="24"/>
        </w:rPr>
        <w:t>York Civic Records</w:t>
      </w:r>
      <w:r w:rsidRPr="00637FEF">
        <w:rPr>
          <w:rFonts w:ascii="Times New Roman" w:hAnsi="Times New Roman" w:cs="Times New Roman"/>
          <w:sz w:val="20"/>
          <w:szCs w:val="24"/>
        </w:rPr>
        <w:t>, 8 vols. York: Yorkshire Archaeological Society, 1948.</w:t>
      </w:r>
    </w:p>
    <w:p w14:paraId="76BF5DBC" w14:textId="1068D53E" w:rsidR="001D461F" w:rsidRPr="00637FEF" w:rsidRDefault="001D461F" w:rsidP="00200428">
      <w:pPr>
        <w:spacing w:line="240" w:lineRule="auto"/>
        <w:rPr>
          <w:rFonts w:ascii="Times New Roman" w:hAnsi="Times New Roman" w:cs="Times New Roman"/>
          <w:sz w:val="20"/>
          <w:szCs w:val="24"/>
          <w:lang w:val="fr-FR"/>
        </w:rPr>
      </w:pPr>
      <w:proofErr w:type="spellStart"/>
      <w:r w:rsidRPr="00637FEF">
        <w:rPr>
          <w:rFonts w:ascii="Times New Roman" w:hAnsi="Times New Roman" w:cs="Times New Roman"/>
          <w:sz w:val="20"/>
          <w:szCs w:val="24"/>
        </w:rPr>
        <w:t>Rastell</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Of </w:t>
      </w:r>
      <w:proofErr w:type="spellStart"/>
      <w:r w:rsidRPr="00637FEF">
        <w:rPr>
          <w:rFonts w:ascii="Times New Roman" w:hAnsi="Times New Roman" w:cs="Times New Roman"/>
          <w:i/>
          <w:sz w:val="20"/>
          <w:szCs w:val="24"/>
        </w:rPr>
        <w:t>gentylnes</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nobylyte</w:t>
      </w:r>
      <w:proofErr w:type="spellEnd"/>
      <w:r w:rsidRPr="00637FEF">
        <w:rPr>
          <w:rFonts w:ascii="Times New Roman" w:hAnsi="Times New Roman" w:cs="Times New Roman"/>
          <w:i/>
          <w:sz w:val="20"/>
          <w:szCs w:val="24"/>
        </w:rPr>
        <w:t xml:space="preserve"> A </w:t>
      </w:r>
      <w:proofErr w:type="spellStart"/>
      <w:r w:rsidRPr="00637FEF">
        <w:rPr>
          <w:rFonts w:ascii="Times New Roman" w:hAnsi="Times New Roman" w:cs="Times New Roman"/>
          <w:i/>
          <w:sz w:val="20"/>
          <w:szCs w:val="24"/>
        </w:rPr>
        <w:t>dyaloge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betwen</w:t>
      </w:r>
      <w:proofErr w:type="spellEnd"/>
      <w:r w:rsidRPr="00637FEF">
        <w:rPr>
          <w:rFonts w:ascii="Times New Roman" w:hAnsi="Times New Roman" w:cs="Times New Roman"/>
          <w:i/>
          <w:sz w:val="20"/>
          <w:szCs w:val="24"/>
        </w:rPr>
        <w:t xml:space="preserve"> the </w:t>
      </w:r>
      <w:proofErr w:type="spellStart"/>
      <w:r w:rsidRPr="00637FEF">
        <w:rPr>
          <w:rFonts w:ascii="Times New Roman" w:hAnsi="Times New Roman" w:cs="Times New Roman"/>
          <w:i/>
          <w:sz w:val="20"/>
          <w:szCs w:val="24"/>
        </w:rPr>
        <w:t>marchaut</w:t>
      </w:r>
      <w:proofErr w:type="spellEnd"/>
      <w:r w:rsidRPr="00637FEF">
        <w:rPr>
          <w:rFonts w:ascii="Times New Roman" w:hAnsi="Times New Roman" w:cs="Times New Roman"/>
          <w:i/>
          <w:sz w:val="20"/>
          <w:szCs w:val="24"/>
        </w:rPr>
        <w:t xml:space="preserve"> the </w:t>
      </w:r>
      <w:proofErr w:type="spellStart"/>
      <w:r w:rsidRPr="00637FEF">
        <w:rPr>
          <w:rFonts w:ascii="Times New Roman" w:hAnsi="Times New Roman" w:cs="Times New Roman"/>
          <w:i/>
          <w:sz w:val="20"/>
          <w:szCs w:val="24"/>
        </w:rPr>
        <w:t>knyght</w:t>
      </w:r>
      <w:proofErr w:type="spellEnd"/>
      <w:r w:rsidRPr="00637FEF">
        <w:rPr>
          <w:rFonts w:ascii="Times New Roman" w:hAnsi="Times New Roman" w:cs="Times New Roman"/>
          <w:i/>
          <w:sz w:val="20"/>
          <w:szCs w:val="24"/>
        </w:rPr>
        <w:t xml:space="preserve"> and the </w:t>
      </w:r>
      <w:proofErr w:type="spellStart"/>
      <w:r w:rsidRPr="00637FEF">
        <w:rPr>
          <w:rFonts w:ascii="Times New Roman" w:hAnsi="Times New Roman" w:cs="Times New Roman"/>
          <w:i/>
          <w:sz w:val="20"/>
          <w:szCs w:val="24"/>
        </w:rPr>
        <w:t>plowman</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dysputyng</w:t>
      </w:r>
      <w:proofErr w:type="spellEnd"/>
      <w:r w:rsidRPr="00637FEF">
        <w:rPr>
          <w:rFonts w:ascii="Times New Roman" w:hAnsi="Times New Roman" w:cs="Times New Roman"/>
          <w:i/>
          <w:sz w:val="20"/>
          <w:szCs w:val="24"/>
        </w:rPr>
        <w:t xml:space="preserve"> who is a </w:t>
      </w:r>
      <w:proofErr w:type="spellStart"/>
      <w:r w:rsidRPr="00637FEF">
        <w:rPr>
          <w:rFonts w:ascii="Times New Roman" w:hAnsi="Times New Roman" w:cs="Times New Roman"/>
          <w:i/>
          <w:sz w:val="20"/>
          <w:szCs w:val="24"/>
        </w:rPr>
        <w:t>verey</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gentylman</w:t>
      </w:r>
      <w:proofErr w:type="spellEnd"/>
      <w:r w:rsidRPr="00637FEF">
        <w:rPr>
          <w:rFonts w:ascii="Times New Roman" w:hAnsi="Times New Roman" w:cs="Times New Roman"/>
          <w:i/>
          <w:sz w:val="20"/>
          <w:szCs w:val="24"/>
        </w:rPr>
        <w:t xml:space="preserve"> [et] who is a noble man and how men </w:t>
      </w:r>
      <w:proofErr w:type="spellStart"/>
      <w:r w:rsidRPr="00637FEF">
        <w:rPr>
          <w:rFonts w:ascii="Times New Roman" w:hAnsi="Times New Roman" w:cs="Times New Roman"/>
          <w:i/>
          <w:sz w:val="20"/>
          <w:szCs w:val="24"/>
        </w:rPr>
        <w:t>shuld</w:t>
      </w:r>
      <w:proofErr w:type="spellEnd"/>
      <w:r w:rsidRPr="00637FEF">
        <w:rPr>
          <w:rFonts w:ascii="Times New Roman" w:hAnsi="Times New Roman" w:cs="Times New Roman"/>
          <w:i/>
          <w:sz w:val="20"/>
          <w:szCs w:val="24"/>
        </w:rPr>
        <w:t xml:space="preserve"> come to </w:t>
      </w:r>
      <w:proofErr w:type="spellStart"/>
      <w:r w:rsidRPr="00637FEF">
        <w:rPr>
          <w:rFonts w:ascii="Times New Roman" w:hAnsi="Times New Roman" w:cs="Times New Roman"/>
          <w:i/>
          <w:sz w:val="20"/>
          <w:szCs w:val="24"/>
        </w:rPr>
        <w:t>auctoryte</w:t>
      </w:r>
      <w:proofErr w:type="spellEnd"/>
      <w:r w:rsidRPr="00637FEF">
        <w:rPr>
          <w:rFonts w:ascii="Times New Roman" w:hAnsi="Times New Roman" w:cs="Times New Roman"/>
          <w:i/>
          <w:sz w:val="20"/>
          <w:szCs w:val="24"/>
        </w:rPr>
        <w:t xml:space="preserve">, compiled in </w:t>
      </w:r>
      <w:proofErr w:type="spellStart"/>
      <w:r w:rsidRPr="00637FEF">
        <w:rPr>
          <w:rFonts w:ascii="Times New Roman" w:hAnsi="Times New Roman" w:cs="Times New Roman"/>
          <w:i/>
          <w:sz w:val="20"/>
          <w:szCs w:val="24"/>
        </w:rPr>
        <w:t>maner</w:t>
      </w:r>
      <w:proofErr w:type="spellEnd"/>
      <w:r w:rsidRPr="00637FEF">
        <w:rPr>
          <w:rFonts w:ascii="Times New Roman" w:hAnsi="Times New Roman" w:cs="Times New Roman"/>
          <w:i/>
          <w:sz w:val="20"/>
          <w:szCs w:val="24"/>
        </w:rPr>
        <w:t xml:space="preserve"> of an </w:t>
      </w:r>
      <w:proofErr w:type="spellStart"/>
      <w:r w:rsidRPr="00637FEF">
        <w:rPr>
          <w:rFonts w:ascii="Times New Roman" w:hAnsi="Times New Roman" w:cs="Times New Roman"/>
          <w:i/>
          <w:sz w:val="20"/>
          <w:szCs w:val="24"/>
        </w:rPr>
        <w:t>enterlude</w:t>
      </w:r>
      <w:proofErr w:type="spellEnd"/>
      <w:r w:rsidRPr="00637FEF">
        <w:rPr>
          <w:rFonts w:ascii="Times New Roman" w:hAnsi="Times New Roman" w:cs="Times New Roman"/>
          <w:i/>
          <w:sz w:val="20"/>
          <w:szCs w:val="24"/>
        </w:rPr>
        <w:t xml:space="preserve"> with </w:t>
      </w:r>
      <w:proofErr w:type="spellStart"/>
      <w:r w:rsidRPr="00637FEF">
        <w:rPr>
          <w:rFonts w:ascii="Times New Roman" w:hAnsi="Times New Roman" w:cs="Times New Roman"/>
          <w:i/>
          <w:sz w:val="20"/>
          <w:szCs w:val="24"/>
        </w:rPr>
        <w:t>diuers</w:t>
      </w:r>
      <w:proofErr w:type="spellEnd"/>
      <w:r w:rsidRPr="00637FEF">
        <w:rPr>
          <w:rFonts w:ascii="Times New Roman" w:hAnsi="Times New Roman" w:cs="Times New Roman"/>
          <w:i/>
          <w:sz w:val="20"/>
          <w:szCs w:val="24"/>
        </w:rPr>
        <w:t xml:space="preserve"> toys [et] </w:t>
      </w:r>
      <w:proofErr w:type="spellStart"/>
      <w:r w:rsidRPr="00637FEF">
        <w:rPr>
          <w:rFonts w:ascii="Times New Roman" w:hAnsi="Times New Roman" w:cs="Times New Roman"/>
          <w:i/>
          <w:sz w:val="20"/>
          <w:szCs w:val="24"/>
        </w:rPr>
        <w:t>gestis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addyd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therto</w:t>
      </w:r>
      <w:proofErr w:type="spellEnd"/>
      <w:r w:rsidRPr="00637FEF">
        <w:rPr>
          <w:rFonts w:ascii="Times New Roman" w:hAnsi="Times New Roman" w:cs="Times New Roman"/>
          <w:i/>
          <w:sz w:val="20"/>
          <w:szCs w:val="24"/>
        </w:rPr>
        <w:t xml:space="preserve"> to make </w:t>
      </w:r>
      <w:proofErr w:type="spellStart"/>
      <w:r w:rsidRPr="00637FEF">
        <w:rPr>
          <w:rFonts w:ascii="Times New Roman" w:hAnsi="Times New Roman" w:cs="Times New Roman"/>
          <w:i/>
          <w:sz w:val="20"/>
          <w:szCs w:val="24"/>
        </w:rPr>
        <w:t>mery</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pastyme</w:t>
      </w:r>
      <w:proofErr w:type="spellEnd"/>
      <w:r w:rsidRPr="00637FEF">
        <w:rPr>
          <w:rFonts w:ascii="Times New Roman" w:hAnsi="Times New Roman" w:cs="Times New Roman"/>
          <w:i/>
          <w:sz w:val="20"/>
          <w:szCs w:val="24"/>
        </w:rPr>
        <w:t xml:space="preserve"> and disport</w:t>
      </w:r>
      <w:r w:rsidRPr="00637FEF">
        <w:rPr>
          <w:rFonts w:ascii="Times New Roman" w:hAnsi="Times New Roman" w:cs="Times New Roman"/>
          <w:sz w:val="20"/>
          <w:szCs w:val="24"/>
        </w:rPr>
        <w:t xml:space="preserve">. </w:t>
      </w:r>
      <w:r w:rsidRPr="00637FEF">
        <w:rPr>
          <w:rFonts w:ascii="Times New Roman" w:hAnsi="Times New Roman" w:cs="Times New Roman"/>
          <w:sz w:val="20"/>
          <w:szCs w:val="24"/>
          <w:lang w:val="fr-FR"/>
        </w:rPr>
        <w:t>1525.</w:t>
      </w:r>
    </w:p>
    <w:p w14:paraId="20C9746F" w14:textId="5BEE07C6" w:rsidR="00FC35AE" w:rsidRPr="00637FEF" w:rsidRDefault="00FC35A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lang w:val="fr-FR"/>
        </w:rPr>
        <w:t>Rivière, Jean (</w:t>
      </w:r>
      <w:proofErr w:type="spellStart"/>
      <w:r w:rsidRPr="00637FEF">
        <w:rPr>
          <w:rFonts w:ascii="Times New Roman" w:hAnsi="Times New Roman" w:cs="Times New Roman"/>
          <w:sz w:val="20"/>
          <w:szCs w:val="24"/>
          <w:lang w:val="fr-FR"/>
        </w:rPr>
        <w:t>possibly</w:t>
      </w:r>
      <w:proofErr w:type="spellEnd"/>
      <w:r w:rsidRPr="00637FEF">
        <w:rPr>
          <w:rFonts w:ascii="Times New Roman" w:hAnsi="Times New Roman" w:cs="Times New Roman"/>
          <w:sz w:val="20"/>
          <w:szCs w:val="24"/>
          <w:lang w:val="fr-FR"/>
        </w:rPr>
        <w:t xml:space="preserve"> trans.). </w:t>
      </w:r>
      <w:r w:rsidRPr="00637FEF">
        <w:rPr>
          <w:rFonts w:ascii="Times New Roman" w:hAnsi="Times New Roman" w:cs="Times New Roman"/>
          <w:i/>
          <w:sz w:val="20"/>
          <w:szCs w:val="24"/>
          <w:lang w:val="fr-FR"/>
        </w:rPr>
        <w:t xml:space="preserve">La </w:t>
      </w:r>
      <w:proofErr w:type="spellStart"/>
      <w:r w:rsidRPr="00637FEF">
        <w:rPr>
          <w:rFonts w:ascii="Times New Roman" w:hAnsi="Times New Roman" w:cs="Times New Roman"/>
          <w:i/>
          <w:sz w:val="20"/>
          <w:szCs w:val="24"/>
          <w:lang w:val="fr-FR"/>
        </w:rPr>
        <w:t>responce</w:t>
      </w:r>
      <w:proofErr w:type="spellEnd"/>
      <w:r w:rsidRPr="00637FEF">
        <w:rPr>
          <w:rFonts w:ascii="Times New Roman" w:hAnsi="Times New Roman" w:cs="Times New Roman"/>
          <w:i/>
          <w:sz w:val="20"/>
          <w:szCs w:val="24"/>
          <w:lang w:val="fr-FR"/>
        </w:rPr>
        <w:t xml:space="preserve"> du peuple </w:t>
      </w:r>
      <w:proofErr w:type="spellStart"/>
      <w:r w:rsidRPr="00637FEF">
        <w:rPr>
          <w:rFonts w:ascii="Times New Roman" w:hAnsi="Times New Roman" w:cs="Times New Roman"/>
          <w:i/>
          <w:sz w:val="20"/>
          <w:szCs w:val="24"/>
          <w:lang w:val="fr-FR"/>
        </w:rPr>
        <w:t>anglois</w:t>
      </w:r>
      <w:proofErr w:type="spellEnd"/>
      <w:r w:rsidRPr="00637FEF">
        <w:rPr>
          <w:rFonts w:ascii="Times New Roman" w:hAnsi="Times New Roman" w:cs="Times New Roman"/>
          <w:i/>
          <w:sz w:val="20"/>
          <w:szCs w:val="24"/>
          <w:lang w:val="fr-FR"/>
        </w:rPr>
        <w:t xml:space="preserve"> à leur </w:t>
      </w:r>
      <w:proofErr w:type="spellStart"/>
      <w:r w:rsidRPr="00637FEF">
        <w:rPr>
          <w:rFonts w:ascii="Times New Roman" w:hAnsi="Times New Roman" w:cs="Times New Roman"/>
          <w:i/>
          <w:sz w:val="20"/>
          <w:szCs w:val="24"/>
          <w:lang w:val="fr-FR"/>
        </w:rPr>
        <w:t>roy</w:t>
      </w:r>
      <w:proofErr w:type="spellEnd"/>
      <w:r w:rsidRPr="00637FEF">
        <w:rPr>
          <w:rFonts w:ascii="Times New Roman" w:hAnsi="Times New Roman" w:cs="Times New Roman"/>
          <w:i/>
          <w:sz w:val="20"/>
          <w:szCs w:val="24"/>
          <w:lang w:val="fr-FR"/>
        </w:rPr>
        <w:t xml:space="preserve"> Edouard sur </w:t>
      </w:r>
      <w:proofErr w:type="gramStart"/>
      <w:r w:rsidRPr="00637FEF">
        <w:rPr>
          <w:rFonts w:ascii="Times New Roman" w:hAnsi="Times New Roman" w:cs="Times New Roman"/>
          <w:i/>
          <w:sz w:val="20"/>
          <w:szCs w:val="24"/>
          <w:lang w:val="fr-FR"/>
        </w:rPr>
        <w:t>certaines articles</w:t>
      </w:r>
      <w:proofErr w:type="gramEnd"/>
      <w:r w:rsidRPr="00637FEF">
        <w:rPr>
          <w:rFonts w:ascii="Times New Roman" w:hAnsi="Times New Roman" w:cs="Times New Roman"/>
          <w:i/>
          <w:sz w:val="20"/>
          <w:szCs w:val="24"/>
          <w:lang w:val="fr-FR"/>
        </w:rPr>
        <w:t xml:space="preserve"> qui en son nom leurs ont </w:t>
      </w:r>
      <w:proofErr w:type="spellStart"/>
      <w:r w:rsidRPr="00637FEF">
        <w:rPr>
          <w:rFonts w:ascii="Times New Roman" w:hAnsi="Times New Roman" w:cs="Times New Roman"/>
          <w:i/>
          <w:sz w:val="20"/>
          <w:szCs w:val="24"/>
          <w:lang w:val="fr-FR"/>
        </w:rPr>
        <w:t>esté</w:t>
      </w:r>
      <w:proofErr w:type="spellEnd"/>
      <w:r w:rsidRPr="00637FEF">
        <w:rPr>
          <w:rFonts w:ascii="Times New Roman" w:hAnsi="Times New Roman" w:cs="Times New Roman"/>
          <w:i/>
          <w:sz w:val="20"/>
          <w:szCs w:val="24"/>
          <w:lang w:val="fr-FR"/>
        </w:rPr>
        <w:t xml:space="preserve"> envoyez touchant la religion </w:t>
      </w:r>
      <w:proofErr w:type="spellStart"/>
      <w:r w:rsidRPr="00637FEF">
        <w:rPr>
          <w:rFonts w:ascii="Times New Roman" w:hAnsi="Times New Roman" w:cs="Times New Roman"/>
          <w:i/>
          <w:sz w:val="20"/>
          <w:szCs w:val="24"/>
          <w:lang w:val="fr-FR"/>
        </w:rPr>
        <w:t>chrestienne</w:t>
      </w:r>
      <w:proofErr w:type="spellEnd"/>
      <w:r w:rsidRPr="00637FEF">
        <w:rPr>
          <w:rFonts w:ascii="Times New Roman" w:hAnsi="Times New Roman" w:cs="Times New Roman"/>
          <w:sz w:val="20"/>
          <w:szCs w:val="24"/>
          <w:lang w:val="fr-FR"/>
        </w:rPr>
        <w:t xml:space="preserve">. </w:t>
      </w:r>
      <w:r w:rsidRPr="00637FEF">
        <w:rPr>
          <w:rFonts w:ascii="Times New Roman" w:hAnsi="Times New Roman" w:cs="Times New Roman"/>
          <w:sz w:val="20"/>
          <w:szCs w:val="24"/>
        </w:rPr>
        <w:t>Paris</w:t>
      </w:r>
      <w:r w:rsidR="007131CE" w:rsidRPr="00637FEF">
        <w:rPr>
          <w:rFonts w:ascii="Times New Roman" w:hAnsi="Times New Roman" w:cs="Times New Roman"/>
          <w:sz w:val="20"/>
          <w:szCs w:val="24"/>
        </w:rPr>
        <w:t>,</w:t>
      </w:r>
      <w:r w:rsidRPr="00637FEF">
        <w:rPr>
          <w:rFonts w:ascii="Times New Roman" w:hAnsi="Times New Roman" w:cs="Times New Roman"/>
          <w:sz w:val="20"/>
          <w:szCs w:val="24"/>
        </w:rPr>
        <w:t xml:space="preserve"> 1550.</w:t>
      </w:r>
    </w:p>
    <w:p w14:paraId="44EE150A" w14:textId="2A1F88D6"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Robinson, Hastings, ed. </w:t>
      </w:r>
      <w:r w:rsidRPr="00637FEF">
        <w:rPr>
          <w:rFonts w:ascii="Times New Roman" w:hAnsi="Times New Roman" w:cs="Times New Roman"/>
          <w:i/>
          <w:sz w:val="20"/>
          <w:szCs w:val="24"/>
        </w:rPr>
        <w:t>Original Letters Relative to the English Reformation, written during the reigns of King Henry VIII., King Edward VI., and Queen Mary: Chiefly from the Archives of Zurich.</w:t>
      </w:r>
      <w:r w:rsidRPr="00637FEF">
        <w:rPr>
          <w:rFonts w:ascii="Times New Roman" w:hAnsi="Times New Roman" w:cs="Times New Roman"/>
          <w:sz w:val="20"/>
          <w:szCs w:val="24"/>
        </w:rPr>
        <w:t xml:space="preserve"> 2 vols. Cambridge: Parker Society, 1846-1847.</w:t>
      </w:r>
    </w:p>
    <w:p w14:paraId="16D14858" w14:textId="4881C480" w:rsidR="00B04AEA" w:rsidRPr="00637FEF" w:rsidRDefault="00B04A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Russell, D. A. and Winterbottom, Michael, eds., </w:t>
      </w:r>
      <w:r w:rsidRPr="00637FEF">
        <w:rPr>
          <w:rFonts w:ascii="Times New Roman" w:hAnsi="Times New Roman" w:cs="Times New Roman"/>
          <w:i/>
          <w:sz w:val="20"/>
          <w:szCs w:val="24"/>
        </w:rPr>
        <w:t>Classical Literary Criticism</w:t>
      </w:r>
      <w:r w:rsidRPr="00637FEF">
        <w:rPr>
          <w:rFonts w:ascii="Times New Roman" w:hAnsi="Times New Roman" w:cs="Times New Roman"/>
          <w:sz w:val="20"/>
          <w:szCs w:val="24"/>
        </w:rPr>
        <w:t>. Oxford: OUP, 1989.</w:t>
      </w:r>
    </w:p>
    <w:p w14:paraId="355C3B37" w14:textId="7C3E3464" w:rsidR="00257F49" w:rsidRPr="00637FEF" w:rsidRDefault="00257F4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Rye, Walter, ed. </w:t>
      </w:r>
      <w:r w:rsidRPr="00637FEF">
        <w:rPr>
          <w:rFonts w:ascii="Times New Roman" w:hAnsi="Times New Roman" w:cs="Times New Roman"/>
          <w:i/>
          <w:sz w:val="20"/>
          <w:szCs w:val="24"/>
        </w:rPr>
        <w:t>Depositions Taken Before the Mayor &amp; Aldermen of Norwich, 1549-1567</w:t>
      </w:r>
      <w:r w:rsidRPr="00637FEF">
        <w:rPr>
          <w:rFonts w:ascii="Times New Roman" w:hAnsi="Times New Roman" w:cs="Times New Roman"/>
          <w:sz w:val="20"/>
          <w:szCs w:val="24"/>
        </w:rPr>
        <w:t>. Norwich: Norfolk and Norwich Archaeological Society, 1903.</w:t>
      </w:r>
    </w:p>
    <w:p w14:paraId="09A8AA21" w14:textId="645DB8D0" w:rsidR="007A42E5" w:rsidRPr="00637FEF" w:rsidRDefault="007A42E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 W. </w:t>
      </w:r>
      <w:r w:rsidRPr="00637FEF">
        <w:rPr>
          <w:rFonts w:ascii="Times New Roman" w:hAnsi="Times New Roman" w:cs="Times New Roman"/>
          <w:i/>
          <w:sz w:val="20"/>
          <w:szCs w:val="24"/>
        </w:rPr>
        <w:t xml:space="preserve">An </w:t>
      </w:r>
      <w:proofErr w:type="spellStart"/>
      <w:r w:rsidRPr="00637FEF">
        <w:rPr>
          <w:rFonts w:ascii="Times New Roman" w:hAnsi="Times New Roman" w:cs="Times New Roman"/>
          <w:i/>
          <w:sz w:val="20"/>
          <w:szCs w:val="24"/>
        </w:rPr>
        <w:t>aunswere</w:t>
      </w:r>
      <w:proofErr w:type="spellEnd"/>
      <w:r w:rsidRPr="00637FEF">
        <w:rPr>
          <w:rFonts w:ascii="Times New Roman" w:hAnsi="Times New Roman" w:cs="Times New Roman"/>
          <w:i/>
          <w:sz w:val="20"/>
          <w:szCs w:val="24"/>
        </w:rPr>
        <w:t xml:space="preserve"> to the proclamation of the rebels in the north</w:t>
      </w:r>
      <w:r w:rsidRPr="00637FEF">
        <w:rPr>
          <w:rFonts w:ascii="Times New Roman" w:hAnsi="Times New Roman" w:cs="Times New Roman"/>
          <w:sz w:val="20"/>
          <w:szCs w:val="24"/>
        </w:rPr>
        <w:t>. 1569.</w:t>
      </w:r>
    </w:p>
    <w:p w14:paraId="7A87EC16" w14:textId="1A2ACF98" w:rsidR="007D7088" w:rsidRPr="00637FEF" w:rsidRDefault="007D708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Seymour, Edward. </w:t>
      </w:r>
      <w:r w:rsidRPr="00637FEF">
        <w:rPr>
          <w:rFonts w:ascii="Times New Roman" w:hAnsi="Times New Roman" w:cs="Times New Roman"/>
          <w:i/>
          <w:sz w:val="20"/>
          <w:szCs w:val="24"/>
        </w:rPr>
        <w:t xml:space="preserve">An epistle or </w:t>
      </w:r>
      <w:proofErr w:type="spellStart"/>
      <w:r w:rsidRPr="00637FEF">
        <w:rPr>
          <w:rFonts w:ascii="Times New Roman" w:hAnsi="Times New Roman" w:cs="Times New Roman"/>
          <w:i/>
          <w:sz w:val="20"/>
          <w:szCs w:val="24"/>
        </w:rPr>
        <w:t>exhortacion</w:t>
      </w:r>
      <w:proofErr w:type="spellEnd"/>
      <w:r w:rsidRPr="00637FEF">
        <w:rPr>
          <w:rFonts w:ascii="Times New Roman" w:hAnsi="Times New Roman" w:cs="Times New Roman"/>
          <w:i/>
          <w:sz w:val="20"/>
          <w:szCs w:val="24"/>
        </w:rPr>
        <w:t xml:space="preserve">, to </w:t>
      </w:r>
      <w:proofErr w:type="spellStart"/>
      <w:r w:rsidRPr="00637FEF">
        <w:rPr>
          <w:rFonts w:ascii="Times New Roman" w:hAnsi="Times New Roman" w:cs="Times New Roman"/>
          <w:i/>
          <w:sz w:val="20"/>
          <w:szCs w:val="24"/>
        </w:rPr>
        <w:t>vnitie</w:t>
      </w:r>
      <w:proofErr w:type="spellEnd"/>
      <w:r w:rsidRPr="00637FEF">
        <w:rPr>
          <w:rFonts w:ascii="Times New Roman" w:hAnsi="Times New Roman" w:cs="Times New Roman"/>
          <w:i/>
          <w:sz w:val="20"/>
          <w:szCs w:val="24"/>
        </w:rPr>
        <w:t xml:space="preserve"> [and] peace, sent </w:t>
      </w:r>
      <w:proofErr w:type="spellStart"/>
      <w:r w:rsidRPr="00637FEF">
        <w:rPr>
          <w:rFonts w:ascii="Times New Roman" w:hAnsi="Times New Roman" w:cs="Times New Roman"/>
          <w:i/>
          <w:sz w:val="20"/>
          <w:szCs w:val="24"/>
        </w:rPr>
        <w:t>fro</w:t>
      </w:r>
      <w:proofErr w:type="spellEnd"/>
      <w:r w:rsidRPr="00637FEF">
        <w:rPr>
          <w:rFonts w:ascii="Times New Roman" w:hAnsi="Times New Roman" w:cs="Times New Roman"/>
          <w:i/>
          <w:sz w:val="20"/>
          <w:szCs w:val="24"/>
        </w:rPr>
        <w:t xml:space="preserve">[m] the Lorde Protector, [and] others the </w:t>
      </w:r>
      <w:proofErr w:type="spellStart"/>
      <w:r w:rsidRPr="00637FEF">
        <w:rPr>
          <w:rFonts w:ascii="Times New Roman" w:hAnsi="Times New Roman" w:cs="Times New Roman"/>
          <w:i/>
          <w:sz w:val="20"/>
          <w:szCs w:val="24"/>
        </w:rPr>
        <w:t>kynges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moste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honorable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counsaill</w:t>
      </w:r>
      <w:proofErr w:type="spellEnd"/>
      <w:r w:rsidRPr="00637FEF">
        <w:rPr>
          <w:rFonts w:ascii="Times New Roman" w:hAnsi="Times New Roman" w:cs="Times New Roman"/>
          <w:i/>
          <w:sz w:val="20"/>
          <w:szCs w:val="24"/>
        </w:rPr>
        <w:t xml:space="preserve"> of England: to the </w:t>
      </w:r>
      <w:proofErr w:type="spellStart"/>
      <w:r w:rsidRPr="00637FEF">
        <w:rPr>
          <w:rFonts w:ascii="Times New Roman" w:hAnsi="Times New Roman" w:cs="Times New Roman"/>
          <w:i/>
          <w:sz w:val="20"/>
          <w:szCs w:val="24"/>
        </w:rPr>
        <w:t>nobilitie</w:t>
      </w:r>
      <w:proofErr w:type="spellEnd"/>
      <w:r w:rsidRPr="00637FEF">
        <w:rPr>
          <w:rFonts w:ascii="Times New Roman" w:hAnsi="Times New Roman" w:cs="Times New Roman"/>
          <w:i/>
          <w:sz w:val="20"/>
          <w:szCs w:val="24"/>
        </w:rPr>
        <w:t xml:space="preserve">, gentlemen, and commons, and al others the </w:t>
      </w:r>
      <w:proofErr w:type="spellStart"/>
      <w:r w:rsidRPr="00637FEF">
        <w:rPr>
          <w:rFonts w:ascii="Times New Roman" w:hAnsi="Times New Roman" w:cs="Times New Roman"/>
          <w:i/>
          <w:sz w:val="20"/>
          <w:szCs w:val="24"/>
        </w:rPr>
        <w:t>inhabitauntes</w:t>
      </w:r>
      <w:proofErr w:type="spellEnd"/>
      <w:r w:rsidRPr="00637FEF">
        <w:rPr>
          <w:rFonts w:ascii="Times New Roman" w:hAnsi="Times New Roman" w:cs="Times New Roman"/>
          <w:i/>
          <w:sz w:val="20"/>
          <w:szCs w:val="24"/>
        </w:rPr>
        <w:t xml:space="preserve"> of the </w:t>
      </w:r>
      <w:proofErr w:type="spellStart"/>
      <w:r w:rsidRPr="00637FEF">
        <w:rPr>
          <w:rFonts w:ascii="Times New Roman" w:hAnsi="Times New Roman" w:cs="Times New Roman"/>
          <w:i/>
          <w:sz w:val="20"/>
          <w:szCs w:val="24"/>
        </w:rPr>
        <w:t>realme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Scotlande</w:t>
      </w:r>
      <w:proofErr w:type="spellEnd"/>
      <w:r w:rsidRPr="00637FEF">
        <w:rPr>
          <w:rFonts w:ascii="Times New Roman" w:hAnsi="Times New Roman" w:cs="Times New Roman"/>
          <w:sz w:val="20"/>
          <w:szCs w:val="24"/>
        </w:rPr>
        <w:t>. 1548.</w:t>
      </w:r>
    </w:p>
    <w:p w14:paraId="7CA9FF1D" w14:textId="38D22B60"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Shakespeare, William. </w:t>
      </w:r>
      <w:r w:rsidRPr="00637FEF">
        <w:rPr>
          <w:rFonts w:ascii="Times New Roman" w:hAnsi="Times New Roman" w:cs="Times New Roman"/>
          <w:i/>
          <w:sz w:val="20"/>
          <w:szCs w:val="24"/>
        </w:rPr>
        <w:t>The RSC Shakespeare: William Shakespeare Complete Works</w:t>
      </w:r>
      <w:r w:rsidRPr="00637FEF">
        <w:rPr>
          <w:rFonts w:ascii="Times New Roman" w:hAnsi="Times New Roman" w:cs="Times New Roman"/>
          <w:sz w:val="20"/>
          <w:szCs w:val="24"/>
        </w:rPr>
        <w:t>, eds. Jonathan Bate and Eric Rasmussen. Basingstoke: Macmillan, 2007.</w:t>
      </w:r>
    </w:p>
    <w:p w14:paraId="71D6C888" w14:textId="439357DE" w:rsidR="007131CE" w:rsidRPr="00637FEF" w:rsidRDefault="007131C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Sharp, Cuthbert, ed. </w:t>
      </w:r>
      <w:r w:rsidRPr="00637FEF">
        <w:rPr>
          <w:rFonts w:ascii="Times New Roman" w:hAnsi="Times New Roman" w:cs="Times New Roman"/>
          <w:i/>
          <w:sz w:val="20"/>
          <w:szCs w:val="24"/>
        </w:rPr>
        <w:t>Memorials of the Rebellion of 1569</w:t>
      </w:r>
      <w:r w:rsidRPr="00637FEF">
        <w:rPr>
          <w:rFonts w:ascii="Times New Roman" w:hAnsi="Times New Roman" w:cs="Times New Roman"/>
          <w:sz w:val="20"/>
          <w:szCs w:val="24"/>
        </w:rPr>
        <w:t>. London: John Bowyer Nichols and Son, and William Pickering, 1840.</w:t>
      </w:r>
    </w:p>
    <w:p w14:paraId="20ACFD9D" w14:textId="553F8871"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Sidney, Philip. </w:t>
      </w:r>
      <w:r w:rsidRPr="00637FEF">
        <w:rPr>
          <w:rFonts w:ascii="Times New Roman" w:hAnsi="Times New Roman" w:cs="Times New Roman"/>
          <w:i/>
          <w:sz w:val="20"/>
          <w:szCs w:val="24"/>
        </w:rPr>
        <w:t xml:space="preserve">An </w:t>
      </w:r>
      <w:proofErr w:type="spellStart"/>
      <w:r w:rsidRPr="00637FEF">
        <w:rPr>
          <w:rFonts w:ascii="Times New Roman" w:hAnsi="Times New Roman" w:cs="Times New Roman"/>
          <w:i/>
          <w:sz w:val="20"/>
          <w:szCs w:val="24"/>
        </w:rPr>
        <w:t>apologie</w:t>
      </w:r>
      <w:proofErr w:type="spellEnd"/>
      <w:r w:rsidRPr="00637FEF">
        <w:rPr>
          <w:rFonts w:ascii="Times New Roman" w:hAnsi="Times New Roman" w:cs="Times New Roman"/>
          <w:i/>
          <w:sz w:val="20"/>
          <w:szCs w:val="24"/>
        </w:rPr>
        <w:t xml:space="preserve"> for </w:t>
      </w:r>
      <w:proofErr w:type="spellStart"/>
      <w:r w:rsidRPr="00637FEF">
        <w:rPr>
          <w:rFonts w:ascii="Times New Roman" w:hAnsi="Times New Roman" w:cs="Times New Roman"/>
          <w:i/>
          <w:sz w:val="20"/>
          <w:szCs w:val="24"/>
        </w:rPr>
        <w:t>poetrie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VVritten</w:t>
      </w:r>
      <w:proofErr w:type="spellEnd"/>
      <w:r w:rsidRPr="00637FEF">
        <w:rPr>
          <w:rFonts w:ascii="Times New Roman" w:hAnsi="Times New Roman" w:cs="Times New Roman"/>
          <w:i/>
          <w:sz w:val="20"/>
          <w:szCs w:val="24"/>
        </w:rPr>
        <w:t xml:space="preserve"> by the right noble, </w:t>
      </w:r>
      <w:proofErr w:type="spellStart"/>
      <w:r w:rsidRPr="00637FEF">
        <w:rPr>
          <w:rFonts w:ascii="Times New Roman" w:hAnsi="Times New Roman" w:cs="Times New Roman"/>
          <w:i/>
          <w:sz w:val="20"/>
          <w:szCs w:val="24"/>
        </w:rPr>
        <w:t>vertuous</w:t>
      </w:r>
      <w:proofErr w:type="spellEnd"/>
      <w:r w:rsidRPr="00637FEF">
        <w:rPr>
          <w:rFonts w:ascii="Times New Roman" w:hAnsi="Times New Roman" w:cs="Times New Roman"/>
          <w:i/>
          <w:sz w:val="20"/>
          <w:szCs w:val="24"/>
        </w:rPr>
        <w:t>, and learned, Sir Phillip Sidney, Knight</w:t>
      </w:r>
      <w:r w:rsidRPr="00637FEF">
        <w:rPr>
          <w:rFonts w:ascii="Times New Roman" w:hAnsi="Times New Roman" w:cs="Times New Roman"/>
          <w:sz w:val="20"/>
          <w:szCs w:val="24"/>
        </w:rPr>
        <w:t>. 1595.</w:t>
      </w:r>
    </w:p>
    <w:p w14:paraId="016247AC" w14:textId="4F8C65E8" w:rsidR="00700D16" w:rsidRPr="00637FEF" w:rsidRDefault="00700D1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Smith, Thomas. </w:t>
      </w:r>
      <w:r w:rsidRPr="00637FEF">
        <w:rPr>
          <w:rFonts w:ascii="Times New Roman" w:hAnsi="Times New Roman" w:cs="Times New Roman"/>
          <w:i/>
          <w:sz w:val="20"/>
          <w:szCs w:val="24"/>
        </w:rPr>
        <w:t xml:space="preserve">De </w:t>
      </w:r>
      <w:proofErr w:type="spellStart"/>
      <w:r w:rsidRPr="00637FEF">
        <w:rPr>
          <w:rFonts w:ascii="Times New Roman" w:hAnsi="Times New Roman" w:cs="Times New Roman"/>
          <w:i/>
          <w:sz w:val="20"/>
          <w:szCs w:val="24"/>
        </w:rPr>
        <w:t>republica</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Anglorum</w:t>
      </w:r>
      <w:proofErr w:type="spellEnd"/>
      <w:r w:rsidRPr="00637FEF">
        <w:rPr>
          <w:rFonts w:ascii="Times New Roman" w:hAnsi="Times New Roman" w:cs="Times New Roman"/>
          <w:i/>
          <w:sz w:val="20"/>
          <w:szCs w:val="24"/>
        </w:rPr>
        <w:t xml:space="preserve">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maner</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gouernement</w:t>
      </w:r>
      <w:proofErr w:type="spellEnd"/>
      <w:r w:rsidRPr="00637FEF">
        <w:rPr>
          <w:rFonts w:ascii="Times New Roman" w:hAnsi="Times New Roman" w:cs="Times New Roman"/>
          <w:i/>
          <w:sz w:val="20"/>
          <w:szCs w:val="24"/>
        </w:rPr>
        <w:t xml:space="preserve"> or </w:t>
      </w:r>
      <w:proofErr w:type="spellStart"/>
      <w:r w:rsidRPr="00637FEF">
        <w:rPr>
          <w:rFonts w:ascii="Times New Roman" w:hAnsi="Times New Roman" w:cs="Times New Roman"/>
          <w:i/>
          <w:sz w:val="20"/>
          <w:szCs w:val="24"/>
        </w:rPr>
        <w:t>policie</w:t>
      </w:r>
      <w:proofErr w:type="spellEnd"/>
      <w:r w:rsidRPr="00637FEF">
        <w:rPr>
          <w:rFonts w:ascii="Times New Roman" w:hAnsi="Times New Roman" w:cs="Times New Roman"/>
          <w:i/>
          <w:sz w:val="20"/>
          <w:szCs w:val="24"/>
        </w:rPr>
        <w:t xml:space="preserve"> of the </w:t>
      </w:r>
      <w:proofErr w:type="spellStart"/>
      <w:r w:rsidRPr="00637FEF">
        <w:rPr>
          <w:rFonts w:ascii="Times New Roman" w:hAnsi="Times New Roman" w:cs="Times New Roman"/>
          <w:i/>
          <w:sz w:val="20"/>
          <w:szCs w:val="24"/>
        </w:rPr>
        <w:t>realme</w:t>
      </w:r>
      <w:proofErr w:type="spellEnd"/>
      <w:r w:rsidRPr="00637FEF">
        <w:rPr>
          <w:rFonts w:ascii="Times New Roman" w:hAnsi="Times New Roman" w:cs="Times New Roman"/>
          <w:i/>
          <w:sz w:val="20"/>
          <w:szCs w:val="24"/>
        </w:rPr>
        <w:t xml:space="preserve"> of </w:t>
      </w:r>
      <w:r w:rsidRPr="00637FEF">
        <w:rPr>
          <w:rFonts w:ascii="Times New Roman" w:hAnsi="Times New Roman" w:cs="Times New Roman"/>
          <w:i/>
          <w:sz w:val="20"/>
          <w:szCs w:val="24"/>
        </w:rPr>
        <w:lastRenderedPageBreak/>
        <w:t xml:space="preserve">England, compiled by the </w:t>
      </w:r>
      <w:proofErr w:type="spellStart"/>
      <w:r w:rsidRPr="00637FEF">
        <w:rPr>
          <w:rFonts w:ascii="Times New Roman" w:hAnsi="Times New Roman" w:cs="Times New Roman"/>
          <w:i/>
          <w:sz w:val="20"/>
          <w:szCs w:val="24"/>
        </w:rPr>
        <w:t>honorable</w:t>
      </w:r>
      <w:proofErr w:type="spellEnd"/>
      <w:r w:rsidRPr="00637FEF">
        <w:rPr>
          <w:rFonts w:ascii="Times New Roman" w:hAnsi="Times New Roman" w:cs="Times New Roman"/>
          <w:i/>
          <w:sz w:val="20"/>
          <w:szCs w:val="24"/>
        </w:rPr>
        <w:t xml:space="preserve"> man Thomas Smyth, Doctor of the </w:t>
      </w:r>
      <w:proofErr w:type="spellStart"/>
      <w:r w:rsidRPr="00637FEF">
        <w:rPr>
          <w:rFonts w:ascii="Times New Roman" w:hAnsi="Times New Roman" w:cs="Times New Roman"/>
          <w:i/>
          <w:sz w:val="20"/>
          <w:szCs w:val="24"/>
        </w:rPr>
        <w:t>ciuil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lawes</w:t>
      </w:r>
      <w:proofErr w:type="spellEnd"/>
      <w:r w:rsidRPr="00637FEF">
        <w:rPr>
          <w:rFonts w:ascii="Times New Roman" w:hAnsi="Times New Roman" w:cs="Times New Roman"/>
          <w:i/>
          <w:sz w:val="20"/>
          <w:szCs w:val="24"/>
        </w:rPr>
        <w:t xml:space="preserve">, knight, and </w:t>
      </w:r>
      <w:proofErr w:type="spellStart"/>
      <w:r w:rsidRPr="00637FEF">
        <w:rPr>
          <w:rFonts w:ascii="Times New Roman" w:hAnsi="Times New Roman" w:cs="Times New Roman"/>
          <w:i/>
          <w:sz w:val="20"/>
          <w:szCs w:val="24"/>
        </w:rPr>
        <w:t>principall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secretarie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the two most </w:t>
      </w:r>
      <w:proofErr w:type="spellStart"/>
      <w:r w:rsidRPr="00637FEF">
        <w:rPr>
          <w:rFonts w:ascii="Times New Roman" w:hAnsi="Times New Roman" w:cs="Times New Roman"/>
          <w:i/>
          <w:sz w:val="20"/>
          <w:szCs w:val="24"/>
        </w:rPr>
        <w:t>worthie</w:t>
      </w:r>
      <w:proofErr w:type="spellEnd"/>
      <w:r w:rsidRPr="00637FEF">
        <w:rPr>
          <w:rFonts w:ascii="Times New Roman" w:hAnsi="Times New Roman" w:cs="Times New Roman"/>
          <w:i/>
          <w:sz w:val="20"/>
          <w:szCs w:val="24"/>
        </w:rPr>
        <w:t xml:space="preserve"> princes, King </w:t>
      </w:r>
      <w:proofErr w:type="spellStart"/>
      <w:r w:rsidRPr="00637FEF">
        <w:rPr>
          <w:rFonts w:ascii="Times New Roman" w:hAnsi="Times New Roman" w:cs="Times New Roman"/>
          <w:i/>
          <w:sz w:val="20"/>
          <w:szCs w:val="24"/>
        </w:rPr>
        <w:t>Edwarde</w:t>
      </w:r>
      <w:proofErr w:type="spellEnd"/>
      <w:r w:rsidRPr="00637FEF">
        <w:rPr>
          <w:rFonts w:ascii="Times New Roman" w:hAnsi="Times New Roman" w:cs="Times New Roman"/>
          <w:i/>
          <w:sz w:val="20"/>
          <w:szCs w:val="24"/>
        </w:rPr>
        <w:t xml:space="preserve"> the </w:t>
      </w:r>
      <w:proofErr w:type="spellStart"/>
      <w:r w:rsidRPr="00637FEF">
        <w:rPr>
          <w:rFonts w:ascii="Times New Roman" w:hAnsi="Times New Roman" w:cs="Times New Roman"/>
          <w:i/>
          <w:sz w:val="20"/>
          <w:szCs w:val="24"/>
        </w:rPr>
        <w:t>sixt</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Queene</w:t>
      </w:r>
      <w:proofErr w:type="spellEnd"/>
      <w:r w:rsidRPr="00637FEF">
        <w:rPr>
          <w:rFonts w:ascii="Times New Roman" w:hAnsi="Times New Roman" w:cs="Times New Roman"/>
          <w:i/>
          <w:sz w:val="20"/>
          <w:szCs w:val="24"/>
        </w:rPr>
        <w:t xml:space="preserve"> Elizabeth</w:t>
      </w:r>
      <w:r w:rsidRPr="00637FEF">
        <w:rPr>
          <w:rFonts w:ascii="Times New Roman" w:hAnsi="Times New Roman" w:cs="Times New Roman"/>
          <w:sz w:val="20"/>
          <w:szCs w:val="24"/>
        </w:rPr>
        <w:t>. 1583.</w:t>
      </w:r>
    </w:p>
    <w:p w14:paraId="582E4634" w14:textId="3184FE66" w:rsidR="0008516E" w:rsidRPr="00637FEF" w:rsidRDefault="0008516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Socrates Scholasticus, </w:t>
      </w:r>
      <w:r w:rsidRPr="00637FEF">
        <w:rPr>
          <w:rFonts w:ascii="Times New Roman" w:hAnsi="Times New Roman" w:cs="Times New Roman"/>
          <w:i/>
          <w:sz w:val="20"/>
          <w:szCs w:val="24"/>
        </w:rPr>
        <w:t>The Ecclesiastical History of Socrates, Surnamed Scholasticus, Or the Advocate: Comprising a History of the Church in Seven Books, from the Accession of Constantine, A.D. 305, to the 38th Year of Theodosius II, Including a Period of 140 Years</w:t>
      </w:r>
      <w:r w:rsidR="001C40F9" w:rsidRPr="00637FEF">
        <w:rPr>
          <w:rFonts w:ascii="Times New Roman" w:hAnsi="Times New Roman" w:cs="Times New Roman"/>
          <w:sz w:val="20"/>
          <w:szCs w:val="24"/>
        </w:rPr>
        <w:t>, trans. Henri de Valois [modern English translator unknown]. London: Henry G. Bohn, 1853.</w:t>
      </w:r>
    </w:p>
    <w:p w14:paraId="278A301A" w14:textId="322BDA76"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Spenser, Edmund. </w:t>
      </w:r>
      <w:r w:rsidRPr="00637FEF">
        <w:rPr>
          <w:rFonts w:ascii="Times New Roman" w:hAnsi="Times New Roman" w:cs="Times New Roman"/>
          <w:i/>
          <w:sz w:val="20"/>
          <w:szCs w:val="24"/>
        </w:rPr>
        <w:t xml:space="preserve">The Faerie </w:t>
      </w:r>
      <w:proofErr w:type="spellStart"/>
      <w:r w:rsidRPr="00637FEF">
        <w:rPr>
          <w:rFonts w:ascii="Times New Roman" w:hAnsi="Times New Roman" w:cs="Times New Roman"/>
          <w:i/>
          <w:sz w:val="20"/>
          <w:szCs w:val="24"/>
        </w:rPr>
        <w:t>Queene</w:t>
      </w:r>
      <w:proofErr w:type="spellEnd"/>
      <w:r w:rsidRPr="00637FEF">
        <w:rPr>
          <w:rFonts w:ascii="Times New Roman" w:hAnsi="Times New Roman" w:cs="Times New Roman"/>
          <w:sz w:val="20"/>
          <w:szCs w:val="24"/>
        </w:rPr>
        <w:t>, ed. A. C. Hamilton. London: Longman, 1977.</w:t>
      </w:r>
    </w:p>
    <w:p w14:paraId="5768B203" w14:textId="47E22D38" w:rsidR="00FA061D" w:rsidRPr="00637FEF" w:rsidRDefault="00FA061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Starkey, Thomas. </w:t>
      </w:r>
      <w:r w:rsidRPr="00637FEF">
        <w:rPr>
          <w:rFonts w:ascii="Times New Roman" w:hAnsi="Times New Roman" w:cs="Times New Roman"/>
          <w:i/>
          <w:sz w:val="20"/>
          <w:szCs w:val="24"/>
        </w:rPr>
        <w:t xml:space="preserve">A preface to the </w:t>
      </w:r>
      <w:proofErr w:type="spellStart"/>
      <w:r w:rsidRPr="00637FEF">
        <w:rPr>
          <w:rFonts w:ascii="Times New Roman" w:hAnsi="Times New Roman" w:cs="Times New Roman"/>
          <w:i/>
          <w:sz w:val="20"/>
          <w:szCs w:val="24"/>
        </w:rPr>
        <w:t>Kynges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hyghnes</w:t>
      </w:r>
      <w:proofErr w:type="spellEnd"/>
      <w:r w:rsidRPr="00637FEF">
        <w:rPr>
          <w:rFonts w:ascii="Times New Roman" w:hAnsi="Times New Roman" w:cs="Times New Roman"/>
          <w:sz w:val="20"/>
          <w:szCs w:val="24"/>
        </w:rPr>
        <w:t>. 1536.</w:t>
      </w:r>
    </w:p>
    <w:p w14:paraId="4AED9E00" w14:textId="12C6FAC8" w:rsidR="002275B0" w:rsidRPr="00637FEF" w:rsidRDefault="002275B0"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Stoate</w:t>
      </w:r>
      <w:proofErr w:type="spellEnd"/>
      <w:r w:rsidRPr="00637FEF">
        <w:rPr>
          <w:rFonts w:ascii="Times New Roman" w:hAnsi="Times New Roman" w:cs="Times New Roman"/>
          <w:sz w:val="20"/>
          <w:szCs w:val="24"/>
        </w:rPr>
        <w:t xml:space="preserve">, T. L., ed. </w:t>
      </w:r>
      <w:r w:rsidRPr="00637FEF">
        <w:rPr>
          <w:rFonts w:ascii="Times New Roman" w:hAnsi="Times New Roman" w:cs="Times New Roman"/>
          <w:i/>
          <w:sz w:val="20"/>
          <w:szCs w:val="24"/>
        </w:rPr>
        <w:t>Devon Lay Subsidy Rolls, 1543-5</w:t>
      </w:r>
      <w:r w:rsidRPr="00637FEF">
        <w:rPr>
          <w:rFonts w:ascii="Times New Roman" w:hAnsi="Times New Roman" w:cs="Times New Roman"/>
          <w:sz w:val="20"/>
          <w:szCs w:val="24"/>
        </w:rPr>
        <w:t>. Bristol: Lower Court, Almondsbury, 1986.</w:t>
      </w:r>
    </w:p>
    <w:p w14:paraId="2E8348D7" w14:textId="6CDC3933" w:rsidR="007C1D44" w:rsidRPr="00637FEF" w:rsidRDefault="007C1D4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Strype</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Memorials of the Most Reverend Father in God, Thomas Cranmer sometime Lord Archbishop of Canterbury wherein the history of the Church, and the reformation of it, during the primacy of the said archbishop, are greatly illustrated : and many singular matters relating thereunto: now first published in three books: collected chiefly from records, registers, </w:t>
      </w:r>
      <w:proofErr w:type="spellStart"/>
      <w:r w:rsidRPr="00637FEF">
        <w:rPr>
          <w:rFonts w:ascii="Times New Roman" w:hAnsi="Times New Roman" w:cs="Times New Roman"/>
          <w:i/>
          <w:sz w:val="20"/>
          <w:szCs w:val="24"/>
        </w:rPr>
        <w:t>authentick</w:t>
      </w:r>
      <w:proofErr w:type="spellEnd"/>
      <w:r w:rsidRPr="00637FEF">
        <w:rPr>
          <w:rFonts w:ascii="Times New Roman" w:hAnsi="Times New Roman" w:cs="Times New Roman"/>
          <w:i/>
          <w:sz w:val="20"/>
          <w:szCs w:val="24"/>
        </w:rPr>
        <w:t xml:space="preserve"> letters, and other original manuscripts</w:t>
      </w:r>
      <w:r w:rsidRPr="00637FEF">
        <w:rPr>
          <w:rFonts w:ascii="Times New Roman" w:hAnsi="Times New Roman" w:cs="Times New Roman"/>
          <w:sz w:val="20"/>
          <w:szCs w:val="24"/>
        </w:rPr>
        <w:t>. 1694.</w:t>
      </w:r>
    </w:p>
    <w:p w14:paraId="578B47D2" w14:textId="00664FFE" w:rsidR="00312965" w:rsidRPr="00637FEF" w:rsidRDefault="0031296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Strype</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The History of the Life and Acts of the Most Reverend Father in God, Edmund </w:t>
      </w:r>
      <w:proofErr w:type="spellStart"/>
      <w:r w:rsidRPr="00637FEF">
        <w:rPr>
          <w:rFonts w:ascii="Times New Roman" w:hAnsi="Times New Roman" w:cs="Times New Roman"/>
          <w:i/>
          <w:sz w:val="20"/>
          <w:szCs w:val="24"/>
        </w:rPr>
        <w:t>Grindal</w:t>
      </w:r>
      <w:proofErr w:type="spellEnd"/>
      <w:r w:rsidRPr="00637FEF">
        <w:rPr>
          <w:rFonts w:ascii="Times New Roman" w:hAnsi="Times New Roman" w:cs="Times New Roman"/>
          <w:i/>
          <w:sz w:val="20"/>
          <w:szCs w:val="24"/>
        </w:rPr>
        <w:t>,</w:t>
      </w:r>
      <w:r w:rsidRPr="00637FEF">
        <w:rPr>
          <w:rFonts w:ascii="Times New Roman" w:hAnsi="Times New Roman" w:cs="Times New Roman"/>
          <w:i/>
          <w:sz w:val="18"/>
        </w:rPr>
        <w:t xml:space="preserve"> </w:t>
      </w:r>
      <w:r w:rsidRPr="00637FEF">
        <w:rPr>
          <w:rFonts w:ascii="Times New Roman" w:hAnsi="Times New Roman" w:cs="Times New Roman"/>
          <w:i/>
          <w:sz w:val="20"/>
          <w:szCs w:val="24"/>
        </w:rPr>
        <w:t xml:space="preserve">the first Bishop of London, and the second Archbishop of York and Canterbury successively, in the reign of Queen Elizabeth: To which is added, an appendix or original </w:t>
      </w:r>
      <w:proofErr w:type="spellStart"/>
      <w:r w:rsidRPr="00637FEF">
        <w:rPr>
          <w:rFonts w:ascii="Times New Roman" w:hAnsi="Times New Roman" w:cs="Times New Roman"/>
          <w:i/>
          <w:sz w:val="20"/>
          <w:szCs w:val="24"/>
        </w:rPr>
        <w:t>mss.</w:t>
      </w:r>
      <w:proofErr w:type="spellEnd"/>
      <w:r w:rsidRPr="00637FEF">
        <w:rPr>
          <w:rFonts w:ascii="Times New Roman" w:hAnsi="Times New Roman" w:cs="Times New Roman"/>
          <w:i/>
          <w:sz w:val="20"/>
          <w:szCs w:val="24"/>
        </w:rPr>
        <w:t xml:space="preserve"> faithfully transcribed out of the best archives; whereunto reference is made in the history. In two books</w:t>
      </w:r>
      <w:r w:rsidRPr="00637FEF">
        <w:rPr>
          <w:rFonts w:ascii="Times New Roman" w:hAnsi="Times New Roman" w:cs="Times New Roman"/>
          <w:sz w:val="20"/>
          <w:szCs w:val="24"/>
        </w:rPr>
        <w:t>. Oxford: Clarendon, 1821.</w:t>
      </w:r>
    </w:p>
    <w:p w14:paraId="35A9586C" w14:textId="36A0D216" w:rsidR="009B515E" w:rsidRPr="00637FEF" w:rsidRDefault="009B515E"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Strype</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The Life of the Learned Sir John </w:t>
      </w:r>
      <w:proofErr w:type="spellStart"/>
      <w:r w:rsidRPr="00637FEF">
        <w:rPr>
          <w:rFonts w:ascii="Times New Roman" w:hAnsi="Times New Roman" w:cs="Times New Roman"/>
          <w:i/>
          <w:sz w:val="20"/>
          <w:szCs w:val="24"/>
        </w:rPr>
        <w:t>Cheke</w:t>
      </w:r>
      <w:proofErr w:type="spellEnd"/>
      <w:r w:rsidRPr="00637FEF">
        <w:rPr>
          <w:rFonts w:ascii="Times New Roman" w:hAnsi="Times New Roman" w:cs="Times New Roman"/>
          <w:i/>
          <w:sz w:val="20"/>
          <w:szCs w:val="24"/>
        </w:rPr>
        <w:t>, Kt.: First instructor, afterwards Secretary of State, to King Edward VI. One of the great restorers of good learning and true religion in this kingdom. A Work wherein many remarkable Points of History, relating to the State of Learning and Religion in the Times of King Henry VIII. King Edward VI. and Queen Mary I. are brought to light. To which is added, A Treatise of Superstition, Writ by the said learned Knight</w:t>
      </w:r>
      <w:r w:rsidRPr="00637FEF">
        <w:rPr>
          <w:rFonts w:ascii="Times New Roman" w:hAnsi="Times New Roman" w:cs="Times New Roman"/>
          <w:sz w:val="20"/>
          <w:szCs w:val="24"/>
        </w:rPr>
        <w:t>. Oxford: Clarendon, 1821.</w:t>
      </w:r>
    </w:p>
    <w:p w14:paraId="6521D9E3" w14:textId="71AC195C" w:rsidR="009B515E"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Strype</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Ecclesiastical Memorials, Relating chiefly to religion and reformation of it, and the emergencies of the Church of England under King Henry VIII. King Edward VI. and Queen Mary I. With Large Appendixes, Containing Original </w:t>
      </w:r>
      <w:r w:rsidRPr="00637FEF">
        <w:rPr>
          <w:rFonts w:ascii="Times New Roman" w:hAnsi="Times New Roman" w:cs="Times New Roman"/>
          <w:i/>
          <w:sz w:val="20"/>
          <w:szCs w:val="24"/>
        </w:rPr>
        <w:t>Papers, Records, &amp;c.</w:t>
      </w:r>
      <w:r w:rsidRPr="00637FEF">
        <w:rPr>
          <w:rFonts w:ascii="Times New Roman" w:hAnsi="Times New Roman" w:cs="Times New Roman"/>
          <w:sz w:val="20"/>
          <w:szCs w:val="24"/>
        </w:rPr>
        <w:t xml:space="preserve"> 3 vols. Oxford: Clarendon, 1822.</w:t>
      </w:r>
    </w:p>
    <w:p w14:paraId="7255E24B" w14:textId="7D49877A" w:rsidR="007A42E5" w:rsidRPr="00637FEF" w:rsidRDefault="007A42E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Strype</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Annals of the Reformation and establishment of religion, and various occurrences in the Church of England, during Queen Elizabeth’s happy reign: together with an appendix of original papers of state, records, and letters</w:t>
      </w:r>
      <w:r w:rsidRPr="00637FEF">
        <w:rPr>
          <w:rFonts w:ascii="Times New Roman" w:hAnsi="Times New Roman" w:cs="Times New Roman"/>
          <w:sz w:val="20"/>
          <w:szCs w:val="24"/>
        </w:rPr>
        <w:t>, 4 vols. Oxford: Clarendon, 1824.</w:t>
      </w:r>
    </w:p>
    <w:p w14:paraId="4974A35C" w14:textId="77777777"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Stubbes</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discouerie</w:t>
      </w:r>
      <w:proofErr w:type="spellEnd"/>
      <w:r w:rsidRPr="00637FEF">
        <w:rPr>
          <w:rFonts w:ascii="Times New Roman" w:hAnsi="Times New Roman" w:cs="Times New Roman"/>
          <w:i/>
          <w:sz w:val="20"/>
          <w:szCs w:val="24"/>
        </w:rPr>
        <w:t xml:space="preserve"> of a gaping gulf </w:t>
      </w:r>
      <w:proofErr w:type="spellStart"/>
      <w:r w:rsidRPr="00637FEF">
        <w:rPr>
          <w:rFonts w:ascii="Times New Roman" w:hAnsi="Times New Roman" w:cs="Times New Roman"/>
          <w:i/>
          <w:sz w:val="20"/>
          <w:szCs w:val="24"/>
        </w:rPr>
        <w:t>vvhereinto</w:t>
      </w:r>
      <w:proofErr w:type="spellEnd"/>
      <w:r w:rsidRPr="00637FEF">
        <w:rPr>
          <w:rFonts w:ascii="Times New Roman" w:hAnsi="Times New Roman" w:cs="Times New Roman"/>
          <w:i/>
          <w:sz w:val="20"/>
          <w:szCs w:val="24"/>
        </w:rPr>
        <w:t xml:space="preserve"> England is like to be </w:t>
      </w:r>
      <w:proofErr w:type="spellStart"/>
      <w:r w:rsidRPr="00637FEF">
        <w:rPr>
          <w:rFonts w:ascii="Times New Roman" w:hAnsi="Times New Roman" w:cs="Times New Roman"/>
          <w:i/>
          <w:sz w:val="20"/>
          <w:szCs w:val="24"/>
        </w:rPr>
        <w:t>swallovved</w:t>
      </w:r>
      <w:proofErr w:type="spellEnd"/>
      <w:r w:rsidRPr="00637FEF">
        <w:rPr>
          <w:rFonts w:ascii="Times New Roman" w:hAnsi="Times New Roman" w:cs="Times New Roman"/>
          <w:i/>
          <w:sz w:val="20"/>
          <w:szCs w:val="24"/>
        </w:rPr>
        <w:t xml:space="preserve"> by another French </w:t>
      </w:r>
      <w:proofErr w:type="spellStart"/>
      <w:r w:rsidRPr="00637FEF">
        <w:rPr>
          <w:rFonts w:ascii="Times New Roman" w:hAnsi="Times New Roman" w:cs="Times New Roman"/>
          <w:i/>
          <w:sz w:val="20"/>
          <w:szCs w:val="24"/>
        </w:rPr>
        <w:t>mariage</w:t>
      </w:r>
      <w:proofErr w:type="spellEnd"/>
      <w:r w:rsidRPr="00637FEF">
        <w:rPr>
          <w:rFonts w:ascii="Times New Roman" w:hAnsi="Times New Roman" w:cs="Times New Roman"/>
          <w:i/>
          <w:sz w:val="20"/>
          <w:szCs w:val="24"/>
        </w:rPr>
        <w:t xml:space="preserve">, if the Lord forbid not the banes, by letting her </w:t>
      </w:r>
      <w:proofErr w:type="spellStart"/>
      <w:r w:rsidRPr="00637FEF">
        <w:rPr>
          <w:rFonts w:ascii="Times New Roman" w:hAnsi="Times New Roman" w:cs="Times New Roman"/>
          <w:i/>
          <w:sz w:val="20"/>
          <w:szCs w:val="24"/>
        </w:rPr>
        <w:t>Maiestie</w:t>
      </w:r>
      <w:proofErr w:type="spellEnd"/>
      <w:r w:rsidRPr="00637FEF">
        <w:rPr>
          <w:rFonts w:ascii="Times New Roman" w:hAnsi="Times New Roman" w:cs="Times New Roman"/>
          <w:i/>
          <w:sz w:val="20"/>
          <w:szCs w:val="24"/>
        </w:rPr>
        <w:t xml:space="preserve"> see the sin and punishment thereof</w:t>
      </w:r>
      <w:r w:rsidRPr="00637FEF">
        <w:rPr>
          <w:rFonts w:ascii="Times New Roman" w:hAnsi="Times New Roman" w:cs="Times New Roman"/>
          <w:sz w:val="20"/>
          <w:szCs w:val="24"/>
        </w:rPr>
        <w:t>. 1579.</w:t>
      </w:r>
    </w:p>
    <w:p w14:paraId="1AABE74D" w14:textId="5AA09247"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Stubbes</w:t>
      </w:r>
      <w:proofErr w:type="spellEnd"/>
      <w:r w:rsidRPr="00637FEF">
        <w:rPr>
          <w:rFonts w:ascii="Times New Roman" w:hAnsi="Times New Roman" w:cs="Times New Roman"/>
          <w:sz w:val="20"/>
          <w:szCs w:val="24"/>
        </w:rPr>
        <w:t xml:space="preserve">, John, </w:t>
      </w:r>
      <w:r w:rsidRPr="00637FEF">
        <w:rPr>
          <w:rFonts w:ascii="Times New Roman" w:hAnsi="Times New Roman" w:cs="Times New Roman"/>
          <w:i/>
          <w:sz w:val="20"/>
          <w:szCs w:val="24"/>
        </w:rPr>
        <w:t>John Stubbs’s Gaping Gulf with Letters and Other Relevant Documents</w:t>
      </w:r>
      <w:r w:rsidRPr="00637FEF">
        <w:rPr>
          <w:rFonts w:ascii="Times New Roman" w:hAnsi="Times New Roman" w:cs="Times New Roman"/>
          <w:sz w:val="20"/>
          <w:szCs w:val="24"/>
        </w:rPr>
        <w:t>, ed. Lloyd E. Berry. Charlottesville: University Press of Virginia, 1968.</w:t>
      </w:r>
    </w:p>
    <w:p w14:paraId="5D188A1A" w14:textId="1B8D403A" w:rsidR="003B4CB5" w:rsidRPr="00637FEF" w:rsidRDefault="003B4C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Sturm, Johannes. </w:t>
      </w:r>
      <w:r w:rsidRPr="00637FEF">
        <w:rPr>
          <w:rFonts w:ascii="Times New Roman" w:hAnsi="Times New Roman" w:cs="Times New Roman"/>
          <w:i/>
          <w:sz w:val="20"/>
          <w:szCs w:val="24"/>
        </w:rPr>
        <w:t xml:space="preserve">The epistle that </w:t>
      </w:r>
      <w:proofErr w:type="spellStart"/>
      <w:r w:rsidRPr="00637FEF">
        <w:rPr>
          <w:rFonts w:ascii="Times New Roman" w:hAnsi="Times New Roman" w:cs="Times New Roman"/>
          <w:i/>
          <w:sz w:val="20"/>
          <w:szCs w:val="24"/>
        </w:rPr>
        <w:t>Iohan</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Sturmius</w:t>
      </w:r>
      <w:proofErr w:type="spellEnd"/>
      <w:r w:rsidRPr="00637FEF">
        <w:rPr>
          <w:rFonts w:ascii="Times New Roman" w:hAnsi="Times New Roman" w:cs="Times New Roman"/>
          <w:i/>
          <w:sz w:val="20"/>
          <w:szCs w:val="24"/>
        </w:rPr>
        <w:t xml:space="preserve">, a man of great </w:t>
      </w:r>
      <w:proofErr w:type="spellStart"/>
      <w:r w:rsidRPr="00637FEF">
        <w:rPr>
          <w:rFonts w:ascii="Times New Roman" w:hAnsi="Times New Roman" w:cs="Times New Roman"/>
          <w:i/>
          <w:sz w:val="20"/>
          <w:szCs w:val="24"/>
        </w:rPr>
        <w:t>lerninge</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iugement</w:t>
      </w:r>
      <w:proofErr w:type="spellEnd"/>
      <w:r w:rsidRPr="00637FEF">
        <w:rPr>
          <w:rFonts w:ascii="Times New Roman" w:hAnsi="Times New Roman" w:cs="Times New Roman"/>
          <w:i/>
          <w:sz w:val="20"/>
          <w:szCs w:val="24"/>
        </w:rPr>
        <w:t xml:space="preserve">, sent to the </w:t>
      </w:r>
      <w:proofErr w:type="spellStart"/>
      <w:r w:rsidRPr="00637FEF">
        <w:rPr>
          <w:rFonts w:ascii="Times New Roman" w:hAnsi="Times New Roman" w:cs="Times New Roman"/>
          <w:i/>
          <w:sz w:val="20"/>
          <w:szCs w:val="24"/>
        </w:rPr>
        <w:t>Cardynalles</w:t>
      </w:r>
      <w:proofErr w:type="spellEnd"/>
      <w:r w:rsidRPr="00637FEF">
        <w:rPr>
          <w:rFonts w:ascii="Times New Roman" w:hAnsi="Times New Roman" w:cs="Times New Roman"/>
          <w:i/>
          <w:sz w:val="20"/>
          <w:szCs w:val="24"/>
        </w:rPr>
        <w:t xml:space="preserve"> and prelates that were chosen and appointed by the </w:t>
      </w:r>
      <w:proofErr w:type="spellStart"/>
      <w:r w:rsidRPr="00637FEF">
        <w:rPr>
          <w:rFonts w:ascii="Times New Roman" w:hAnsi="Times New Roman" w:cs="Times New Roman"/>
          <w:i/>
          <w:sz w:val="20"/>
          <w:szCs w:val="24"/>
        </w:rPr>
        <w:t>Bysshop</w:t>
      </w:r>
      <w:proofErr w:type="spellEnd"/>
      <w:r w:rsidRPr="00637FEF">
        <w:rPr>
          <w:rFonts w:ascii="Times New Roman" w:hAnsi="Times New Roman" w:cs="Times New Roman"/>
          <w:i/>
          <w:sz w:val="20"/>
          <w:szCs w:val="24"/>
        </w:rPr>
        <w:t xml:space="preserve"> of Rome, to </w:t>
      </w:r>
      <w:proofErr w:type="spellStart"/>
      <w:r w:rsidRPr="00637FEF">
        <w:rPr>
          <w:rFonts w:ascii="Times New Roman" w:hAnsi="Times New Roman" w:cs="Times New Roman"/>
          <w:i/>
          <w:sz w:val="20"/>
          <w:szCs w:val="24"/>
        </w:rPr>
        <w:t>serche</w:t>
      </w:r>
      <w:proofErr w:type="spellEnd"/>
      <w:r w:rsidRPr="00637FEF">
        <w:rPr>
          <w:rFonts w:ascii="Times New Roman" w:hAnsi="Times New Roman" w:cs="Times New Roman"/>
          <w:i/>
          <w:sz w:val="20"/>
          <w:szCs w:val="24"/>
        </w:rPr>
        <w:t xml:space="preserve"> out the abuses of the </w:t>
      </w:r>
      <w:proofErr w:type="spellStart"/>
      <w:r w:rsidRPr="00637FEF">
        <w:rPr>
          <w:rFonts w:ascii="Times New Roman" w:hAnsi="Times New Roman" w:cs="Times New Roman"/>
          <w:i/>
          <w:sz w:val="20"/>
          <w:szCs w:val="24"/>
        </w:rPr>
        <w:t>churche</w:t>
      </w:r>
      <w:proofErr w:type="spellEnd"/>
      <w:r w:rsidRPr="00637FEF">
        <w:rPr>
          <w:rFonts w:ascii="Times New Roman" w:hAnsi="Times New Roman" w:cs="Times New Roman"/>
          <w:i/>
          <w:sz w:val="20"/>
          <w:szCs w:val="24"/>
        </w:rPr>
        <w:t xml:space="preserve">. Translated into </w:t>
      </w:r>
      <w:proofErr w:type="spellStart"/>
      <w:r w:rsidRPr="00637FEF">
        <w:rPr>
          <w:rFonts w:ascii="Times New Roman" w:hAnsi="Times New Roman" w:cs="Times New Roman"/>
          <w:i/>
          <w:sz w:val="20"/>
          <w:szCs w:val="24"/>
        </w:rPr>
        <w:t>englysshe</w:t>
      </w:r>
      <w:proofErr w:type="spellEnd"/>
      <w:r w:rsidRPr="00637FEF">
        <w:rPr>
          <w:rFonts w:ascii="Times New Roman" w:hAnsi="Times New Roman" w:cs="Times New Roman"/>
          <w:i/>
          <w:sz w:val="20"/>
          <w:szCs w:val="24"/>
        </w:rPr>
        <w:t xml:space="preserve"> by </w:t>
      </w:r>
      <w:proofErr w:type="spellStart"/>
      <w:r w:rsidRPr="00637FEF">
        <w:rPr>
          <w:rFonts w:ascii="Times New Roman" w:hAnsi="Times New Roman" w:cs="Times New Roman"/>
          <w:i/>
          <w:sz w:val="20"/>
          <w:szCs w:val="24"/>
        </w:rPr>
        <w:t>Rychard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Morysine</w:t>
      </w:r>
      <w:proofErr w:type="spellEnd"/>
      <w:r w:rsidRPr="00637FEF">
        <w:rPr>
          <w:rFonts w:ascii="Times New Roman" w:hAnsi="Times New Roman" w:cs="Times New Roman"/>
          <w:sz w:val="20"/>
          <w:szCs w:val="24"/>
        </w:rPr>
        <w:t>. 1538.</w:t>
      </w:r>
    </w:p>
    <w:p w14:paraId="14E5A779" w14:textId="13EE8548" w:rsidR="00740B8A" w:rsidRPr="00637FEF" w:rsidRDefault="00740B8A"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Surtz</w:t>
      </w:r>
      <w:proofErr w:type="spellEnd"/>
      <w:r w:rsidRPr="00637FEF">
        <w:rPr>
          <w:rFonts w:ascii="Times New Roman" w:hAnsi="Times New Roman" w:cs="Times New Roman"/>
          <w:sz w:val="20"/>
          <w:szCs w:val="24"/>
        </w:rPr>
        <w:t xml:space="preserve">, Edward and Murphy, Virginia, eds., </w:t>
      </w:r>
      <w:r w:rsidRPr="00637FEF">
        <w:rPr>
          <w:rFonts w:ascii="Times New Roman" w:hAnsi="Times New Roman" w:cs="Times New Roman"/>
          <w:i/>
          <w:sz w:val="20"/>
          <w:szCs w:val="24"/>
        </w:rPr>
        <w:t>The Divorce Tracts of Henry VIII</w:t>
      </w:r>
      <w:r w:rsidRPr="00637FEF">
        <w:rPr>
          <w:rFonts w:ascii="Times New Roman" w:hAnsi="Times New Roman" w:cs="Times New Roman"/>
          <w:sz w:val="20"/>
          <w:szCs w:val="24"/>
        </w:rPr>
        <w:t xml:space="preserve">. Angers: </w:t>
      </w:r>
      <w:proofErr w:type="spellStart"/>
      <w:r w:rsidRPr="00637FEF">
        <w:rPr>
          <w:rFonts w:ascii="Times New Roman" w:hAnsi="Times New Roman" w:cs="Times New Roman"/>
          <w:sz w:val="20"/>
          <w:szCs w:val="24"/>
        </w:rPr>
        <w:t>Moreana</w:t>
      </w:r>
      <w:proofErr w:type="spellEnd"/>
      <w:r w:rsidRPr="00637FEF">
        <w:rPr>
          <w:rFonts w:ascii="Times New Roman" w:hAnsi="Times New Roman" w:cs="Times New Roman"/>
          <w:sz w:val="20"/>
          <w:szCs w:val="24"/>
        </w:rPr>
        <w:t>, 1988.</w:t>
      </w:r>
    </w:p>
    <w:p w14:paraId="4FD53782"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Tacitus, </w:t>
      </w:r>
      <w:r w:rsidRPr="00637FEF">
        <w:rPr>
          <w:rFonts w:ascii="Times New Roman" w:hAnsi="Times New Roman" w:cs="Times New Roman"/>
          <w:i/>
          <w:sz w:val="20"/>
          <w:szCs w:val="24"/>
        </w:rPr>
        <w:t>The Annals of Imperial Rome</w:t>
      </w:r>
      <w:r w:rsidRPr="00637FEF">
        <w:rPr>
          <w:rFonts w:ascii="Times New Roman" w:hAnsi="Times New Roman" w:cs="Times New Roman"/>
          <w:sz w:val="20"/>
          <w:szCs w:val="24"/>
        </w:rPr>
        <w:t>, trans. Michael Grant, revised ed. London: BCA, 1990.</w:t>
      </w:r>
    </w:p>
    <w:p w14:paraId="5C8E5847" w14:textId="2455021A" w:rsidR="008B03EA" w:rsidRPr="00637FEF" w:rsidRDefault="008B03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Tyndale, William.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obedie</w:t>
      </w:r>
      <w:proofErr w:type="spellEnd"/>
      <w:r w:rsidRPr="00637FEF">
        <w:rPr>
          <w:rFonts w:ascii="Times New Roman" w:hAnsi="Times New Roman" w:cs="Times New Roman"/>
          <w:i/>
          <w:sz w:val="20"/>
          <w:szCs w:val="24"/>
        </w:rPr>
        <w:t>[n]</w:t>
      </w:r>
      <w:proofErr w:type="spellStart"/>
      <w:r w:rsidRPr="00637FEF">
        <w:rPr>
          <w:rFonts w:ascii="Times New Roman" w:hAnsi="Times New Roman" w:cs="Times New Roman"/>
          <w:i/>
          <w:sz w:val="20"/>
          <w:szCs w:val="24"/>
        </w:rPr>
        <w:t>ce</w:t>
      </w:r>
      <w:proofErr w:type="spellEnd"/>
      <w:r w:rsidRPr="00637FEF">
        <w:rPr>
          <w:rFonts w:ascii="Times New Roman" w:hAnsi="Times New Roman" w:cs="Times New Roman"/>
          <w:i/>
          <w:sz w:val="20"/>
          <w:szCs w:val="24"/>
        </w:rPr>
        <w:t xml:space="preserve"> of a Christen man and how </w:t>
      </w:r>
      <w:proofErr w:type="spellStart"/>
      <w:r w:rsidRPr="00637FEF">
        <w:rPr>
          <w:rFonts w:ascii="Times New Roman" w:hAnsi="Times New Roman" w:cs="Times New Roman"/>
          <w:i/>
          <w:sz w:val="20"/>
          <w:szCs w:val="24"/>
        </w:rPr>
        <w:t>Christe</w:t>
      </w:r>
      <w:proofErr w:type="spellEnd"/>
      <w:r w:rsidRPr="00637FEF">
        <w:rPr>
          <w:rFonts w:ascii="Times New Roman" w:hAnsi="Times New Roman" w:cs="Times New Roman"/>
          <w:i/>
          <w:sz w:val="20"/>
          <w:szCs w:val="24"/>
        </w:rPr>
        <w:t xml:space="preserve">[n] rulers ought to </w:t>
      </w:r>
      <w:proofErr w:type="spellStart"/>
      <w:r w:rsidRPr="00637FEF">
        <w:rPr>
          <w:rFonts w:ascii="Times New Roman" w:hAnsi="Times New Roman" w:cs="Times New Roman"/>
          <w:i/>
          <w:sz w:val="20"/>
          <w:szCs w:val="24"/>
        </w:rPr>
        <w:t>governe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where in</w:t>
      </w:r>
      <w:proofErr w:type="spellEnd"/>
      <w:r w:rsidRPr="00637FEF">
        <w:rPr>
          <w:rFonts w:ascii="Times New Roman" w:hAnsi="Times New Roman" w:cs="Times New Roman"/>
          <w:i/>
          <w:sz w:val="20"/>
          <w:szCs w:val="24"/>
        </w:rPr>
        <w:t xml:space="preserve"> also (if thou </w:t>
      </w:r>
      <w:proofErr w:type="spellStart"/>
      <w:r w:rsidRPr="00637FEF">
        <w:rPr>
          <w:rFonts w:ascii="Times New Roman" w:hAnsi="Times New Roman" w:cs="Times New Roman"/>
          <w:i/>
          <w:sz w:val="20"/>
          <w:szCs w:val="24"/>
        </w:rPr>
        <w:t>marke</w:t>
      </w:r>
      <w:proofErr w:type="spellEnd"/>
      <w:r w:rsidRPr="00637FEF">
        <w:rPr>
          <w:rFonts w:ascii="Times New Roman" w:hAnsi="Times New Roman" w:cs="Times New Roman"/>
          <w:i/>
          <w:sz w:val="20"/>
          <w:szCs w:val="24"/>
        </w:rPr>
        <w:t xml:space="preserve"> diligently) thou shalt </w:t>
      </w:r>
      <w:proofErr w:type="spellStart"/>
      <w:r w:rsidRPr="00637FEF">
        <w:rPr>
          <w:rFonts w:ascii="Times New Roman" w:hAnsi="Times New Roman" w:cs="Times New Roman"/>
          <w:i/>
          <w:sz w:val="20"/>
          <w:szCs w:val="24"/>
        </w:rPr>
        <w:t>fynde</w:t>
      </w:r>
      <w:proofErr w:type="spellEnd"/>
      <w:r w:rsidRPr="00637FEF">
        <w:rPr>
          <w:rFonts w:ascii="Times New Roman" w:hAnsi="Times New Roman" w:cs="Times New Roman"/>
          <w:i/>
          <w:sz w:val="20"/>
          <w:szCs w:val="24"/>
        </w:rPr>
        <w:t xml:space="preserve"> eyes to </w:t>
      </w:r>
      <w:proofErr w:type="spellStart"/>
      <w:r w:rsidRPr="00637FEF">
        <w:rPr>
          <w:rFonts w:ascii="Times New Roman" w:hAnsi="Times New Roman" w:cs="Times New Roman"/>
          <w:i/>
          <w:sz w:val="20"/>
          <w:szCs w:val="24"/>
        </w:rPr>
        <w:t>perceave</w:t>
      </w:r>
      <w:proofErr w:type="spellEnd"/>
      <w:r w:rsidRPr="00637FEF">
        <w:rPr>
          <w:rFonts w:ascii="Times New Roman" w:hAnsi="Times New Roman" w:cs="Times New Roman"/>
          <w:i/>
          <w:sz w:val="20"/>
          <w:szCs w:val="24"/>
        </w:rPr>
        <w:t xml:space="preserve"> the crafty conveyance of all </w:t>
      </w:r>
      <w:proofErr w:type="spellStart"/>
      <w:r w:rsidRPr="00637FEF">
        <w:rPr>
          <w:rFonts w:ascii="Times New Roman" w:hAnsi="Times New Roman" w:cs="Times New Roman"/>
          <w:i/>
          <w:sz w:val="20"/>
          <w:szCs w:val="24"/>
        </w:rPr>
        <w:t>iugglers</w:t>
      </w:r>
      <w:proofErr w:type="spellEnd"/>
      <w:r w:rsidRPr="00637FEF">
        <w:rPr>
          <w:rFonts w:ascii="Times New Roman" w:hAnsi="Times New Roman" w:cs="Times New Roman"/>
          <w:sz w:val="20"/>
          <w:szCs w:val="24"/>
        </w:rPr>
        <w:t>. 1528.</w:t>
      </w:r>
    </w:p>
    <w:p w14:paraId="65245A30" w14:textId="0F7D3AF0"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Tytler</w:t>
      </w:r>
      <w:proofErr w:type="spellEnd"/>
      <w:r w:rsidRPr="00637FEF">
        <w:rPr>
          <w:rFonts w:ascii="Times New Roman" w:hAnsi="Times New Roman" w:cs="Times New Roman"/>
          <w:sz w:val="20"/>
          <w:szCs w:val="24"/>
        </w:rPr>
        <w:t xml:space="preserve">, Patrick Fraser. </w:t>
      </w:r>
      <w:r w:rsidRPr="00637FEF">
        <w:rPr>
          <w:rFonts w:ascii="Times New Roman" w:hAnsi="Times New Roman" w:cs="Times New Roman"/>
          <w:i/>
          <w:sz w:val="20"/>
          <w:szCs w:val="24"/>
        </w:rPr>
        <w:t xml:space="preserve">England under the reigns of Edward VI. and Mary, with the contemporary history of Europe, illustrated in a series of original letters </w:t>
      </w:r>
      <w:proofErr w:type="gramStart"/>
      <w:r w:rsidRPr="00637FEF">
        <w:rPr>
          <w:rFonts w:ascii="Times New Roman" w:hAnsi="Times New Roman" w:cs="Times New Roman"/>
          <w:i/>
          <w:sz w:val="20"/>
          <w:szCs w:val="24"/>
        </w:rPr>
        <w:t>never before</w:t>
      </w:r>
      <w:proofErr w:type="gramEnd"/>
      <w:r w:rsidRPr="00637FEF">
        <w:rPr>
          <w:rFonts w:ascii="Times New Roman" w:hAnsi="Times New Roman" w:cs="Times New Roman"/>
          <w:i/>
          <w:sz w:val="20"/>
          <w:szCs w:val="24"/>
        </w:rPr>
        <w:t xml:space="preserve"> printed. With historical introductions and biographical and critical notes</w:t>
      </w:r>
      <w:r w:rsidRPr="00637FEF">
        <w:rPr>
          <w:rFonts w:ascii="Times New Roman" w:hAnsi="Times New Roman" w:cs="Times New Roman"/>
          <w:sz w:val="20"/>
          <w:szCs w:val="24"/>
        </w:rPr>
        <w:t>. 2 vols. London: R. Bentley, 1839.</w:t>
      </w:r>
    </w:p>
    <w:p w14:paraId="524AD098" w14:textId="043FC2BA" w:rsidR="007C1D44" w:rsidRPr="00637FEF" w:rsidRDefault="007C1D4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Vermigli</w:t>
      </w:r>
      <w:proofErr w:type="spellEnd"/>
      <w:r w:rsidRPr="00637FEF">
        <w:rPr>
          <w:rFonts w:ascii="Times New Roman" w:hAnsi="Times New Roman" w:cs="Times New Roman"/>
          <w:sz w:val="20"/>
          <w:szCs w:val="24"/>
        </w:rPr>
        <w:t xml:space="preserve">, Peter Martyr. </w:t>
      </w:r>
      <w:r w:rsidRPr="00637FEF">
        <w:rPr>
          <w:rFonts w:ascii="Times New Roman" w:hAnsi="Times New Roman" w:cs="Times New Roman"/>
          <w:i/>
          <w:sz w:val="20"/>
          <w:szCs w:val="24"/>
        </w:rPr>
        <w:t xml:space="preserve">A discourse or </w:t>
      </w:r>
      <w:proofErr w:type="spellStart"/>
      <w:r w:rsidRPr="00637FEF">
        <w:rPr>
          <w:rFonts w:ascii="Times New Roman" w:hAnsi="Times New Roman" w:cs="Times New Roman"/>
          <w:i/>
          <w:sz w:val="20"/>
          <w:szCs w:val="24"/>
        </w:rPr>
        <w:t>traictise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Petur</w:t>
      </w:r>
      <w:proofErr w:type="spellEnd"/>
      <w:r w:rsidRPr="00637FEF">
        <w:rPr>
          <w:rFonts w:ascii="Times New Roman" w:hAnsi="Times New Roman" w:cs="Times New Roman"/>
          <w:i/>
          <w:sz w:val="20"/>
          <w:szCs w:val="24"/>
        </w:rPr>
        <w:t xml:space="preserve"> Martyr </w:t>
      </w:r>
      <w:proofErr w:type="spellStart"/>
      <w:r w:rsidRPr="00637FEF">
        <w:rPr>
          <w:rFonts w:ascii="Times New Roman" w:hAnsi="Times New Roman" w:cs="Times New Roman"/>
          <w:i/>
          <w:sz w:val="20"/>
          <w:szCs w:val="24"/>
        </w:rPr>
        <w:t>Vermilla</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Flore</w:t>
      </w:r>
      <w:proofErr w:type="spellEnd"/>
      <w:r w:rsidRPr="00637FEF">
        <w:rPr>
          <w:rFonts w:ascii="Times New Roman" w:hAnsi="Times New Roman" w:cs="Times New Roman"/>
          <w:i/>
          <w:sz w:val="20"/>
          <w:szCs w:val="24"/>
        </w:rPr>
        <w:t xml:space="preserve">[n]tine, the </w:t>
      </w:r>
      <w:proofErr w:type="spellStart"/>
      <w:r w:rsidRPr="00637FEF">
        <w:rPr>
          <w:rFonts w:ascii="Times New Roman" w:hAnsi="Times New Roman" w:cs="Times New Roman"/>
          <w:i/>
          <w:sz w:val="20"/>
          <w:szCs w:val="24"/>
        </w:rPr>
        <w:t>publyque</w:t>
      </w:r>
      <w:proofErr w:type="spellEnd"/>
      <w:r w:rsidRPr="00637FEF">
        <w:rPr>
          <w:rFonts w:ascii="Times New Roman" w:hAnsi="Times New Roman" w:cs="Times New Roman"/>
          <w:i/>
          <w:sz w:val="20"/>
          <w:szCs w:val="24"/>
        </w:rPr>
        <w:t xml:space="preserve"> reader of </w:t>
      </w:r>
      <w:proofErr w:type="spellStart"/>
      <w:r w:rsidRPr="00637FEF">
        <w:rPr>
          <w:rFonts w:ascii="Times New Roman" w:hAnsi="Times New Roman" w:cs="Times New Roman"/>
          <w:i/>
          <w:sz w:val="20"/>
          <w:szCs w:val="24"/>
        </w:rPr>
        <w:t>diuinitee</w:t>
      </w:r>
      <w:proofErr w:type="spellEnd"/>
      <w:r w:rsidRPr="00637FEF">
        <w:rPr>
          <w:rFonts w:ascii="Times New Roman" w:hAnsi="Times New Roman" w:cs="Times New Roman"/>
          <w:i/>
          <w:sz w:val="20"/>
          <w:szCs w:val="24"/>
        </w:rPr>
        <w:t xml:space="preserve"> in the </w:t>
      </w:r>
      <w:proofErr w:type="spellStart"/>
      <w:r w:rsidRPr="00637FEF">
        <w:rPr>
          <w:rFonts w:ascii="Times New Roman" w:hAnsi="Times New Roman" w:cs="Times New Roman"/>
          <w:i/>
          <w:sz w:val="20"/>
          <w:szCs w:val="24"/>
        </w:rPr>
        <w:t>Vniuersitee</w:t>
      </w:r>
      <w:proofErr w:type="spellEnd"/>
      <w:r w:rsidRPr="00637FEF">
        <w:rPr>
          <w:rFonts w:ascii="Times New Roman" w:hAnsi="Times New Roman" w:cs="Times New Roman"/>
          <w:i/>
          <w:sz w:val="20"/>
          <w:szCs w:val="24"/>
        </w:rPr>
        <w:t xml:space="preserve"> of Oxford wherein he openly declared his whole and determinate </w:t>
      </w:r>
      <w:proofErr w:type="spellStart"/>
      <w:r w:rsidRPr="00637FEF">
        <w:rPr>
          <w:rFonts w:ascii="Times New Roman" w:hAnsi="Times New Roman" w:cs="Times New Roman"/>
          <w:i/>
          <w:sz w:val="20"/>
          <w:szCs w:val="24"/>
        </w:rPr>
        <w:t>iudgemente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concernynge</w:t>
      </w:r>
      <w:proofErr w:type="spellEnd"/>
      <w:r w:rsidRPr="00637FEF">
        <w:rPr>
          <w:rFonts w:ascii="Times New Roman" w:hAnsi="Times New Roman" w:cs="Times New Roman"/>
          <w:i/>
          <w:sz w:val="20"/>
          <w:szCs w:val="24"/>
        </w:rPr>
        <w:t xml:space="preserve"> the sacrament of the </w:t>
      </w:r>
      <w:proofErr w:type="spellStart"/>
      <w:r w:rsidRPr="00637FEF">
        <w:rPr>
          <w:rFonts w:ascii="Times New Roman" w:hAnsi="Times New Roman" w:cs="Times New Roman"/>
          <w:i/>
          <w:sz w:val="20"/>
          <w:szCs w:val="24"/>
        </w:rPr>
        <w:t>Lordes</w:t>
      </w:r>
      <w:proofErr w:type="spellEnd"/>
      <w:r w:rsidRPr="00637FEF">
        <w:rPr>
          <w:rFonts w:ascii="Times New Roman" w:hAnsi="Times New Roman" w:cs="Times New Roman"/>
          <w:i/>
          <w:sz w:val="20"/>
          <w:szCs w:val="24"/>
        </w:rPr>
        <w:t xml:space="preserve"> supper in the </w:t>
      </w:r>
      <w:proofErr w:type="spellStart"/>
      <w:r w:rsidRPr="00637FEF">
        <w:rPr>
          <w:rFonts w:ascii="Times New Roman" w:hAnsi="Times New Roman" w:cs="Times New Roman"/>
          <w:i/>
          <w:sz w:val="20"/>
          <w:szCs w:val="24"/>
        </w:rPr>
        <w:t>sayde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Vniuersitee</w:t>
      </w:r>
      <w:proofErr w:type="spellEnd"/>
      <w:r w:rsidRPr="00637FEF">
        <w:rPr>
          <w:rFonts w:ascii="Times New Roman" w:hAnsi="Times New Roman" w:cs="Times New Roman"/>
          <w:sz w:val="20"/>
          <w:szCs w:val="24"/>
        </w:rPr>
        <w:t>. 1550.</w:t>
      </w:r>
    </w:p>
    <w:p w14:paraId="3A5112A0" w14:textId="63294D58" w:rsidR="007F103B" w:rsidRPr="00637FEF" w:rsidRDefault="007F103B"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Vermigli</w:t>
      </w:r>
      <w:proofErr w:type="spellEnd"/>
      <w:r w:rsidRPr="00637FEF">
        <w:rPr>
          <w:rFonts w:ascii="Times New Roman" w:hAnsi="Times New Roman" w:cs="Times New Roman"/>
          <w:sz w:val="20"/>
          <w:szCs w:val="24"/>
        </w:rPr>
        <w:t xml:space="preserve">, Peter Martyr. </w:t>
      </w:r>
      <w:r w:rsidRPr="00637FEF">
        <w:rPr>
          <w:rFonts w:ascii="Times New Roman" w:hAnsi="Times New Roman" w:cs="Times New Roman"/>
          <w:i/>
          <w:sz w:val="20"/>
          <w:szCs w:val="24"/>
        </w:rPr>
        <w:t xml:space="preserve">An epistle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the right </w:t>
      </w:r>
      <w:proofErr w:type="spellStart"/>
      <w:r w:rsidRPr="00637FEF">
        <w:rPr>
          <w:rFonts w:ascii="Times New Roman" w:hAnsi="Times New Roman" w:cs="Times New Roman"/>
          <w:i/>
          <w:sz w:val="20"/>
          <w:szCs w:val="24"/>
        </w:rPr>
        <w:t>honorable</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christian</w:t>
      </w:r>
      <w:proofErr w:type="spellEnd"/>
      <w:r w:rsidRPr="00637FEF">
        <w:rPr>
          <w:rFonts w:ascii="Times New Roman" w:hAnsi="Times New Roman" w:cs="Times New Roman"/>
          <w:i/>
          <w:sz w:val="20"/>
          <w:szCs w:val="24"/>
        </w:rPr>
        <w:t xml:space="preserve"> prince, the Duke of Somerset written </w:t>
      </w:r>
      <w:proofErr w:type="spellStart"/>
      <w:r w:rsidRPr="00637FEF">
        <w:rPr>
          <w:rFonts w:ascii="Times New Roman" w:hAnsi="Times New Roman" w:cs="Times New Roman"/>
          <w:i/>
          <w:sz w:val="20"/>
          <w:szCs w:val="24"/>
        </w:rPr>
        <w:t>vnto</w:t>
      </w:r>
      <w:proofErr w:type="spellEnd"/>
      <w:r w:rsidRPr="00637FEF">
        <w:rPr>
          <w:rFonts w:ascii="Times New Roman" w:hAnsi="Times New Roman" w:cs="Times New Roman"/>
          <w:i/>
          <w:sz w:val="20"/>
          <w:szCs w:val="24"/>
        </w:rPr>
        <w:t xml:space="preserve"> him in Latin, awhile after </w:t>
      </w:r>
      <w:proofErr w:type="spellStart"/>
      <w:r w:rsidRPr="00637FEF">
        <w:rPr>
          <w:rFonts w:ascii="Times New Roman" w:hAnsi="Times New Roman" w:cs="Times New Roman"/>
          <w:i/>
          <w:sz w:val="20"/>
          <w:szCs w:val="24"/>
        </w:rPr>
        <w:t>hys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deliueraunce</w:t>
      </w:r>
      <w:proofErr w:type="spellEnd"/>
      <w:r w:rsidRPr="00637FEF">
        <w:rPr>
          <w:rFonts w:ascii="Times New Roman" w:hAnsi="Times New Roman" w:cs="Times New Roman"/>
          <w:i/>
          <w:sz w:val="20"/>
          <w:szCs w:val="24"/>
        </w:rPr>
        <w:t xml:space="preserve"> out of trouble, by the famous </w:t>
      </w:r>
      <w:proofErr w:type="spellStart"/>
      <w:r w:rsidRPr="00637FEF">
        <w:rPr>
          <w:rFonts w:ascii="Times New Roman" w:hAnsi="Times New Roman" w:cs="Times New Roman"/>
          <w:i/>
          <w:sz w:val="20"/>
          <w:szCs w:val="24"/>
        </w:rPr>
        <w:t>clearke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Doctour</w:t>
      </w:r>
      <w:proofErr w:type="spellEnd"/>
      <w:r w:rsidRPr="00637FEF">
        <w:rPr>
          <w:rFonts w:ascii="Times New Roman" w:hAnsi="Times New Roman" w:cs="Times New Roman"/>
          <w:i/>
          <w:sz w:val="20"/>
          <w:szCs w:val="24"/>
        </w:rPr>
        <w:t xml:space="preserve"> Peter Martyr, and translated into </w:t>
      </w:r>
      <w:proofErr w:type="spellStart"/>
      <w:r w:rsidRPr="00637FEF">
        <w:rPr>
          <w:rFonts w:ascii="Times New Roman" w:hAnsi="Times New Roman" w:cs="Times New Roman"/>
          <w:i/>
          <w:sz w:val="20"/>
          <w:szCs w:val="24"/>
        </w:rPr>
        <w:t>Englyshe</w:t>
      </w:r>
      <w:proofErr w:type="spellEnd"/>
      <w:r w:rsidRPr="00637FEF">
        <w:rPr>
          <w:rFonts w:ascii="Times New Roman" w:hAnsi="Times New Roman" w:cs="Times New Roman"/>
          <w:i/>
          <w:sz w:val="20"/>
          <w:szCs w:val="24"/>
        </w:rPr>
        <w:t xml:space="preserve"> by Thomas Norton</w:t>
      </w:r>
      <w:r w:rsidRPr="00637FEF">
        <w:rPr>
          <w:rFonts w:ascii="Times New Roman" w:hAnsi="Times New Roman" w:cs="Times New Roman"/>
          <w:sz w:val="20"/>
          <w:szCs w:val="24"/>
        </w:rPr>
        <w:t>, trans. Thomas Norton. 1550.</w:t>
      </w:r>
    </w:p>
    <w:p w14:paraId="0F866787" w14:textId="25BC8B93" w:rsidR="00D0579D" w:rsidRPr="00637FEF" w:rsidRDefault="00D0579D"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lastRenderedPageBreak/>
        <w:t>Vermigli</w:t>
      </w:r>
      <w:proofErr w:type="spellEnd"/>
      <w:r w:rsidRPr="00637FEF">
        <w:rPr>
          <w:rFonts w:ascii="Times New Roman" w:hAnsi="Times New Roman" w:cs="Times New Roman"/>
          <w:sz w:val="20"/>
          <w:szCs w:val="24"/>
        </w:rPr>
        <w:t xml:space="preserve">, Peter Martyr. </w:t>
      </w:r>
      <w:r w:rsidRPr="00637FEF">
        <w:rPr>
          <w:rFonts w:ascii="Times New Roman" w:hAnsi="Times New Roman" w:cs="Times New Roman"/>
          <w:i/>
          <w:sz w:val="20"/>
          <w:szCs w:val="24"/>
        </w:rPr>
        <w:t xml:space="preserve">The common places of the most famous and </w:t>
      </w:r>
      <w:proofErr w:type="spellStart"/>
      <w:r w:rsidRPr="00637FEF">
        <w:rPr>
          <w:rFonts w:ascii="Times New Roman" w:hAnsi="Times New Roman" w:cs="Times New Roman"/>
          <w:i/>
          <w:sz w:val="20"/>
          <w:szCs w:val="24"/>
        </w:rPr>
        <w:t>renowmed</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diuine</w:t>
      </w:r>
      <w:proofErr w:type="spellEnd"/>
      <w:r w:rsidRPr="00637FEF">
        <w:rPr>
          <w:rFonts w:ascii="Times New Roman" w:hAnsi="Times New Roman" w:cs="Times New Roman"/>
          <w:i/>
          <w:sz w:val="20"/>
          <w:szCs w:val="24"/>
        </w:rPr>
        <w:t xml:space="preserve"> Doctor Peter Martyr </w:t>
      </w:r>
      <w:proofErr w:type="spellStart"/>
      <w:r w:rsidRPr="00637FEF">
        <w:rPr>
          <w:rFonts w:ascii="Times New Roman" w:hAnsi="Times New Roman" w:cs="Times New Roman"/>
          <w:i/>
          <w:sz w:val="20"/>
          <w:szCs w:val="24"/>
        </w:rPr>
        <w:t>diuided</w:t>
      </w:r>
      <w:proofErr w:type="spellEnd"/>
      <w:r w:rsidRPr="00637FEF">
        <w:rPr>
          <w:rFonts w:ascii="Times New Roman" w:hAnsi="Times New Roman" w:cs="Times New Roman"/>
          <w:i/>
          <w:sz w:val="20"/>
          <w:szCs w:val="24"/>
        </w:rPr>
        <w:t xml:space="preserve"> into </w:t>
      </w:r>
      <w:proofErr w:type="spellStart"/>
      <w:r w:rsidRPr="00637FEF">
        <w:rPr>
          <w:rFonts w:ascii="Times New Roman" w:hAnsi="Times New Roman" w:cs="Times New Roman"/>
          <w:i/>
          <w:sz w:val="20"/>
          <w:szCs w:val="24"/>
        </w:rPr>
        <w:t>foure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principall</w:t>
      </w:r>
      <w:proofErr w:type="spellEnd"/>
      <w:r w:rsidRPr="00637FEF">
        <w:rPr>
          <w:rFonts w:ascii="Times New Roman" w:hAnsi="Times New Roman" w:cs="Times New Roman"/>
          <w:i/>
          <w:sz w:val="20"/>
          <w:szCs w:val="24"/>
        </w:rPr>
        <w:t xml:space="preserve"> parts: with a large addition of </w:t>
      </w:r>
      <w:proofErr w:type="spellStart"/>
      <w:r w:rsidRPr="00637FEF">
        <w:rPr>
          <w:rFonts w:ascii="Times New Roman" w:hAnsi="Times New Roman" w:cs="Times New Roman"/>
          <w:i/>
          <w:sz w:val="20"/>
          <w:szCs w:val="24"/>
        </w:rPr>
        <w:t>manie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theologicall</w:t>
      </w:r>
      <w:proofErr w:type="spellEnd"/>
      <w:r w:rsidRPr="00637FEF">
        <w:rPr>
          <w:rFonts w:ascii="Times New Roman" w:hAnsi="Times New Roman" w:cs="Times New Roman"/>
          <w:i/>
          <w:sz w:val="20"/>
          <w:szCs w:val="24"/>
        </w:rPr>
        <w:t xml:space="preserve"> and </w:t>
      </w:r>
      <w:proofErr w:type="spellStart"/>
      <w:r w:rsidRPr="00637FEF">
        <w:rPr>
          <w:rFonts w:ascii="Times New Roman" w:hAnsi="Times New Roman" w:cs="Times New Roman"/>
          <w:i/>
          <w:sz w:val="20"/>
          <w:szCs w:val="24"/>
        </w:rPr>
        <w:t>necessarie</w:t>
      </w:r>
      <w:proofErr w:type="spellEnd"/>
      <w:r w:rsidRPr="00637FEF">
        <w:rPr>
          <w:rFonts w:ascii="Times New Roman" w:hAnsi="Times New Roman" w:cs="Times New Roman"/>
          <w:i/>
          <w:sz w:val="20"/>
          <w:szCs w:val="24"/>
        </w:rPr>
        <w:t xml:space="preserve"> discourses, some </w:t>
      </w:r>
      <w:proofErr w:type="spellStart"/>
      <w:r w:rsidRPr="00637FEF">
        <w:rPr>
          <w:rFonts w:ascii="Times New Roman" w:hAnsi="Times New Roman" w:cs="Times New Roman"/>
          <w:i/>
          <w:sz w:val="20"/>
          <w:szCs w:val="24"/>
        </w:rPr>
        <w:t>neuer</w:t>
      </w:r>
      <w:proofErr w:type="spellEnd"/>
      <w:r w:rsidRPr="00637FEF">
        <w:rPr>
          <w:rFonts w:ascii="Times New Roman" w:hAnsi="Times New Roman" w:cs="Times New Roman"/>
          <w:i/>
          <w:sz w:val="20"/>
          <w:szCs w:val="24"/>
        </w:rPr>
        <w:t xml:space="preserve"> extant before. Translated and </w:t>
      </w:r>
      <w:proofErr w:type="spellStart"/>
      <w:r w:rsidRPr="00637FEF">
        <w:rPr>
          <w:rFonts w:ascii="Times New Roman" w:hAnsi="Times New Roman" w:cs="Times New Roman"/>
          <w:i/>
          <w:sz w:val="20"/>
          <w:szCs w:val="24"/>
        </w:rPr>
        <w:t>partlie</w:t>
      </w:r>
      <w:proofErr w:type="spellEnd"/>
      <w:r w:rsidRPr="00637FEF">
        <w:rPr>
          <w:rFonts w:ascii="Times New Roman" w:hAnsi="Times New Roman" w:cs="Times New Roman"/>
          <w:i/>
          <w:sz w:val="20"/>
          <w:szCs w:val="24"/>
        </w:rPr>
        <w:t xml:space="preserve"> gathered by </w:t>
      </w:r>
      <w:proofErr w:type="spellStart"/>
      <w:r w:rsidRPr="00637FEF">
        <w:rPr>
          <w:rFonts w:ascii="Times New Roman" w:hAnsi="Times New Roman" w:cs="Times New Roman"/>
          <w:i/>
          <w:sz w:val="20"/>
          <w:szCs w:val="24"/>
        </w:rPr>
        <w:t>Anthonie</w:t>
      </w:r>
      <w:proofErr w:type="spellEnd"/>
      <w:r w:rsidRPr="00637FEF">
        <w:rPr>
          <w:rFonts w:ascii="Times New Roman" w:hAnsi="Times New Roman" w:cs="Times New Roman"/>
          <w:i/>
          <w:sz w:val="20"/>
          <w:szCs w:val="24"/>
        </w:rPr>
        <w:t xml:space="preserve"> Marten, one of the sewers of </w:t>
      </w:r>
      <w:proofErr w:type="spellStart"/>
      <w:r w:rsidRPr="00637FEF">
        <w:rPr>
          <w:rFonts w:ascii="Times New Roman" w:hAnsi="Times New Roman" w:cs="Times New Roman"/>
          <w:i/>
          <w:sz w:val="20"/>
          <w:szCs w:val="24"/>
        </w:rPr>
        <w:t>hir</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Maiesties</w:t>
      </w:r>
      <w:proofErr w:type="spellEnd"/>
      <w:r w:rsidRPr="00637FEF">
        <w:rPr>
          <w:rFonts w:ascii="Times New Roman" w:hAnsi="Times New Roman" w:cs="Times New Roman"/>
          <w:i/>
          <w:sz w:val="20"/>
          <w:szCs w:val="24"/>
        </w:rPr>
        <w:t xml:space="preserve"> most honourable chamber</w:t>
      </w:r>
      <w:r w:rsidRPr="00637FEF">
        <w:rPr>
          <w:rFonts w:ascii="Times New Roman" w:hAnsi="Times New Roman" w:cs="Times New Roman"/>
          <w:sz w:val="20"/>
          <w:szCs w:val="24"/>
        </w:rPr>
        <w:t>. 1583.</w:t>
      </w:r>
    </w:p>
    <w:p w14:paraId="4D434378" w14:textId="5AAE396F" w:rsidR="0008516E" w:rsidRPr="00637FEF" w:rsidRDefault="0008516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Vincent, of </w:t>
      </w:r>
      <w:proofErr w:type="spellStart"/>
      <w:r w:rsidRPr="00637FEF">
        <w:rPr>
          <w:rFonts w:ascii="Times New Roman" w:hAnsi="Times New Roman" w:cs="Times New Roman"/>
          <w:sz w:val="20"/>
          <w:szCs w:val="24"/>
        </w:rPr>
        <w:t>Lerins</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waie</w:t>
      </w:r>
      <w:proofErr w:type="spellEnd"/>
      <w:r w:rsidRPr="00637FEF">
        <w:rPr>
          <w:rFonts w:ascii="Times New Roman" w:hAnsi="Times New Roman" w:cs="Times New Roman"/>
          <w:i/>
          <w:sz w:val="20"/>
          <w:szCs w:val="24"/>
        </w:rPr>
        <w:t xml:space="preserve"> home to Christ and truth </w:t>
      </w:r>
      <w:proofErr w:type="spellStart"/>
      <w:r w:rsidRPr="00637FEF">
        <w:rPr>
          <w:rFonts w:ascii="Times New Roman" w:hAnsi="Times New Roman" w:cs="Times New Roman"/>
          <w:i/>
          <w:sz w:val="20"/>
          <w:szCs w:val="24"/>
        </w:rPr>
        <w:t>leadinge</w:t>
      </w:r>
      <w:proofErr w:type="spellEnd"/>
      <w:r w:rsidRPr="00637FEF">
        <w:rPr>
          <w:rFonts w:ascii="Times New Roman" w:hAnsi="Times New Roman" w:cs="Times New Roman"/>
          <w:i/>
          <w:sz w:val="20"/>
          <w:szCs w:val="24"/>
        </w:rPr>
        <w:t xml:space="preserve"> from Antichrist and </w:t>
      </w:r>
      <w:proofErr w:type="spellStart"/>
      <w:r w:rsidRPr="00637FEF">
        <w:rPr>
          <w:rFonts w:ascii="Times New Roman" w:hAnsi="Times New Roman" w:cs="Times New Roman"/>
          <w:i/>
          <w:sz w:val="20"/>
          <w:szCs w:val="24"/>
        </w:rPr>
        <w:t>errour</w:t>
      </w:r>
      <w:proofErr w:type="spellEnd"/>
      <w:r w:rsidRPr="00637FEF">
        <w:rPr>
          <w:rFonts w:ascii="Times New Roman" w:hAnsi="Times New Roman" w:cs="Times New Roman"/>
          <w:i/>
          <w:sz w:val="20"/>
          <w:szCs w:val="24"/>
        </w:rPr>
        <w:t xml:space="preserve">, made and set </w:t>
      </w:r>
      <w:proofErr w:type="spellStart"/>
      <w:r w:rsidRPr="00637FEF">
        <w:rPr>
          <w:rFonts w:ascii="Times New Roman" w:hAnsi="Times New Roman" w:cs="Times New Roman"/>
          <w:i/>
          <w:sz w:val="20"/>
          <w:szCs w:val="24"/>
        </w:rPr>
        <w:t>furth</w:t>
      </w:r>
      <w:proofErr w:type="spellEnd"/>
      <w:r w:rsidRPr="00637FEF">
        <w:rPr>
          <w:rFonts w:ascii="Times New Roman" w:hAnsi="Times New Roman" w:cs="Times New Roman"/>
          <w:i/>
          <w:sz w:val="20"/>
          <w:szCs w:val="24"/>
        </w:rPr>
        <w:t xml:space="preserve"> in the </w:t>
      </w:r>
      <w:proofErr w:type="spellStart"/>
      <w:r w:rsidRPr="00637FEF">
        <w:rPr>
          <w:rFonts w:ascii="Times New Roman" w:hAnsi="Times New Roman" w:cs="Times New Roman"/>
          <w:i/>
          <w:sz w:val="20"/>
          <w:szCs w:val="24"/>
        </w:rPr>
        <w:t>Latine</w:t>
      </w:r>
      <w:proofErr w:type="spellEnd"/>
      <w:r w:rsidRPr="00637FEF">
        <w:rPr>
          <w:rFonts w:ascii="Times New Roman" w:hAnsi="Times New Roman" w:cs="Times New Roman"/>
          <w:i/>
          <w:sz w:val="20"/>
          <w:szCs w:val="24"/>
        </w:rPr>
        <w:t xml:space="preserve"> tongue, by that famous and great </w:t>
      </w:r>
      <w:proofErr w:type="spellStart"/>
      <w:r w:rsidRPr="00637FEF">
        <w:rPr>
          <w:rFonts w:ascii="Times New Roman" w:hAnsi="Times New Roman" w:cs="Times New Roman"/>
          <w:i/>
          <w:sz w:val="20"/>
          <w:szCs w:val="24"/>
        </w:rPr>
        <w:t>clearke</w:t>
      </w:r>
      <w:proofErr w:type="spellEnd"/>
      <w:r w:rsidRPr="00637FEF">
        <w:rPr>
          <w:rFonts w:ascii="Times New Roman" w:hAnsi="Times New Roman" w:cs="Times New Roman"/>
          <w:i/>
          <w:sz w:val="20"/>
          <w:szCs w:val="24"/>
        </w:rPr>
        <w:t xml:space="preserve"> Vincent, French man borne, </w:t>
      </w:r>
      <w:proofErr w:type="spellStart"/>
      <w:proofErr w:type="gramStart"/>
      <w:r w:rsidRPr="00637FEF">
        <w:rPr>
          <w:rFonts w:ascii="Times New Roman" w:hAnsi="Times New Roman" w:cs="Times New Roman"/>
          <w:i/>
          <w:sz w:val="20"/>
          <w:szCs w:val="24"/>
        </w:rPr>
        <w:t>aboue</w:t>
      </w:r>
      <w:proofErr w:type="spellEnd"/>
      <w:r w:rsidRPr="00637FEF">
        <w:rPr>
          <w:rFonts w:ascii="Times New Roman" w:hAnsi="Times New Roman" w:cs="Times New Roman"/>
          <w:i/>
          <w:sz w:val="20"/>
          <w:szCs w:val="24"/>
        </w:rPr>
        <w:t xml:space="preserve"> .</w:t>
      </w:r>
      <w:proofErr w:type="gramEnd"/>
      <w:r w:rsidRPr="00637FEF">
        <w:rPr>
          <w:rFonts w:ascii="Times New Roman" w:hAnsi="Times New Roman" w:cs="Times New Roman"/>
          <w:i/>
          <w:sz w:val="20"/>
          <w:szCs w:val="24"/>
        </w:rPr>
        <w:t xml:space="preserve">xi. hundred </w:t>
      </w:r>
      <w:proofErr w:type="spellStart"/>
      <w:r w:rsidRPr="00637FEF">
        <w:rPr>
          <w:rFonts w:ascii="Times New Roman" w:hAnsi="Times New Roman" w:cs="Times New Roman"/>
          <w:i/>
          <w:sz w:val="20"/>
          <w:szCs w:val="24"/>
        </w:rPr>
        <w:t>yeres</w:t>
      </w:r>
      <w:proofErr w:type="spellEnd"/>
      <w:r w:rsidRPr="00637FEF">
        <w:rPr>
          <w:rFonts w:ascii="Times New Roman" w:hAnsi="Times New Roman" w:cs="Times New Roman"/>
          <w:i/>
          <w:sz w:val="20"/>
          <w:szCs w:val="24"/>
        </w:rPr>
        <w:t xml:space="preserve"> paste, for the </w:t>
      </w:r>
      <w:proofErr w:type="spellStart"/>
      <w:r w:rsidRPr="00637FEF">
        <w:rPr>
          <w:rFonts w:ascii="Times New Roman" w:hAnsi="Times New Roman" w:cs="Times New Roman"/>
          <w:i/>
          <w:sz w:val="20"/>
          <w:szCs w:val="24"/>
        </w:rPr>
        <w:t>comforte</w:t>
      </w:r>
      <w:proofErr w:type="spellEnd"/>
      <w:r w:rsidRPr="00637FEF">
        <w:rPr>
          <w:rFonts w:ascii="Times New Roman" w:hAnsi="Times New Roman" w:cs="Times New Roman"/>
          <w:i/>
          <w:sz w:val="20"/>
          <w:szCs w:val="24"/>
        </w:rPr>
        <w:t xml:space="preserve"> of all true Christian men, against the most </w:t>
      </w:r>
      <w:proofErr w:type="spellStart"/>
      <w:r w:rsidRPr="00637FEF">
        <w:rPr>
          <w:rFonts w:ascii="Times New Roman" w:hAnsi="Times New Roman" w:cs="Times New Roman"/>
          <w:i/>
          <w:sz w:val="20"/>
          <w:szCs w:val="24"/>
        </w:rPr>
        <w:t>pernitious</w:t>
      </w:r>
      <w:proofErr w:type="spellEnd"/>
      <w:r w:rsidRPr="00637FEF">
        <w:rPr>
          <w:rFonts w:ascii="Times New Roman" w:hAnsi="Times New Roman" w:cs="Times New Roman"/>
          <w:i/>
          <w:sz w:val="20"/>
          <w:szCs w:val="24"/>
        </w:rPr>
        <w:t xml:space="preserve"> and detestable </w:t>
      </w:r>
      <w:proofErr w:type="spellStart"/>
      <w:r w:rsidRPr="00637FEF">
        <w:rPr>
          <w:rFonts w:ascii="Times New Roman" w:hAnsi="Times New Roman" w:cs="Times New Roman"/>
          <w:i/>
          <w:sz w:val="20"/>
          <w:szCs w:val="24"/>
        </w:rPr>
        <w:t>crafte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heretikes</w:t>
      </w:r>
      <w:proofErr w:type="spellEnd"/>
      <w:r w:rsidRPr="00637FEF">
        <w:rPr>
          <w:rFonts w:ascii="Times New Roman" w:hAnsi="Times New Roman" w:cs="Times New Roman"/>
          <w:i/>
          <w:sz w:val="20"/>
          <w:szCs w:val="24"/>
        </w:rPr>
        <w:t xml:space="preserve">, which in his </w:t>
      </w:r>
      <w:proofErr w:type="spellStart"/>
      <w:r w:rsidRPr="00637FEF">
        <w:rPr>
          <w:rFonts w:ascii="Times New Roman" w:hAnsi="Times New Roman" w:cs="Times New Roman"/>
          <w:i/>
          <w:sz w:val="20"/>
          <w:szCs w:val="24"/>
        </w:rPr>
        <w:t>tyme</w:t>
      </w:r>
      <w:proofErr w:type="spellEnd"/>
      <w:r w:rsidRPr="00637FEF">
        <w:rPr>
          <w:rFonts w:ascii="Times New Roman" w:hAnsi="Times New Roman" w:cs="Times New Roman"/>
          <w:i/>
          <w:sz w:val="20"/>
          <w:szCs w:val="24"/>
        </w:rPr>
        <w:t xml:space="preserve"> by all </w:t>
      </w:r>
      <w:proofErr w:type="spellStart"/>
      <w:r w:rsidRPr="00637FEF">
        <w:rPr>
          <w:rFonts w:ascii="Times New Roman" w:hAnsi="Times New Roman" w:cs="Times New Roman"/>
          <w:i/>
          <w:sz w:val="20"/>
          <w:szCs w:val="24"/>
        </w:rPr>
        <w:t>subtell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wayes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deuised</w:t>
      </w:r>
      <w:proofErr w:type="spellEnd"/>
      <w:r w:rsidRPr="00637FEF">
        <w:rPr>
          <w:rFonts w:ascii="Times New Roman" w:hAnsi="Times New Roman" w:cs="Times New Roman"/>
          <w:i/>
          <w:sz w:val="20"/>
          <w:szCs w:val="24"/>
        </w:rPr>
        <w:t xml:space="preserve"> to obscure and deface the doctrine and religion of the </w:t>
      </w:r>
      <w:proofErr w:type="spellStart"/>
      <w:r w:rsidRPr="00637FEF">
        <w:rPr>
          <w:rFonts w:ascii="Times New Roman" w:hAnsi="Times New Roman" w:cs="Times New Roman"/>
          <w:i/>
          <w:sz w:val="20"/>
          <w:szCs w:val="24"/>
        </w:rPr>
        <w:t>vniuersall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churche</w:t>
      </w:r>
      <w:proofErr w:type="spellEnd"/>
      <w:r w:rsidRPr="00637FEF">
        <w:rPr>
          <w:rFonts w:ascii="Times New Roman" w:hAnsi="Times New Roman" w:cs="Times New Roman"/>
          <w:i/>
          <w:sz w:val="20"/>
          <w:szCs w:val="24"/>
        </w:rPr>
        <w:t xml:space="preserve">. And now the same </w:t>
      </w:r>
      <w:proofErr w:type="spellStart"/>
      <w:r w:rsidRPr="00637FEF">
        <w:rPr>
          <w:rFonts w:ascii="Times New Roman" w:hAnsi="Times New Roman" w:cs="Times New Roman"/>
          <w:i/>
          <w:sz w:val="20"/>
          <w:szCs w:val="24"/>
        </w:rPr>
        <w:t>worke</w:t>
      </w:r>
      <w:proofErr w:type="spellEnd"/>
      <w:r w:rsidRPr="00637FEF">
        <w:rPr>
          <w:rFonts w:ascii="Times New Roman" w:hAnsi="Times New Roman" w:cs="Times New Roman"/>
          <w:i/>
          <w:sz w:val="20"/>
          <w:szCs w:val="24"/>
        </w:rPr>
        <w:t xml:space="preserve"> is </w:t>
      </w:r>
      <w:proofErr w:type="spellStart"/>
      <w:r w:rsidRPr="00637FEF">
        <w:rPr>
          <w:rFonts w:ascii="Times New Roman" w:hAnsi="Times New Roman" w:cs="Times New Roman"/>
          <w:i/>
          <w:sz w:val="20"/>
          <w:szCs w:val="24"/>
        </w:rPr>
        <w:t>englished</w:t>
      </w:r>
      <w:proofErr w:type="spellEnd"/>
      <w:r w:rsidRPr="00637FEF">
        <w:rPr>
          <w:rFonts w:ascii="Times New Roman" w:hAnsi="Times New Roman" w:cs="Times New Roman"/>
          <w:i/>
          <w:sz w:val="20"/>
          <w:szCs w:val="24"/>
        </w:rPr>
        <w:t xml:space="preserve">, and by the </w:t>
      </w:r>
      <w:proofErr w:type="spellStart"/>
      <w:r w:rsidRPr="00637FEF">
        <w:rPr>
          <w:rFonts w:ascii="Times New Roman" w:hAnsi="Times New Roman" w:cs="Times New Roman"/>
          <w:i/>
          <w:sz w:val="20"/>
          <w:szCs w:val="24"/>
        </w:rPr>
        <w:t>Quenes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highnes</w:t>
      </w:r>
      <w:proofErr w:type="spellEnd"/>
      <w:r w:rsidRPr="00637FEF">
        <w:rPr>
          <w:rFonts w:ascii="Times New Roman" w:hAnsi="Times New Roman" w:cs="Times New Roman"/>
          <w:i/>
          <w:sz w:val="20"/>
          <w:szCs w:val="24"/>
        </w:rPr>
        <w:t xml:space="preserve"> authorised to be </w:t>
      </w:r>
      <w:proofErr w:type="spellStart"/>
      <w:r w:rsidRPr="00637FEF">
        <w:rPr>
          <w:rFonts w:ascii="Times New Roman" w:hAnsi="Times New Roman" w:cs="Times New Roman"/>
          <w:i/>
          <w:sz w:val="20"/>
          <w:szCs w:val="24"/>
        </w:rPr>
        <w:t>sette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furthe</w:t>
      </w:r>
      <w:proofErr w:type="spellEnd"/>
      <w:r w:rsidRPr="00637FEF">
        <w:rPr>
          <w:rFonts w:ascii="Times New Roman" w:hAnsi="Times New Roman" w:cs="Times New Roman"/>
          <w:i/>
          <w:sz w:val="20"/>
          <w:szCs w:val="24"/>
        </w:rPr>
        <w:t xml:space="preserve"> for the </w:t>
      </w:r>
      <w:proofErr w:type="spellStart"/>
      <w:r w:rsidRPr="00637FEF">
        <w:rPr>
          <w:rFonts w:ascii="Times New Roman" w:hAnsi="Times New Roman" w:cs="Times New Roman"/>
          <w:i/>
          <w:sz w:val="20"/>
          <w:szCs w:val="24"/>
        </w:rPr>
        <w:t>reliefe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fo</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diuers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Englishe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menne</w:t>
      </w:r>
      <w:proofErr w:type="spellEnd"/>
      <w:r w:rsidRPr="00637FEF">
        <w:rPr>
          <w:rFonts w:ascii="Times New Roman" w:hAnsi="Times New Roman" w:cs="Times New Roman"/>
          <w:i/>
          <w:sz w:val="20"/>
          <w:szCs w:val="24"/>
        </w:rPr>
        <w:t xml:space="preserve">, which yet </w:t>
      </w:r>
      <w:proofErr w:type="spellStart"/>
      <w:r w:rsidRPr="00637FEF">
        <w:rPr>
          <w:rFonts w:ascii="Times New Roman" w:hAnsi="Times New Roman" w:cs="Times New Roman"/>
          <w:i/>
          <w:sz w:val="20"/>
          <w:szCs w:val="24"/>
        </w:rPr>
        <w:t>stande</w:t>
      </w:r>
      <w:proofErr w:type="spellEnd"/>
      <w:r w:rsidRPr="00637FEF">
        <w:rPr>
          <w:rFonts w:ascii="Times New Roman" w:hAnsi="Times New Roman" w:cs="Times New Roman"/>
          <w:i/>
          <w:sz w:val="20"/>
          <w:szCs w:val="24"/>
        </w:rPr>
        <w:t xml:space="preserve"> in </w:t>
      </w:r>
      <w:proofErr w:type="spellStart"/>
      <w:r w:rsidRPr="00637FEF">
        <w:rPr>
          <w:rFonts w:ascii="Times New Roman" w:hAnsi="Times New Roman" w:cs="Times New Roman"/>
          <w:i/>
          <w:sz w:val="20"/>
          <w:szCs w:val="24"/>
        </w:rPr>
        <w:t>doubte</w:t>
      </w:r>
      <w:proofErr w:type="spellEnd"/>
      <w:r w:rsidRPr="00637FEF">
        <w:rPr>
          <w:rFonts w:ascii="Times New Roman" w:hAnsi="Times New Roman" w:cs="Times New Roman"/>
          <w:i/>
          <w:sz w:val="20"/>
          <w:szCs w:val="24"/>
        </w:rPr>
        <w:t xml:space="preserve">, whether they may </w:t>
      </w:r>
      <w:proofErr w:type="spellStart"/>
      <w:r w:rsidRPr="00637FEF">
        <w:rPr>
          <w:rFonts w:ascii="Times New Roman" w:hAnsi="Times New Roman" w:cs="Times New Roman"/>
          <w:i/>
          <w:sz w:val="20"/>
          <w:szCs w:val="24"/>
        </w:rPr>
        <w:t>goe</w:t>
      </w:r>
      <w:proofErr w:type="spellEnd"/>
      <w:r w:rsidRPr="00637FEF">
        <w:rPr>
          <w:rFonts w:ascii="Times New Roman" w:hAnsi="Times New Roman" w:cs="Times New Roman"/>
          <w:i/>
          <w:sz w:val="20"/>
          <w:szCs w:val="24"/>
        </w:rPr>
        <w:t xml:space="preserve"> to </w:t>
      </w:r>
      <w:proofErr w:type="spellStart"/>
      <w:r w:rsidRPr="00637FEF">
        <w:rPr>
          <w:rFonts w:ascii="Times New Roman" w:hAnsi="Times New Roman" w:cs="Times New Roman"/>
          <w:i/>
          <w:sz w:val="20"/>
          <w:szCs w:val="24"/>
        </w:rPr>
        <w:t>heauen</w:t>
      </w:r>
      <w:proofErr w:type="spellEnd"/>
      <w:r w:rsidRPr="00637FEF">
        <w:rPr>
          <w:rFonts w:ascii="Times New Roman" w:hAnsi="Times New Roman" w:cs="Times New Roman"/>
          <w:i/>
          <w:sz w:val="20"/>
          <w:szCs w:val="24"/>
        </w:rPr>
        <w:t xml:space="preserve"> in the peace and </w:t>
      </w:r>
      <w:proofErr w:type="spellStart"/>
      <w:r w:rsidRPr="00637FEF">
        <w:rPr>
          <w:rFonts w:ascii="Times New Roman" w:hAnsi="Times New Roman" w:cs="Times New Roman"/>
          <w:i/>
          <w:sz w:val="20"/>
          <w:szCs w:val="24"/>
        </w:rPr>
        <w:t>vnitie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Christes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vniuersall</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churche</w:t>
      </w:r>
      <w:proofErr w:type="spellEnd"/>
      <w:r w:rsidRPr="00637FEF">
        <w:rPr>
          <w:rFonts w:ascii="Times New Roman" w:hAnsi="Times New Roman" w:cs="Times New Roman"/>
          <w:i/>
          <w:sz w:val="20"/>
          <w:szCs w:val="24"/>
        </w:rPr>
        <w:t xml:space="preserve">, </w:t>
      </w:r>
      <w:r w:rsidRPr="00637FEF">
        <w:rPr>
          <w:rFonts w:ascii="Times New Roman" w:hAnsi="Times New Roman" w:cs="Times New Roman"/>
          <w:i/>
          <w:sz w:val="20"/>
          <w:szCs w:val="24"/>
        </w:rPr>
        <w:t xml:space="preserve">or to hell in the dissention and confusion of </w:t>
      </w:r>
      <w:proofErr w:type="spellStart"/>
      <w:r w:rsidRPr="00637FEF">
        <w:rPr>
          <w:rFonts w:ascii="Times New Roman" w:hAnsi="Times New Roman" w:cs="Times New Roman"/>
          <w:i/>
          <w:sz w:val="20"/>
          <w:szCs w:val="24"/>
        </w:rPr>
        <w:t>heretikes</w:t>
      </w:r>
      <w:proofErr w:type="spellEnd"/>
      <w:r w:rsidRPr="00637FEF">
        <w:rPr>
          <w:rFonts w:ascii="Times New Roman" w:hAnsi="Times New Roman" w:cs="Times New Roman"/>
          <w:sz w:val="20"/>
          <w:szCs w:val="24"/>
        </w:rPr>
        <w:t>, trans. John Proctor. 1554.</w:t>
      </w:r>
    </w:p>
    <w:p w14:paraId="68DE2E50" w14:textId="37326A20" w:rsidR="00051A02" w:rsidRPr="00637FEF" w:rsidRDefault="00051A02"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Watertoune</w:t>
      </w:r>
      <w:proofErr w:type="spellEnd"/>
      <w:r w:rsidRPr="00637FEF">
        <w:rPr>
          <w:rFonts w:ascii="Times New Roman" w:hAnsi="Times New Roman" w:cs="Times New Roman"/>
          <w:sz w:val="20"/>
          <w:szCs w:val="24"/>
        </w:rPr>
        <w:t xml:space="preserve">, Thomas. </w:t>
      </w:r>
      <w:r w:rsidRPr="00637FEF">
        <w:rPr>
          <w:rFonts w:ascii="Times New Roman" w:hAnsi="Times New Roman" w:cs="Times New Roman"/>
          <w:i/>
          <w:sz w:val="20"/>
          <w:szCs w:val="24"/>
        </w:rPr>
        <w:t xml:space="preserve">A </w:t>
      </w:r>
      <w:proofErr w:type="spellStart"/>
      <w:r w:rsidRPr="00637FEF">
        <w:rPr>
          <w:rFonts w:ascii="Times New Roman" w:hAnsi="Times New Roman" w:cs="Times New Roman"/>
          <w:i/>
          <w:sz w:val="20"/>
          <w:szCs w:val="24"/>
        </w:rPr>
        <w:t>ninuectyue</w:t>
      </w:r>
      <w:proofErr w:type="spellEnd"/>
      <w:r w:rsidRPr="00637FEF">
        <w:rPr>
          <w:rFonts w:ascii="Times New Roman" w:hAnsi="Times New Roman" w:cs="Times New Roman"/>
          <w:sz w:val="20"/>
          <w:szCs w:val="24"/>
        </w:rPr>
        <w:t xml:space="preserve"> [sic.] </w:t>
      </w:r>
      <w:proofErr w:type="spellStart"/>
      <w:r w:rsidRPr="00637FEF">
        <w:rPr>
          <w:rFonts w:ascii="Times New Roman" w:hAnsi="Times New Roman" w:cs="Times New Roman"/>
          <w:i/>
          <w:sz w:val="20"/>
          <w:szCs w:val="24"/>
        </w:rPr>
        <w:t>agaynst</w:t>
      </w:r>
      <w:proofErr w:type="spellEnd"/>
      <w:r w:rsidRPr="00637FEF">
        <w:rPr>
          <w:rFonts w:ascii="Times New Roman" w:hAnsi="Times New Roman" w:cs="Times New Roman"/>
          <w:i/>
          <w:sz w:val="20"/>
          <w:szCs w:val="24"/>
        </w:rPr>
        <w:t xml:space="preserve"> treason</w:t>
      </w:r>
      <w:r w:rsidRPr="00637FEF">
        <w:rPr>
          <w:rFonts w:ascii="Times New Roman" w:hAnsi="Times New Roman" w:cs="Times New Roman"/>
          <w:sz w:val="20"/>
          <w:szCs w:val="24"/>
        </w:rPr>
        <w:t>. 1553.</w:t>
      </w:r>
    </w:p>
    <w:p w14:paraId="1556673C" w14:textId="70C03CBD" w:rsidR="00074E34" w:rsidRPr="00637FEF" w:rsidRDefault="00074E34"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Wilson, Thomas. </w:t>
      </w:r>
      <w:r w:rsidRPr="00637FEF">
        <w:rPr>
          <w:rFonts w:ascii="Times New Roman" w:hAnsi="Times New Roman" w:cs="Times New Roman"/>
          <w:i/>
          <w:sz w:val="20"/>
          <w:szCs w:val="24"/>
        </w:rPr>
        <w:t xml:space="preserve">The </w:t>
      </w:r>
      <w:proofErr w:type="spellStart"/>
      <w:r w:rsidRPr="00637FEF">
        <w:rPr>
          <w:rFonts w:ascii="Times New Roman" w:hAnsi="Times New Roman" w:cs="Times New Roman"/>
          <w:i/>
          <w:sz w:val="20"/>
          <w:szCs w:val="24"/>
        </w:rPr>
        <w:t>arte</w:t>
      </w:r>
      <w:proofErr w:type="spellEnd"/>
      <w:r w:rsidRPr="00637FEF">
        <w:rPr>
          <w:rFonts w:ascii="Times New Roman" w:hAnsi="Times New Roman" w:cs="Times New Roman"/>
          <w:i/>
          <w:sz w:val="20"/>
          <w:szCs w:val="24"/>
        </w:rPr>
        <w:t xml:space="preserve"> of </w:t>
      </w:r>
      <w:proofErr w:type="spellStart"/>
      <w:r w:rsidRPr="00637FEF">
        <w:rPr>
          <w:rFonts w:ascii="Times New Roman" w:hAnsi="Times New Roman" w:cs="Times New Roman"/>
          <w:i/>
          <w:sz w:val="20"/>
          <w:szCs w:val="24"/>
        </w:rPr>
        <w:t>rhetorique</w:t>
      </w:r>
      <w:proofErr w:type="spellEnd"/>
      <w:r w:rsidRPr="00637FEF">
        <w:rPr>
          <w:rFonts w:ascii="Times New Roman" w:hAnsi="Times New Roman" w:cs="Times New Roman"/>
          <w:i/>
          <w:sz w:val="20"/>
          <w:szCs w:val="24"/>
        </w:rPr>
        <w:t xml:space="preserve"> for the </w:t>
      </w:r>
      <w:proofErr w:type="spellStart"/>
      <w:r w:rsidRPr="00637FEF">
        <w:rPr>
          <w:rFonts w:ascii="Times New Roman" w:hAnsi="Times New Roman" w:cs="Times New Roman"/>
          <w:i/>
          <w:sz w:val="20"/>
          <w:szCs w:val="24"/>
        </w:rPr>
        <w:t>vse</w:t>
      </w:r>
      <w:proofErr w:type="spellEnd"/>
      <w:r w:rsidRPr="00637FEF">
        <w:rPr>
          <w:rFonts w:ascii="Times New Roman" w:hAnsi="Times New Roman" w:cs="Times New Roman"/>
          <w:i/>
          <w:sz w:val="20"/>
          <w:szCs w:val="24"/>
        </w:rPr>
        <w:t xml:space="preserve"> of all </w:t>
      </w:r>
      <w:proofErr w:type="spellStart"/>
      <w:r w:rsidRPr="00637FEF">
        <w:rPr>
          <w:rFonts w:ascii="Times New Roman" w:hAnsi="Times New Roman" w:cs="Times New Roman"/>
          <w:i/>
          <w:sz w:val="20"/>
          <w:szCs w:val="24"/>
        </w:rPr>
        <w:t>suche</w:t>
      </w:r>
      <w:proofErr w:type="spellEnd"/>
      <w:r w:rsidRPr="00637FEF">
        <w:rPr>
          <w:rFonts w:ascii="Times New Roman" w:hAnsi="Times New Roman" w:cs="Times New Roman"/>
          <w:i/>
          <w:sz w:val="20"/>
          <w:szCs w:val="24"/>
        </w:rPr>
        <w:t xml:space="preserve"> as are studious of eloquence, </w:t>
      </w:r>
      <w:proofErr w:type="spellStart"/>
      <w:r w:rsidRPr="00637FEF">
        <w:rPr>
          <w:rFonts w:ascii="Times New Roman" w:hAnsi="Times New Roman" w:cs="Times New Roman"/>
          <w:i/>
          <w:sz w:val="20"/>
          <w:szCs w:val="24"/>
        </w:rPr>
        <w:t>sette</w:t>
      </w:r>
      <w:proofErr w:type="spellEnd"/>
      <w:r w:rsidRPr="00637FEF">
        <w:rPr>
          <w:rFonts w:ascii="Times New Roman" w:hAnsi="Times New Roman" w:cs="Times New Roman"/>
          <w:i/>
          <w:sz w:val="20"/>
          <w:szCs w:val="24"/>
        </w:rPr>
        <w:t xml:space="preserve"> forth in English, by Thomas Wilson</w:t>
      </w:r>
      <w:r w:rsidRPr="00637FEF">
        <w:rPr>
          <w:rFonts w:ascii="Times New Roman" w:hAnsi="Times New Roman" w:cs="Times New Roman"/>
          <w:sz w:val="20"/>
          <w:szCs w:val="24"/>
        </w:rPr>
        <w:t>. 1553.</w:t>
      </w:r>
    </w:p>
    <w:p w14:paraId="19E71713" w14:textId="5B03A8A2" w:rsidR="00D0357C" w:rsidRPr="00637FEF" w:rsidRDefault="00D0357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Wood, Anthony. </w:t>
      </w:r>
      <w:proofErr w:type="spellStart"/>
      <w:r w:rsidRPr="00637FEF">
        <w:rPr>
          <w:rFonts w:ascii="Times New Roman" w:hAnsi="Times New Roman" w:cs="Times New Roman"/>
          <w:i/>
          <w:sz w:val="20"/>
          <w:szCs w:val="24"/>
        </w:rPr>
        <w:t>Athenae</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Oxonienses</w:t>
      </w:r>
      <w:proofErr w:type="spellEnd"/>
      <w:r w:rsidRPr="00637FEF">
        <w:rPr>
          <w:rFonts w:ascii="Times New Roman" w:hAnsi="Times New Roman" w:cs="Times New Roman"/>
          <w:i/>
          <w:sz w:val="20"/>
          <w:szCs w:val="24"/>
        </w:rPr>
        <w:t xml:space="preserve">: an exact history of all the writers and bishops who have had their education in the University of Oxford: to which are added the </w:t>
      </w:r>
      <w:proofErr w:type="spellStart"/>
      <w:r w:rsidRPr="00637FEF">
        <w:rPr>
          <w:rFonts w:ascii="Times New Roman" w:hAnsi="Times New Roman" w:cs="Times New Roman"/>
          <w:i/>
          <w:sz w:val="20"/>
          <w:szCs w:val="24"/>
        </w:rPr>
        <w:t>Fasti</w:t>
      </w:r>
      <w:proofErr w:type="spellEnd"/>
      <w:r w:rsidRPr="00637FEF">
        <w:rPr>
          <w:rFonts w:ascii="Times New Roman" w:hAnsi="Times New Roman" w:cs="Times New Roman"/>
          <w:i/>
          <w:sz w:val="20"/>
          <w:szCs w:val="24"/>
        </w:rPr>
        <w:t>, or Annals of the said University</w:t>
      </w:r>
      <w:r w:rsidRPr="00637FEF">
        <w:rPr>
          <w:rFonts w:ascii="Times New Roman" w:hAnsi="Times New Roman" w:cs="Times New Roman"/>
          <w:sz w:val="20"/>
          <w:szCs w:val="24"/>
        </w:rPr>
        <w:t>, ed. Philip Bliss</w:t>
      </w:r>
      <w:r w:rsidR="00C64FB3" w:rsidRPr="00637FEF">
        <w:rPr>
          <w:rFonts w:ascii="Times New Roman" w:hAnsi="Times New Roman" w:cs="Times New Roman"/>
          <w:sz w:val="20"/>
          <w:szCs w:val="24"/>
        </w:rPr>
        <w:t>, 4 vols. London: F. C. &amp; J. Rivington et al, 1813-1820.</w:t>
      </w:r>
    </w:p>
    <w:p w14:paraId="3AD6647F" w14:textId="2481EC7C" w:rsidR="00D0579D" w:rsidRPr="00637FEF" w:rsidRDefault="00D0579D" w:rsidP="00200428">
      <w:pPr>
        <w:spacing w:line="240" w:lineRule="auto"/>
        <w:rPr>
          <w:rFonts w:ascii="Times New Roman" w:hAnsi="Times New Roman" w:cs="Times New Roman"/>
          <w:i/>
          <w:sz w:val="20"/>
          <w:szCs w:val="24"/>
        </w:rPr>
      </w:pPr>
      <w:proofErr w:type="spellStart"/>
      <w:r w:rsidRPr="00637FEF">
        <w:rPr>
          <w:rFonts w:ascii="Times New Roman" w:hAnsi="Times New Roman" w:cs="Times New Roman"/>
          <w:sz w:val="20"/>
          <w:szCs w:val="24"/>
        </w:rPr>
        <w:t>Wriothesley</w:t>
      </w:r>
      <w:proofErr w:type="spellEnd"/>
      <w:r w:rsidRPr="00637FEF">
        <w:rPr>
          <w:rFonts w:ascii="Times New Roman" w:hAnsi="Times New Roman" w:cs="Times New Roman"/>
          <w:sz w:val="20"/>
          <w:szCs w:val="24"/>
        </w:rPr>
        <w:t>, Charles.</w:t>
      </w:r>
      <w:r w:rsidRPr="00637FEF">
        <w:rPr>
          <w:rFonts w:ascii="Times New Roman" w:hAnsi="Times New Roman" w:cs="Times New Roman"/>
          <w:i/>
          <w:sz w:val="20"/>
          <w:szCs w:val="24"/>
        </w:rPr>
        <w:t xml:space="preserve"> A Chronicle of England During the Reigns of the Tudors</w:t>
      </w:r>
      <w:r w:rsidRPr="00637FEF">
        <w:rPr>
          <w:rFonts w:ascii="Times New Roman" w:hAnsi="Times New Roman" w:cs="Times New Roman"/>
          <w:sz w:val="20"/>
          <w:szCs w:val="24"/>
        </w:rPr>
        <w:t>, ed. William Douglas Hamilton, 2 vols. London: Camden Society, 1877.</w:t>
      </w:r>
    </w:p>
    <w:p w14:paraId="76AA1110" w14:textId="334CEDF3" w:rsidR="00E17B19" w:rsidRPr="00637FEF" w:rsidRDefault="00E17B19" w:rsidP="00200428">
      <w:pPr>
        <w:spacing w:line="240" w:lineRule="auto"/>
        <w:jc w:val="center"/>
        <w:rPr>
          <w:rFonts w:ascii="Times New Roman" w:hAnsi="Times New Roman" w:cs="Times New Roman"/>
          <w:sz w:val="20"/>
          <w:szCs w:val="24"/>
        </w:rPr>
      </w:pPr>
    </w:p>
    <w:p w14:paraId="29514D15" w14:textId="40F943CD" w:rsidR="00BE368B" w:rsidRPr="00637FEF" w:rsidRDefault="00BE368B" w:rsidP="00200428">
      <w:pPr>
        <w:spacing w:line="240" w:lineRule="auto"/>
        <w:jc w:val="center"/>
        <w:rPr>
          <w:rFonts w:ascii="Times New Roman" w:hAnsi="Times New Roman" w:cs="Times New Roman"/>
          <w:sz w:val="20"/>
          <w:szCs w:val="24"/>
        </w:rPr>
      </w:pPr>
    </w:p>
    <w:p w14:paraId="3E059CBA" w14:textId="77777777" w:rsidR="00637FEF" w:rsidRDefault="00637FEF" w:rsidP="00200428">
      <w:pPr>
        <w:spacing w:line="240" w:lineRule="auto"/>
        <w:jc w:val="center"/>
        <w:rPr>
          <w:rFonts w:ascii="Times New Roman" w:hAnsi="Times New Roman" w:cs="Times New Roman"/>
          <w:i/>
          <w:sz w:val="20"/>
          <w:szCs w:val="24"/>
        </w:rPr>
        <w:sectPr w:rsidR="00637FEF" w:rsidSect="00123C16">
          <w:footnotePr>
            <w:numRestart w:val="eachSect"/>
          </w:footnotePr>
          <w:type w:val="continuous"/>
          <w:pgSz w:w="11906" w:h="16838" w:code="9"/>
          <w:pgMar w:top="1440" w:right="1416" w:bottom="1440" w:left="1701" w:header="709" w:footer="709" w:gutter="0"/>
          <w:cols w:num="2" w:space="708"/>
          <w:titlePg/>
          <w:docGrid w:linePitch="360"/>
        </w:sectPr>
      </w:pPr>
    </w:p>
    <w:p w14:paraId="71045F3A" w14:textId="77777777" w:rsidR="00637FEF" w:rsidRDefault="00637FEF" w:rsidP="00200428">
      <w:pPr>
        <w:spacing w:line="240" w:lineRule="auto"/>
        <w:jc w:val="center"/>
        <w:rPr>
          <w:rFonts w:ascii="Times New Roman" w:hAnsi="Times New Roman" w:cs="Times New Roman"/>
          <w:i/>
          <w:sz w:val="20"/>
          <w:szCs w:val="24"/>
        </w:rPr>
      </w:pPr>
    </w:p>
    <w:p w14:paraId="7D7D850A" w14:textId="77777777" w:rsidR="00637FEF" w:rsidRDefault="00637FEF" w:rsidP="00200428">
      <w:pPr>
        <w:spacing w:line="240" w:lineRule="auto"/>
        <w:jc w:val="center"/>
        <w:rPr>
          <w:rFonts w:ascii="Times New Roman" w:hAnsi="Times New Roman" w:cs="Times New Roman"/>
          <w:i/>
          <w:sz w:val="20"/>
          <w:szCs w:val="24"/>
        </w:rPr>
      </w:pPr>
    </w:p>
    <w:p w14:paraId="7AA78A90" w14:textId="4FC6176D" w:rsidR="00BE368B" w:rsidRPr="005D38BF" w:rsidRDefault="00BE368B" w:rsidP="00200428">
      <w:pPr>
        <w:spacing w:line="240" w:lineRule="auto"/>
        <w:jc w:val="center"/>
        <w:rPr>
          <w:rFonts w:ascii="Times New Roman" w:hAnsi="Times New Roman" w:cs="Times New Roman"/>
          <w:i/>
          <w:sz w:val="24"/>
          <w:szCs w:val="24"/>
        </w:rPr>
      </w:pPr>
      <w:r w:rsidRPr="005D38BF">
        <w:rPr>
          <w:rFonts w:ascii="Times New Roman" w:hAnsi="Times New Roman" w:cs="Times New Roman"/>
          <w:i/>
          <w:sz w:val="24"/>
          <w:szCs w:val="24"/>
        </w:rPr>
        <w:t>Printed Secondary Sources</w:t>
      </w:r>
    </w:p>
    <w:p w14:paraId="0448E909" w14:textId="77777777" w:rsidR="00E13833" w:rsidRDefault="00E13833" w:rsidP="00D8639F">
      <w:pPr>
        <w:spacing w:line="240" w:lineRule="auto"/>
        <w:rPr>
          <w:rFonts w:ascii="Times New Roman" w:hAnsi="Times New Roman" w:cs="Times New Roman"/>
          <w:i/>
          <w:sz w:val="20"/>
          <w:szCs w:val="24"/>
        </w:rPr>
      </w:pPr>
    </w:p>
    <w:p w14:paraId="3BACC473" w14:textId="79F341D9" w:rsidR="00203019" w:rsidRDefault="00203019" w:rsidP="00203019">
      <w:pPr>
        <w:spacing w:line="240" w:lineRule="auto"/>
        <w:rPr>
          <w:rFonts w:ascii="Times New Roman" w:hAnsi="Times New Roman" w:cs="Times New Roman"/>
          <w:i/>
          <w:sz w:val="20"/>
          <w:szCs w:val="24"/>
        </w:rPr>
        <w:sectPr w:rsidR="00203019" w:rsidSect="00123C16">
          <w:footnotePr>
            <w:numRestart w:val="eachSect"/>
          </w:footnotePr>
          <w:type w:val="continuous"/>
          <w:pgSz w:w="11906" w:h="16838" w:code="9"/>
          <w:pgMar w:top="1440" w:right="1416" w:bottom="1440" w:left="1701" w:header="709" w:footer="709" w:gutter="0"/>
          <w:cols w:space="708"/>
          <w:titlePg/>
          <w:docGrid w:linePitch="360"/>
        </w:sectPr>
      </w:pPr>
    </w:p>
    <w:p w14:paraId="575C2436" w14:textId="78321EBB" w:rsidR="00E44DD5" w:rsidRPr="00637FEF" w:rsidRDefault="00E44DD5"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Alford, Stephen. </w:t>
      </w:r>
      <w:r w:rsidRPr="00637FEF">
        <w:rPr>
          <w:rFonts w:ascii="Times New Roman" w:hAnsi="Times New Roman" w:cs="Times New Roman"/>
          <w:i/>
          <w:sz w:val="20"/>
        </w:rPr>
        <w:t>Kingship and Politics in the Reign of Edward VI</w:t>
      </w:r>
      <w:r w:rsidRPr="00637FEF">
        <w:rPr>
          <w:rFonts w:ascii="Times New Roman" w:hAnsi="Times New Roman" w:cs="Times New Roman"/>
          <w:sz w:val="20"/>
        </w:rPr>
        <w:t>. Cambridge: CUP, 2002.</w:t>
      </w:r>
    </w:p>
    <w:p w14:paraId="04E6035D" w14:textId="2E0C6FC0" w:rsidR="00E44DD5" w:rsidRPr="00637FEF" w:rsidRDefault="00E44DD5"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Anglo, Sydney. </w:t>
      </w:r>
      <w:r w:rsidRPr="00637FEF">
        <w:rPr>
          <w:rFonts w:ascii="Times New Roman" w:hAnsi="Times New Roman" w:cs="Times New Roman"/>
          <w:i/>
          <w:sz w:val="20"/>
        </w:rPr>
        <w:t>Spectacle, Pageantry and Early Tudor Policy</w:t>
      </w:r>
      <w:r w:rsidRPr="00637FEF">
        <w:rPr>
          <w:rFonts w:ascii="Times New Roman" w:hAnsi="Times New Roman" w:cs="Times New Roman"/>
          <w:sz w:val="20"/>
        </w:rPr>
        <w:t>. Oxford: Clarendon, 1969.</w:t>
      </w:r>
    </w:p>
    <w:p w14:paraId="2E27F690" w14:textId="79478119" w:rsidR="00A858B5" w:rsidRPr="00637FEF" w:rsidRDefault="00A858B5" w:rsidP="00200428">
      <w:pPr>
        <w:spacing w:line="240" w:lineRule="auto"/>
        <w:rPr>
          <w:rFonts w:ascii="Times New Roman" w:hAnsi="Times New Roman" w:cs="Times New Roman"/>
          <w:sz w:val="20"/>
        </w:rPr>
      </w:pPr>
      <w:r w:rsidRPr="00637FEF">
        <w:rPr>
          <w:rFonts w:ascii="Times New Roman" w:hAnsi="Times New Roman" w:cs="Times New Roman"/>
          <w:sz w:val="20"/>
        </w:rPr>
        <w:t>Anglo, Sydney. ‘Crypto-</w:t>
      </w:r>
      <w:proofErr w:type="spellStart"/>
      <w:r w:rsidRPr="00637FEF">
        <w:rPr>
          <w:rFonts w:ascii="Times New Roman" w:hAnsi="Times New Roman" w:cs="Times New Roman"/>
          <w:sz w:val="20"/>
        </w:rPr>
        <w:t>Machiavellism</w:t>
      </w:r>
      <w:proofErr w:type="spellEnd"/>
      <w:r w:rsidRPr="00637FEF">
        <w:rPr>
          <w:rFonts w:ascii="Times New Roman" w:hAnsi="Times New Roman" w:cs="Times New Roman"/>
          <w:sz w:val="20"/>
        </w:rPr>
        <w:t xml:space="preserve"> in Early Tudor England: </w:t>
      </w:r>
      <w:proofErr w:type="gramStart"/>
      <w:r w:rsidRPr="00637FEF">
        <w:rPr>
          <w:rFonts w:ascii="Times New Roman" w:hAnsi="Times New Roman" w:cs="Times New Roman"/>
          <w:sz w:val="20"/>
        </w:rPr>
        <w:t>the</w:t>
      </w:r>
      <w:proofErr w:type="gramEnd"/>
      <w:r w:rsidRPr="00637FEF">
        <w:rPr>
          <w:rFonts w:ascii="Times New Roman" w:hAnsi="Times New Roman" w:cs="Times New Roman"/>
          <w:sz w:val="20"/>
        </w:rPr>
        <w:t xml:space="preserve"> Problem of the </w:t>
      </w:r>
      <w:proofErr w:type="spellStart"/>
      <w:r w:rsidRPr="00637FEF">
        <w:rPr>
          <w:rFonts w:ascii="Times New Roman" w:hAnsi="Times New Roman" w:cs="Times New Roman"/>
          <w:i/>
          <w:sz w:val="20"/>
        </w:rPr>
        <w:t>Ragionamento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dell’advenimento</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delli</w:t>
      </w:r>
      <w:proofErr w:type="spellEnd"/>
      <w:r w:rsidRPr="00637FEF">
        <w:rPr>
          <w:rFonts w:ascii="Times New Roman" w:hAnsi="Times New Roman" w:cs="Times New Roman"/>
          <w:i/>
          <w:sz w:val="20"/>
        </w:rPr>
        <w:t xml:space="preserve"> </w:t>
      </w:r>
      <w:proofErr w:type="spellStart"/>
      <w:r w:rsidRPr="00637FEF">
        <w:rPr>
          <w:rFonts w:ascii="Times New Roman" w:hAnsi="Times New Roman" w:cs="Times New Roman"/>
          <w:i/>
          <w:sz w:val="20"/>
        </w:rPr>
        <w:t>Inglesi</w:t>
      </w:r>
      <w:proofErr w:type="spellEnd"/>
      <w:r w:rsidRPr="00637FEF">
        <w:rPr>
          <w:rFonts w:ascii="Times New Roman" w:hAnsi="Times New Roman" w:cs="Times New Roman"/>
          <w:i/>
          <w:sz w:val="20"/>
        </w:rPr>
        <w:t xml:space="preserve">, et </w:t>
      </w:r>
      <w:proofErr w:type="spellStart"/>
      <w:r w:rsidRPr="00637FEF">
        <w:rPr>
          <w:rFonts w:ascii="Times New Roman" w:hAnsi="Times New Roman" w:cs="Times New Roman"/>
          <w:i/>
          <w:sz w:val="20"/>
        </w:rPr>
        <w:t>Normanni</w:t>
      </w:r>
      <w:proofErr w:type="spellEnd"/>
      <w:r w:rsidRPr="00637FEF">
        <w:rPr>
          <w:rFonts w:ascii="Times New Roman" w:hAnsi="Times New Roman" w:cs="Times New Roman"/>
          <w:i/>
          <w:sz w:val="20"/>
        </w:rPr>
        <w:t xml:space="preserve"> in Britannia</w:t>
      </w:r>
      <w:r w:rsidRPr="00637FEF">
        <w:rPr>
          <w:rFonts w:ascii="Times New Roman" w:hAnsi="Times New Roman" w:cs="Times New Roman"/>
          <w:sz w:val="20"/>
        </w:rPr>
        <w:t xml:space="preserve">’, </w:t>
      </w:r>
      <w:r w:rsidRPr="00637FEF">
        <w:rPr>
          <w:rFonts w:ascii="Times New Roman" w:hAnsi="Times New Roman" w:cs="Times New Roman"/>
          <w:i/>
          <w:sz w:val="20"/>
        </w:rPr>
        <w:t>Renaissance and Reformation</w:t>
      </w:r>
      <w:r w:rsidRPr="00637FEF">
        <w:rPr>
          <w:rFonts w:ascii="Times New Roman" w:hAnsi="Times New Roman" w:cs="Times New Roman"/>
          <w:sz w:val="20"/>
        </w:rPr>
        <w:t xml:space="preserve"> 2, no. 3 (1978), 182-193.</w:t>
      </w:r>
    </w:p>
    <w:p w14:paraId="071BAECD" w14:textId="77777777" w:rsidR="00E44DD5" w:rsidRPr="00637FEF" w:rsidRDefault="00E44DD5"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Anglo, Sydney. </w:t>
      </w:r>
      <w:r w:rsidRPr="00637FEF">
        <w:rPr>
          <w:rFonts w:ascii="Times New Roman" w:hAnsi="Times New Roman" w:cs="Times New Roman"/>
          <w:i/>
          <w:sz w:val="20"/>
        </w:rPr>
        <w:t>Images of Tudor Kingship</w:t>
      </w:r>
      <w:r w:rsidRPr="00637FEF">
        <w:rPr>
          <w:rFonts w:ascii="Times New Roman" w:hAnsi="Times New Roman" w:cs="Times New Roman"/>
          <w:sz w:val="20"/>
        </w:rPr>
        <w:t xml:space="preserve">. London: B. A. </w:t>
      </w:r>
      <w:proofErr w:type="spellStart"/>
      <w:r w:rsidRPr="00637FEF">
        <w:rPr>
          <w:rFonts w:ascii="Times New Roman" w:hAnsi="Times New Roman" w:cs="Times New Roman"/>
          <w:sz w:val="20"/>
        </w:rPr>
        <w:t>Seaby</w:t>
      </w:r>
      <w:proofErr w:type="spellEnd"/>
      <w:r w:rsidRPr="00637FEF">
        <w:rPr>
          <w:rFonts w:ascii="Times New Roman" w:hAnsi="Times New Roman" w:cs="Times New Roman"/>
          <w:sz w:val="20"/>
        </w:rPr>
        <w:t xml:space="preserve"> Ltd., 1992.</w:t>
      </w:r>
    </w:p>
    <w:p w14:paraId="5C8A589E" w14:textId="749129B3" w:rsidR="003870E1" w:rsidRPr="00637FEF" w:rsidRDefault="003870E1"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Ames, Joseph. </w:t>
      </w:r>
      <w:r w:rsidRPr="00637FEF">
        <w:rPr>
          <w:rFonts w:ascii="Times New Roman" w:hAnsi="Times New Roman" w:cs="Times New Roman"/>
          <w:i/>
          <w:sz w:val="20"/>
        </w:rPr>
        <w:t>Typographical antiquities: being an historical account of printing in England</w:t>
      </w:r>
      <w:r w:rsidRPr="00637FEF">
        <w:rPr>
          <w:rFonts w:ascii="Times New Roman" w:hAnsi="Times New Roman" w:cs="Times New Roman"/>
          <w:sz w:val="20"/>
        </w:rPr>
        <w:t>. London, 1749.</w:t>
      </w:r>
    </w:p>
    <w:p w14:paraId="4C0DA1CC" w14:textId="58B518D5" w:rsidR="00E44DD5" w:rsidRPr="00637FEF" w:rsidRDefault="00E44DD5"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Ames, Joseph. </w:t>
      </w:r>
      <w:r w:rsidRPr="00637FEF">
        <w:rPr>
          <w:rFonts w:ascii="Times New Roman" w:hAnsi="Times New Roman" w:cs="Times New Roman"/>
          <w:i/>
          <w:sz w:val="20"/>
        </w:rPr>
        <w:t>Typographical antiquities: or an historical account of the origin and progress of printing in Great Britain and Ireland</w:t>
      </w:r>
      <w:r w:rsidRPr="00637FEF">
        <w:rPr>
          <w:rFonts w:ascii="Times New Roman" w:hAnsi="Times New Roman" w:cs="Times New Roman"/>
          <w:sz w:val="20"/>
        </w:rPr>
        <w:t>, rev. William Herbert. 3 vols. London, 1785-1790.</w:t>
      </w:r>
    </w:p>
    <w:p w14:paraId="368699C4" w14:textId="7745D254" w:rsidR="00147BF0" w:rsidRPr="00637FEF" w:rsidRDefault="00147BF0"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Arber, Edward. ‘The Recovery of Lost English Books. A Suggestion’, </w:t>
      </w:r>
      <w:r w:rsidRPr="00637FEF">
        <w:rPr>
          <w:rFonts w:ascii="Times New Roman" w:hAnsi="Times New Roman" w:cs="Times New Roman"/>
          <w:i/>
          <w:sz w:val="20"/>
        </w:rPr>
        <w:t>The Library</w:t>
      </w:r>
      <w:r w:rsidRPr="00637FEF">
        <w:rPr>
          <w:rFonts w:ascii="Times New Roman" w:hAnsi="Times New Roman" w:cs="Times New Roman"/>
          <w:sz w:val="20"/>
        </w:rPr>
        <w:t xml:space="preserve"> TBS-3, no. 1 (1896), 227-230.</w:t>
      </w:r>
    </w:p>
    <w:p w14:paraId="4CA2C7FE" w14:textId="612FBD68" w:rsidR="005703E8" w:rsidRPr="00637FEF" w:rsidRDefault="005703E8"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Aston, Margaret. </w:t>
      </w:r>
      <w:r w:rsidRPr="00637FEF">
        <w:rPr>
          <w:rFonts w:ascii="Times New Roman" w:hAnsi="Times New Roman" w:cs="Times New Roman"/>
          <w:i/>
          <w:sz w:val="20"/>
        </w:rPr>
        <w:t>The King’s Bedpost: Reformation and Iconography in a Tudor Group Portrait</w:t>
      </w:r>
      <w:r w:rsidRPr="00637FEF">
        <w:rPr>
          <w:rFonts w:ascii="Times New Roman" w:hAnsi="Times New Roman" w:cs="Times New Roman"/>
          <w:sz w:val="20"/>
        </w:rPr>
        <w:t xml:space="preserve">. </w:t>
      </w:r>
      <w:r w:rsidR="0024071D" w:rsidRPr="00637FEF">
        <w:rPr>
          <w:rFonts w:ascii="Times New Roman" w:hAnsi="Times New Roman" w:cs="Times New Roman"/>
          <w:sz w:val="20"/>
        </w:rPr>
        <w:t>CUP</w:t>
      </w:r>
      <w:r w:rsidRPr="00637FEF">
        <w:rPr>
          <w:rFonts w:ascii="Times New Roman" w:hAnsi="Times New Roman" w:cs="Times New Roman"/>
          <w:sz w:val="20"/>
        </w:rPr>
        <w:t>, 1993.</w:t>
      </w:r>
    </w:p>
    <w:p w14:paraId="7F821CF6" w14:textId="648317DB" w:rsidR="007B33A4" w:rsidRPr="00637FEF" w:rsidRDefault="007B33A4"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Baker, J. H. </w:t>
      </w:r>
      <w:r w:rsidRPr="00637FEF">
        <w:rPr>
          <w:rFonts w:ascii="Times New Roman" w:hAnsi="Times New Roman" w:cs="Times New Roman"/>
          <w:i/>
          <w:sz w:val="20"/>
        </w:rPr>
        <w:t>An Introduction to Legal History</w:t>
      </w:r>
      <w:r w:rsidRPr="00637FEF">
        <w:rPr>
          <w:rFonts w:ascii="Times New Roman" w:hAnsi="Times New Roman" w:cs="Times New Roman"/>
          <w:sz w:val="20"/>
        </w:rPr>
        <w:t xml:space="preserve">, fourth </w:t>
      </w:r>
      <w:proofErr w:type="spellStart"/>
      <w:r w:rsidRPr="00637FEF">
        <w:rPr>
          <w:rFonts w:ascii="Times New Roman" w:hAnsi="Times New Roman" w:cs="Times New Roman"/>
          <w:sz w:val="20"/>
        </w:rPr>
        <w:t>edn</w:t>
      </w:r>
      <w:proofErr w:type="spellEnd"/>
      <w:r w:rsidRPr="00637FEF">
        <w:rPr>
          <w:rFonts w:ascii="Times New Roman" w:hAnsi="Times New Roman" w:cs="Times New Roman"/>
          <w:sz w:val="20"/>
        </w:rPr>
        <w:t>. Oxford: OUP, 2007.</w:t>
      </w:r>
    </w:p>
    <w:p w14:paraId="4278B91B" w14:textId="298A039D" w:rsidR="00F32C3D" w:rsidRPr="00637FEF" w:rsidRDefault="00F32C3D"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Barnard, John and Bell, Maureen. ‘The English Provinces’, in in Lotte </w:t>
      </w:r>
      <w:proofErr w:type="spellStart"/>
      <w:r w:rsidRPr="00637FEF">
        <w:rPr>
          <w:rFonts w:ascii="Times New Roman" w:hAnsi="Times New Roman" w:cs="Times New Roman"/>
          <w:sz w:val="20"/>
        </w:rPr>
        <w:t>Hellinga</w:t>
      </w:r>
      <w:proofErr w:type="spellEnd"/>
      <w:r w:rsidRPr="00637FEF">
        <w:rPr>
          <w:rFonts w:ascii="Times New Roman" w:hAnsi="Times New Roman" w:cs="Times New Roman"/>
          <w:sz w:val="20"/>
        </w:rPr>
        <w:t xml:space="preserve"> and J. B. Trapp, eds., </w:t>
      </w:r>
      <w:r w:rsidRPr="00637FEF">
        <w:rPr>
          <w:rFonts w:ascii="Times New Roman" w:hAnsi="Times New Roman" w:cs="Times New Roman"/>
          <w:i/>
          <w:sz w:val="20"/>
        </w:rPr>
        <w:t>The Cambridge History of the Book in Britain</w:t>
      </w:r>
      <w:r w:rsidRPr="00637FEF">
        <w:rPr>
          <w:rFonts w:ascii="Times New Roman" w:hAnsi="Times New Roman" w:cs="Times New Roman"/>
          <w:sz w:val="20"/>
        </w:rPr>
        <w:t>, vol. 3 Cambridge: CUP, 1999.</w:t>
      </w:r>
    </w:p>
    <w:p w14:paraId="6295A5C2" w14:textId="39AF579A" w:rsidR="009A3354" w:rsidRPr="00637FEF" w:rsidRDefault="009A3354"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Baskerville, C. R. ‘Sir Richard Morison as the Author of Two Anonymous Tracts on Sedition’, </w:t>
      </w:r>
      <w:r w:rsidRPr="00637FEF">
        <w:rPr>
          <w:rFonts w:ascii="Times New Roman" w:hAnsi="Times New Roman" w:cs="Times New Roman"/>
          <w:i/>
          <w:sz w:val="20"/>
        </w:rPr>
        <w:t>The Library</w:t>
      </w:r>
      <w:r w:rsidRPr="00637FEF">
        <w:rPr>
          <w:rFonts w:ascii="Times New Roman" w:hAnsi="Times New Roman" w:cs="Times New Roman"/>
          <w:sz w:val="20"/>
        </w:rPr>
        <w:t xml:space="preserve"> 17, no. 1 (1936), 83-87.</w:t>
      </w:r>
    </w:p>
    <w:p w14:paraId="16C09048" w14:textId="0F2AD793" w:rsidR="00F20B97" w:rsidRPr="00637FEF" w:rsidRDefault="00F20B97"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Baskerville, Edward J. </w:t>
      </w:r>
      <w:r w:rsidRPr="00637FEF">
        <w:rPr>
          <w:rFonts w:ascii="Times New Roman" w:hAnsi="Times New Roman" w:cs="Times New Roman"/>
          <w:i/>
          <w:sz w:val="20"/>
        </w:rPr>
        <w:t>A Chronological Bibliography of Propaganda and Polemic Published in English Between 1553 and 1558 From the Death of Edward VI to the Death of Mary I</w:t>
      </w:r>
      <w:r w:rsidRPr="00637FEF">
        <w:rPr>
          <w:rFonts w:ascii="Times New Roman" w:hAnsi="Times New Roman" w:cs="Times New Roman"/>
          <w:sz w:val="20"/>
        </w:rPr>
        <w:t>. Philadelphia: The American Philosophical Society, 1979.</w:t>
      </w:r>
    </w:p>
    <w:p w14:paraId="666CEF53" w14:textId="3E739E6E" w:rsidR="0043092E" w:rsidRPr="00637FEF" w:rsidRDefault="0043092E"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Baskerville, E. J. ‘Bibliographical Notes: Some Lost Works of Propaganda and Polemic from the Marian Period’, </w:t>
      </w:r>
      <w:r w:rsidRPr="00637FEF">
        <w:rPr>
          <w:rFonts w:ascii="Times New Roman" w:hAnsi="Times New Roman" w:cs="Times New Roman"/>
          <w:i/>
          <w:sz w:val="20"/>
        </w:rPr>
        <w:t>The Library</w:t>
      </w:r>
      <w:r w:rsidRPr="00637FEF">
        <w:rPr>
          <w:rFonts w:ascii="Times New Roman" w:hAnsi="Times New Roman" w:cs="Times New Roman"/>
          <w:sz w:val="20"/>
        </w:rPr>
        <w:t xml:space="preserve"> 8, no. 1 (1986), 47-52.</w:t>
      </w:r>
    </w:p>
    <w:p w14:paraId="7491B2CE" w14:textId="4690E5AF" w:rsidR="00F20B97" w:rsidRPr="00637FEF" w:rsidRDefault="00F20B97"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Baskerville, E. J. ‘A Religious Disturbance in Canterbury, June 1561: John Bale’s Unpublished Account’, </w:t>
      </w:r>
      <w:r w:rsidRPr="00637FEF">
        <w:rPr>
          <w:rFonts w:ascii="Times New Roman" w:hAnsi="Times New Roman" w:cs="Times New Roman"/>
          <w:i/>
          <w:sz w:val="20"/>
        </w:rPr>
        <w:t>Historical Research</w:t>
      </w:r>
      <w:r w:rsidRPr="00637FEF">
        <w:rPr>
          <w:rFonts w:ascii="Times New Roman" w:hAnsi="Times New Roman" w:cs="Times New Roman"/>
          <w:sz w:val="20"/>
        </w:rPr>
        <w:t xml:space="preserve"> 65, no. 158 (1992), 340-348.</w:t>
      </w:r>
    </w:p>
    <w:p w14:paraId="3FC84B9B" w14:textId="03FF7895" w:rsidR="005711BF" w:rsidRPr="00637FEF" w:rsidRDefault="005711BF" w:rsidP="00200428">
      <w:pPr>
        <w:spacing w:line="240" w:lineRule="auto"/>
        <w:rPr>
          <w:rFonts w:ascii="Times New Roman" w:hAnsi="Times New Roman" w:cs="Times New Roman"/>
          <w:sz w:val="20"/>
        </w:rPr>
      </w:pPr>
      <w:proofErr w:type="spellStart"/>
      <w:r w:rsidRPr="00637FEF">
        <w:rPr>
          <w:rFonts w:ascii="Times New Roman" w:hAnsi="Times New Roman" w:cs="Times New Roman"/>
          <w:sz w:val="20"/>
        </w:rPr>
        <w:lastRenderedPageBreak/>
        <w:t>Baumer</w:t>
      </w:r>
      <w:proofErr w:type="spellEnd"/>
      <w:r w:rsidRPr="00637FEF">
        <w:rPr>
          <w:rFonts w:ascii="Times New Roman" w:hAnsi="Times New Roman" w:cs="Times New Roman"/>
          <w:sz w:val="20"/>
        </w:rPr>
        <w:t xml:space="preserve">, Franklin Le Van. </w:t>
      </w:r>
      <w:r w:rsidRPr="00637FEF">
        <w:rPr>
          <w:rFonts w:ascii="Times New Roman" w:hAnsi="Times New Roman" w:cs="Times New Roman"/>
          <w:i/>
          <w:sz w:val="20"/>
        </w:rPr>
        <w:t>The Early Tudor Theory of Kingship</w:t>
      </w:r>
      <w:r w:rsidRPr="00637FEF">
        <w:rPr>
          <w:rFonts w:ascii="Times New Roman" w:hAnsi="Times New Roman" w:cs="Times New Roman"/>
          <w:sz w:val="20"/>
        </w:rPr>
        <w:t>. New York: Russell &amp; Russell, 1966.</w:t>
      </w:r>
    </w:p>
    <w:p w14:paraId="7DA87E09" w14:textId="6FB281D0" w:rsidR="00762398" w:rsidRPr="00637FEF" w:rsidRDefault="00762398"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Beer, Barrett L. ‘John Stow and Tudor Rebellions, 1549-1569’, </w:t>
      </w:r>
      <w:r w:rsidRPr="00637FEF">
        <w:rPr>
          <w:rFonts w:ascii="Times New Roman" w:hAnsi="Times New Roman" w:cs="Times New Roman"/>
          <w:i/>
          <w:sz w:val="20"/>
        </w:rPr>
        <w:t>Journal of British Studies</w:t>
      </w:r>
      <w:r w:rsidRPr="00637FEF">
        <w:rPr>
          <w:rFonts w:ascii="Times New Roman" w:hAnsi="Times New Roman" w:cs="Times New Roman"/>
          <w:sz w:val="20"/>
        </w:rPr>
        <w:t xml:space="preserve"> 27, no. 4 (1988), 352-374.</w:t>
      </w:r>
    </w:p>
    <w:p w14:paraId="1CA8F4CF" w14:textId="2DEA47B0" w:rsidR="00FC35AE" w:rsidRPr="00637FEF" w:rsidRDefault="00FC35AE" w:rsidP="00200428">
      <w:pPr>
        <w:spacing w:line="240" w:lineRule="auto"/>
        <w:rPr>
          <w:rFonts w:ascii="Times New Roman" w:hAnsi="Times New Roman" w:cs="Times New Roman"/>
          <w:sz w:val="20"/>
          <w:lang w:val="de-DE"/>
        </w:rPr>
      </w:pPr>
      <w:r w:rsidRPr="00637FEF">
        <w:rPr>
          <w:rFonts w:ascii="Times New Roman" w:hAnsi="Times New Roman" w:cs="Times New Roman"/>
          <w:sz w:val="20"/>
        </w:rPr>
        <w:t xml:space="preserve">Beer, Barrett L. </w:t>
      </w:r>
      <w:r w:rsidRPr="00637FEF">
        <w:rPr>
          <w:rFonts w:ascii="Times New Roman" w:hAnsi="Times New Roman" w:cs="Times New Roman"/>
          <w:i/>
          <w:sz w:val="20"/>
        </w:rPr>
        <w:t>Rebellion and Riot: Popular Disorder in England During the Reign of Edward VI</w:t>
      </w:r>
      <w:r w:rsidRPr="00637FEF">
        <w:rPr>
          <w:rFonts w:ascii="Times New Roman" w:hAnsi="Times New Roman" w:cs="Times New Roman"/>
          <w:sz w:val="20"/>
        </w:rPr>
        <w:t xml:space="preserve">, second </w:t>
      </w:r>
      <w:proofErr w:type="spellStart"/>
      <w:r w:rsidRPr="00637FEF">
        <w:rPr>
          <w:rFonts w:ascii="Times New Roman" w:hAnsi="Times New Roman" w:cs="Times New Roman"/>
          <w:sz w:val="20"/>
        </w:rPr>
        <w:t>edn</w:t>
      </w:r>
      <w:proofErr w:type="spellEnd"/>
      <w:r w:rsidRPr="00637FEF">
        <w:rPr>
          <w:rFonts w:ascii="Times New Roman" w:hAnsi="Times New Roman" w:cs="Times New Roman"/>
          <w:sz w:val="20"/>
        </w:rPr>
        <w:t xml:space="preserve">. </w:t>
      </w:r>
      <w:r w:rsidRPr="00637FEF">
        <w:rPr>
          <w:rFonts w:ascii="Times New Roman" w:hAnsi="Times New Roman" w:cs="Times New Roman"/>
          <w:sz w:val="20"/>
          <w:lang w:val="de-DE"/>
        </w:rPr>
        <w:t>Kent, Ohio: Kent State University Press, 2005.</w:t>
      </w:r>
    </w:p>
    <w:p w14:paraId="492E9C96" w14:textId="6B49FC67" w:rsidR="004A3F05" w:rsidRPr="00637FEF" w:rsidRDefault="004A3F05" w:rsidP="00200428">
      <w:pPr>
        <w:spacing w:line="240" w:lineRule="auto"/>
        <w:rPr>
          <w:rFonts w:ascii="Times New Roman" w:hAnsi="Times New Roman" w:cs="Times New Roman"/>
          <w:sz w:val="20"/>
        </w:rPr>
      </w:pPr>
      <w:r w:rsidRPr="00637FEF">
        <w:rPr>
          <w:rFonts w:ascii="Times New Roman" w:hAnsi="Times New Roman" w:cs="Times New Roman"/>
          <w:sz w:val="20"/>
          <w:lang w:val="de-DE"/>
        </w:rPr>
        <w:t xml:space="preserve">Benzing, Josef and Claus, Helmut, eds., </w:t>
      </w:r>
      <w:r w:rsidRPr="00637FEF">
        <w:rPr>
          <w:rFonts w:ascii="Times New Roman" w:hAnsi="Times New Roman" w:cs="Times New Roman"/>
          <w:i/>
          <w:sz w:val="20"/>
          <w:lang w:val="de-DE"/>
        </w:rPr>
        <w:t>Lutherbibliographie: Verzeichnis der gerdruckten Schriften Martin Luthers bis zu dessen Tod</w:t>
      </w:r>
      <w:r w:rsidRPr="00637FEF">
        <w:rPr>
          <w:rFonts w:ascii="Times New Roman" w:hAnsi="Times New Roman" w:cs="Times New Roman"/>
          <w:sz w:val="20"/>
          <w:lang w:val="de-DE"/>
        </w:rPr>
        <w:t xml:space="preserve">. </w:t>
      </w:r>
      <w:r w:rsidRPr="00637FEF">
        <w:rPr>
          <w:rFonts w:ascii="Times New Roman" w:hAnsi="Times New Roman" w:cs="Times New Roman"/>
          <w:sz w:val="20"/>
        </w:rPr>
        <w:t>Baden-Baden: Koerner, 1989.</w:t>
      </w:r>
    </w:p>
    <w:p w14:paraId="1064D8EF" w14:textId="39BE440D" w:rsidR="00BF2E02" w:rsidRPr="00637FEF" w:rsidRDefault="00BF2E02" w:rsidP="00200428">
      <w:pPr>
        <w:spacing w:line="240" w:lineRule="auto"/>
        <w:rPr>
          <w:rFonts w:ascii="Times New Roman" w:hAnsi="Times New Roman" w:cs="Times New Roman"/>
          <w:sz w:val="20"/>
        </w:rPr>
      </w:pPr>
      <w:r w:rsidRPr="00637FEF">
        <w:rPr>
          <w:rFonts w:ascii="Times New Roman" w:hAnsi="Times New Roman" w:cs="Times New Roman"/>
          <w:sz w:val="20"/>
        </w:rPr>
        <w:t xml:space="preserve">Berkman, James S. ‘Van der Delft’s Message: A Reappraisal of the Attack on Protector Somerset’, </w:t>
      </w:r>
      <w:r w:rsidRPr="00637FEF">
        <w:rPr>
          <w:rFonts w:ascii="Times New Roman" w:hAnsi="Times New Roman" w:cs="Times New Roman"/>
          <w:i/>
          <w:sz w:val="20"/>
        </w:rPr>
        <w:t>BIHR</w:t>
      </w:r>
      <w:r w:rsidRPr="00637FEF">
        <w:rPr>
          <w:rFonts w:ascii="Times New Roman" w:hAnsi="Times New Roman" w:cs="Times New Roman"/>
          <w:sz w:val="20"/>
        </w:rPr>
        <w:t xml:space="preserve"> 53, no. 128 (1980), 247-252.</w:t>
      </w:r>
    </w:p>
    <w:p w14:paraId="53D947E2" w14:textId="3ED292F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Berkowitz, David Sandler, ed. </w:t>
      </w:r>
      <w:r w:rsidRPr="00637FEF">
        <w:rPr>
          <w:rFonts w:ascii="Times New Roman" w:hAnsi="Times New Roman" w:cs="Times New Roman"/>
          <w:i/>
          <w:sz w:val="20"/>
          <w:szCs w:val="24"/>
        </w:rPr>
        <w:t>Humanist Scholarship and Public Order: Two Tracts Against the Pilgrimage of Grace by Sir Richard Morison with Historical Annotations and Related Contemporary Documents</w:t>
      </w:r>
      <w:r w:rsidRPr="00637FEF">
        <w:rPr>
          <w:rFonts w:ascii="Times New Roman" w:hAnsi="Times New Roman" w:cs="Times New Roman"/>
          <w:sz w:val="20"/>
          <w:szCs w:val="24"/>
        </w:rPr>
        <w:t>. Washington</w:t>
      </w:r>
      <w:r w:rsidR="00D10D65" w:rsidRPr="00637FEF">
        <w:rPr>
          <w:rFonts w:ascii="Times New Roman" w:hAnsi="Times New Roman" w:cs="Times New Roman"/>
          <w:sz w:val="20"/>
          <w:szCs w:val="24"/>
        </w:rPr>
        <w:t>, DC</w:t>
      </w:r>
      <w:r w:rsidRPr="00637FEF">
        <w:rPr>
          <w:rFonts w:ascii="Times New Roman" w:hAnsi="Times New Roman" w:cs="Times New Roman"/>
          <w:sz w:val="20"/>
          <w:szCs w:val="24"/>
        </w:rPr>
        <w:t>: FSL, 1984.</w:t>
      </w:r>
    </w:p>
    <w:p w14:paraId="5DCD8F40" w14:textId="1FD777A0" w:rsidR="00A858B5" w:rsidRPr="00637FEF" w:rsidRDefault="00A858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Bernard, G. W. </w:t>
      </w:r>
      <w:r w:rsidRPr="00637FEF">
        <w:rPr>
          <w:rFonts w:ascii="Times New Roman" w:hAnsi="Times New Roman" w:cs="Times New Roman"/>
          <w:i/>
          <w:sz w:val="20"/>
          <w:szCs w:val="24"/>
        </w:rPr>
        <w:t>War, Taxation and Rebellion Early Tudor England: Henry VIII, Wolsey and the Amicable Grant of 1525</w:t>
      </w:r>
      <w:r w:rsidRPr="00637FEF">
        <w:rPr>
          <w:rFonts w:ascii="Times New Roman" w:hAnsi="Times New Roman" w:cs="Times New Roman"/>
          <w:sz w:val="20"/>
          <w:szCs w:val="24"/>
        </w:rPr>
        <w:t>. Brighton: The Harvester Press Limited, 1986.</w:t>
      </w:r>
    </w:p>
    <w:p w14:paraId="728E50AB" w14:textId="0F6C00A4" w:rsidR="00C66432" w:rsidRPr="00637FEF" w:rsidRDefault="00C6643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Bernard, G. W. ‘New Perspectives or Old Complexities?’, </w:t>
      </w:r>
      <w:r w:rsidRPr="00637FEF">
        <w:rPr>
          <w:rFonts w:ascii="Times New Roman" w:hAnsi="Times New Roman" w:cs="Times New Roman"/>
          <w:i/>
          <w:sz w:val="20"/>
          <w:szCs w:val="24"/>
        </w:rPr>
        <w:t>EHR</w:t>
      </w:r>
      <w:r w:rsidRPr="00637FEF">
        <w:rPr>
          <w:rFonts w:ascii="Times New Roman" w:hAnsi="Times New Roman" w:cs="Times New Roman"/>
          <w:sz w:val="20"/>
          <w:szCs w:val="24"/>
        </w:rPr>
        <w:t xml:space="preserve"> 115, no. 460 (2000), 113-120.</w:t>
      </w:r>
    </w:p>
    <w:p w14:paraId="3D615B6F" w14:textId="4D37256F" w:rsidR="002A3C2F" w:rsidRPr="00637FEF" w:rsidRDefault="002A3C2F"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Bernard, G. W. ‘The Tyranny of Henry VIII’, in idem. and S. J. Gunn, eds., </w:t>
      </w:r>
      <w:r w:rsidRPr="00637FEF">
        <w:rPr>
          <w:rFonts w:ascii="Times New Roman" w:hAnsi="Times New Roman" w:cs="Times New Roman"/>
          <w:i/>
          <w:sz w:val="20"/>
          <w:szCs w:val="24"/>
        </w:rPr>
        <w:t>Authority and Consent in Tudor England: Essays Presented to C. S. L. Davies</w:t>
      </w:r>
      <w:r w:rsidRPr="00637FEF">
        <w:rPr>
          <w:rFonts w:ascii="Times New Roman" w:hAnsi="Times New Roman" w:cs="Times New Roman"/>
          <w:sz w:val="20"/>
          <w:szCs w:val="24"/>
        </w:rPr>
        <w:t>. Aldershot: Ashgate, 2002.</w:t>
      </w:r>
    </w:p>
    <w:p w14:paraId="5C922B03" w14:textId="478AAFCF" w:rsidR="00A858B5" w:rsidRPr="00637FEF" w:rsidRDefault="00A858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Bernard, G. W. </w:t>
      </w:r>
      <w:r w:rsidRPr="00637FEF">
        <w:rPr>
          <w:rFonts w:ascii="Times New Roman" w:hAnsi="Times New Roman" w:cs="Times New Roman"/>
          <w:i/>
          <w:sz w:val="20"/>
          <w:szCs w:val="24"/>
        </w:rPr>
        <w:t>The King’s Reformation: Henry VIII and the Remaking of the English Church</w:t>
      </w:r>
      <w:r w:rsidRPr="00637FEF">
        <w:rPr>
          <w:rFonts w:ascii="Times New Roman" w:hAnsi="Times New Roman" w:cs="Times New Roman"/>
          <w:sz w:val="20"/>
          <w:szCs w:val="24"/>
        </w:rPr>
        <w:t>. New Haven: Yale University Press, 2005.</w:t>
      </w:r>
    </w:p>
    <w:p w14:paraId="6355162A" w14:textId="41B12B81" w:rsidR="008F1929" w:rsidRPr="00637FEF" w:rsidRDefault="008F192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Betteridge, Thomas. </w:t>
      </w:r>
      <w:r w:rsidRPr="00637FEF">
        <w:rPr>
          <w:rFonts w:ascii="Times New Roman" w:hAnsi="Times New Roman" w:cs="Times New Roman"/>
          <w:i/>
          <w:sz w:val="20"/>
          <w:szCs w:val="24"/>
        </w:rPr>
        <w:t>Literature and Politics in the English Reformation</w:t>
      </w:r>
      <w:r w:rsidRPr="00637FEF">
        <w:rPr>
          <w:rFonts w:ascii="Times New Roman" w:hAnsi="Times New Roman" w:cs="Times New Roman"/>
          <w:sz w:val="20"/>
          <w:szCs w:val="24"/>
        </w:rPr>
        <w:t>. Manchester: MUP, 2012.</w:t>
      </w:r>
    </w:p>
    <w:p w14:paraId="44DECDB4" w14:textId="3586B57D" w:rsidR="00A53A1A" w:rsidRPr="00637FEF" w:rsidRDefault="00A53A1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Black, J. B. </w:t>
      </w:r>
      <w:r w:rsidRPr="00637FEF">
        <w:rPr>
          <w:rFonts w:ascii="Times New Roman" w:hAnsi="Times New Roman" w:cs="Times New Roman"/>
          <w:i/>
          <w:sz w:val="20"/>
          <w:szCs w:val="24"/>
        </w:rPr>
        <w:t>The Reign of Elizabeth 1558-1603</w:t>
      </w:r>
      <w:r w:rsidR="00B72C92" w:rsidRPr="00637FEF">
        <w:rPr>
          <w:rFonts w:ascii="Times New Roman" w:hAnsi="Times New Roman" w:cs="Times New Roman"/>
          <w:sz w:val="20"/>
          <w:szCs w:val="24"/>
        </w:rPr>
        <w:t xml:space="preserve">, second </w:t>
      </w:r>
      <w:proofErr w:type="spellStart"/>
      <w:r w:rsidR="00B72C92" w:rsidRPr="00637FEF">
        <w:rPr>
          <w:rFonts w:ascii="Times New Roman" w:hAnsi="Times New Roman" w:cs="Times New Roman"/>
          <w:sz w:val="20"/>
          <w:szCs w:val="24"/>
        </w:rPr>
        <w:t>edn</w:t>
      </w:r>
      <w:proofErr w:type="spellEnd"/>
      <w:r w:rsidR="00B72C92" w:rsidRPr="00637FEF">
        <w:rPr>
          <w:rFonts w:ascii="Times New Roman" w:hAnsi="Times New Roman" w:cs="Times New Roman"/>
          <w:sz w:val="20"/>
          <w:szCs w:val="24"/>
        </w:rPr>
        <w:t>. Oxford: Clarendon, 1959.</w:t>
      </w:r>
    </w:p>
    <w:p w14:paraId="51A79CF1" w14:textId="4C3CDF2C"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Blayney, Peter W. M. </w:t>
      </w:r>
      <w:r w:rsidRPr="00637FEF">
        <w:rPr>
          <w:rFonts w:ascii="Times New Roman" w:hAnsi="Times New Roman" w:cs="Times New Roman"/>
          <w:i/>
          <w:sz w:val="20"/>
          <w:szCs w:val="24"/>
        </w:rPr>
        <w:t>The Bookshops in Paul’s Cross Churchyard</w:t>
      </w:r>
      <w:r w:rsidRPr="00637FEF">
        <w:rPr>
          <w:rFonts w:ascii="Times New Roman" w:hAnsi="Times New Roman" w:cs="Times New Roman"/>
          <w:sz w:val="20"/>
          <w:szCs w:val="24"/>
        </w:rPr>
        <w:t>. London: The Bibliographical Society, 1990.</w:t>
      </w:r>
    </w:p>
    <w:p w14:paraId="564A6F21" w14:textId="3E0D99E9" w:rsidR="004068A0" w:rsidRPr="00637FEF" w:rsidRDefault="004068A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Blayney, Peter. ‘William Cecil and the Stationers’, in Robin Myers and Michael Harris, eds., </w:t>
      </w:r>
      <w:r w:rsidRPr="00637FEF">
        <w:rPr>
          <w:rFonts w:ascii="Times New Roman" w:hAnsi="Times New Roman" w:cs="Times New Roman"/>
          <w:i/>
          <w:sz w:val="20"/>
          <w:szCs w:val="24"/>
        </w:rPr>
        <w:t>The Stationers’ Company and the Book Trade 1500-1990</w:t>
      </w:r>
      <w:r w:rsidRPr="00637FEF">
        <w:rPr>
          <w:rFonts w:ascii="Times New Roman" w:hAnsi="Times New Roman" w:cs="Times New Roman"/>
          <w:sz w:val="20"/>
          <w:szCs w:val="24"/>
        </w:rPr>
        <w:t>. Winchester: St. Paul’s Bibliographies, 1997.</w:t>
      </w:r>
    </w:p>
    <w:p w14:paraId="2AD64CD3" w14:textId="4F955A26" w:rsidR="000750AD" w:rsidRPr="00637FEF" w:rsidRDefault="000750A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Blayney, Peter W. M. ‘STC Publication Statistics: Some Caveats’, </w:t>
      </w:r>
      <w:r w:rsidRPr="00637FEF">
        <w:rPr>
          <w:rFonts w:ascii="Times New Roman" w:hAnsi="Times New Roman" w:cs="Times New Roman"/>
          <w:i/>
          <w:sz w:val="20"/>
          <w:szCs w:val="24"/>
        </w:rPr>
        <w:t>Library: The Transactions of the Bibliographical Society</w:t>
      </w:r>
      <w:r w:rsidRPr="00637FEF">
        <w:rPr>
          <w:rFonts w:ascii="Times New Roman" w:hAnsi="Times New Roman" w:cs="Times New Roman"/>
          <w:sz w:val="20"/>
          <w:szCs w:val="24"/>
        </w:rPr>
        <w:t xml:space="preserve"> 8, no. 4 (2007), 387-397.</w:t>
      </w:r>
    </w:p>
    <w:p w14:paraId="08E6EDAF" w14:textId="6CFF28FA" w:rsidR="000750AD" w:rsidRPr="00637FEF" w:rsidRDefault="00C674E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Blayney, Peter W. M. </w:t>
      </w:r>
      <w:r w:rsidRPr="00637FEF">
        <w:rPr>
          <w:rFonts w:ascii="Times New Roman" w:hAnsi="Times New Roman" w:cs="Times New Roman"/>
          <w:i/>
          <w:sz w:val="20"/>
          <w:szCs w:val="24"/>
        </w:rPr>
        <w:t>The Stationers’ Company and the Printers of London, 1501-1557</w:t>
      </w:r>
      <w:r w:rsidRPr="00637FEF">
        <w:rPr>
          <w:rFonts w:ascii="Times New Roman" w:hAnsi="Times New Roman" w:cs="Times New Roman"/>
          <w:sz w:val="20"/>
          <w:szCs w:val="24"/>
        </w:rPr>
        <w:t>, 2 vols. Cambridge: CUP, 2013.</w:t>
      </w:r>
    </w:p>
    <w:p w14:paraId="13D3DE95" w14:textId="67BEE10C" w:rsidR="00AE54C6" w:rsidRPr="00637FEF" w:rsidRDefault="00AE54C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Booth, Wayne C. </w:t>
      </w:r>
      <w:r w:rsidRPr="00637FEF">
        <w:rPr>
          <w:rFonts w:ascii="Times New Roman" w:hAnsi="Times New Roman" w:cs="Times New Roman"/>
          <w:i/>
          <w:sz w:val="20"/>
          <w:szCs w:val="24"/>
        </w:rPr>
        <w:t>The Rhetoric of Fiction</w:t>
      </w:r>
      <w:r w:rsidRPr="00637FEF">
        <w:rPr>
          <w:rFonts w:ascii="Times New Roman" w:hAnsi="Times New Roman" w:cs="Times New Roman"/>
          <w:sz w:val="20"/>
          <w:szCs w:val="24"/>
        </w:rPr>
        <w:t xml:space="preserve">, second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Chicago: Chicago University Press, 1983.</w:t>
      </w:r>
    </w:p>
    <w:p w14:paraId="20CC87C4" w14:textId="18DCD6B8" w:rsidR="006A647B" w:rsidRPr="00637FEF" w:rsidRDefault="006A647B"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Bowler, Gerald. ‘“An Axe or an </w:t>
      </w:r>
      <w:proofErr w:type="spellStart"/>
      <w:r w:rsidRPr="00637FEF">
        <w:rPr>
          <w:rFonts w:ascii="Times New Roman" w:hAnsi="Times New Roman" w:cs="Times New Roman"/>
          <w:sz w:val="20"/>
          <w:szCs w:val="24"/>
        </w:rPr>
        <w:t>Acte</w:t>
      </w:r>
      <w:proofErr w:type="spellEnd"/>
      <w:r w:rsidRPr="00637FEF">
        <w:rPr>
          <w:rFonts w:ascii="Times New Roman" w:hAnsi="Times New Roman" w:cs="Times New Roman"/>
          <w:sz w:val="20"/>
          <w:szCs w:val="24"/>
        </w:rPr>
        <w:t xml:space="preserve">”: The Parliament of 1572 and Resistance Theory in Early Elizabethan England’. </w:t>
      </w:r>
      <w:r w:rsidRPr="00637FEF">
        <w:rPr>
          <w:rFonts w:ascii="Times New Roman" w:hAnsi="Times New Roman" w:cs="Times New Roman"/>
          <w:i/>
          <w:sz w:val="20"/>
          <w:szCs w:val="24"/>
        </w:rPr>
        <w:t xml:space="preserve">Canadian Journal of History/Annales </w:t>
      </w:r>
      <w:proofErr w:type="spellStart"/>
      <w:r w:rsidRPr="00637FEF">
        <w:rPr>
          <w:rFonts w:ascii="Times New Roman" w:hAnsi="Times New Roman" w:cs="Times New Roman"/>
          <w:i/>
          <w:sz w:val="20"/>
          <w:szCs w:val="24"/>
        </w:rPr>
        <w:t>Canadiennes</w:t>
      </w:r>
      <w:proofErr w:type="spellEnd"/>
      <w:r w:rsidRPr="00637FEF">
        <w:rPr>
          <w:rFonts w:ascii="Times New Roman" w:hAnsi="Times New Roman" w:cs="Times New Roman"/>
          <w:i/>
          <w:sz w:val="20"/>
          <w:szCs w:val="24"/>
        </w:rPr>
        <w:t xml:space="preserve"> </w:t>
      </w:r>
      <w:proofErr w:type="spellStart"/>
      <w:r w:rsidRPr="00637FEF">
        <w:rPr>
          <w:rFonts w:ascii="Times New Roman" w:hAnsi="Times New Roman" w:cs="Times New Roman"/>
          <w:i/>
          <w:sz w:val="20"/>
          <w:szCs w:val="24"/>
        </w:rPr>
        <w:t>d’Histoire</w:t>
      </w:r>
      <w:proofErr w:type="spellEnd"/>
      <w:r w:rsidRPr="00637FEF">
        <w:rPr>
          <w:rFonts w:ascii="Times New Roman" w:hAnsi="Times New Roman" w:cs="Times New Roman"/>
          <w:sz w:val="20"/>
          <w:szCs w:val="24"/>
        </w:rPr>
        <w:t xml:space="preserve"> 19 (December 1984), 349-359.</w:t>
      </w:r>
    </w:p>
    <w:p w14:paraId="53B7FEF4" w14:textId="57229A74" w:rsidR="000750AD" w:rsidRPr="00637FEF" w:rsidRDefault="000750A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Bowman, Glen. ‘Mastering the Methods of Manipulation: Who Really Won the Marian Propaganda Wars?’, </w:t>
      </w:r>
      <w:r w:rsidRPr="00637FEF">
        <w:rPr>
          <w:rFonts w:ascii="Times New Roman" w:hAnsi="Times New Roman" w:cs="Times New Roman"/>
          <w:i/>
          <w:sz w:val="20"/>
          <w:szCs w:val="24"/>
        </w:rPr>
        <w:t>Journal of Church and State</w:t>
      </w:r>
      <w:r w:rsidRPr="00637FEF">
        <w:rPr>
          <w:rFonts w:ascii="Times New Roman" w:hAnsi="Times New Roman" w:cs="Times New Roman"/>
          <w:sz w:val="20"/>
          <w:szCs w:val="24"/>
        </w:rPr>
        <w:t xml:space="preserve"> 44, no. 4 (2002), 805-820.</w:t>
      </w:r>
    </w:p>
    <w:p w14:paraId="1B69A8E3" w14:textId="67C3899B" w:rsidR="00A06A23" w:rsidRPr="00637FEF" w:rsidRDefault="00A06A23"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Brayshay</w:t>
      </w:r>
      <w:proofErr w:type="spellEnd"/>
      <w:r w:rsidRPr="00637FEF">
        <w:rPr>
          <w:rFonts w:ascii="Times New Roman" w:hAnsi="Times New Roman" w:cs="Times New Roman"/>
          <w:sz w:val="20"/>
          <w:szCs w:val="24"/>
        </w:rPr>
        <w:t xml:space="preserve">, Mark. ‘Post-Haste by Post Horse?’, </w:t>
      </w:r>
      <w:r w:rsidRPr="00637FEF">
        <w:rPr>
          <w:rFonts w:ascii="Times New Roman" w:hAnsi="Times New Roman" w:cs="Times New Roman"/>
          <w:i/>
          <w:sz w:val="20"/>
          <w:szCs w:val="24"/>
        </w:rPr>
        <w:t>History Today</w:t>
      </w:r>
      <w:r w:rsidRPr="00637FEF">
        <w:rPr>
          <w:rFonts w:ascii="Times New Roman" w:hAnsi="Times New Roman" w:cs="Times New Roman"/>
          <w:sz w:val="20"/>
          <w:szCs w:val="24"/>
        </w:rPr>
        <w:t xml:space="preserve"> 42 (1 Sep. 1992), 35-41.</w:t>
      </w:r>
    </w:p>
    <w:p w14:paraId="5382DD7E" w14:textId="30E01903" w:rsidR="007826DF" w:rsidRPr="00637FEF" w:rsidRDefault="007826DF"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Brenan, Gerald. </w:t>
      </w:r>
      <w:r w:rsidRPr="00637FEF">
        <w:rPr>
          <w:rFonts w:ascii="Times New Roman" w:hAnsi="Times New Roman" w:cs="Times New Roman"/>
          <w:i/>
          <w:sz w:val="20"/>
          <w:szCs w:val="24"/>
        </w:rPr>
        <w:t>A History of the House of Percy from the Earliest Times Down to the Present Century</w:t>
      </w:r>
      <w:r w:rsidRPr="00637FEF">
        <w:rPr>
          <w:rFonts w:ascii="Times New Roman" w:hAnsi="Times New Roman" w:cs="Times New Roman"/>
          <w:sz w:val="20"/>
          <w:szCs w:val="24"/>
        </w:rPr>
        <w:t>, ed. W. A. Lindsay. London: Freemantle &amp; Co., 1902.</w:t>
      </w:r>
    </w:p>
    <w:p w14:paraId="202C5664" w14:textId="137324A7" w:rsidR="00651E03" w:rsidRPr="00637FEF" w:rsidRDefault="00020B4A"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Bri</w:t>
      </w:r>
      <w:r w:rsidR="00651E03" w:rsidRPr="00637FEF">
        <w:rPr>
          <w:rFonts w:ascii="Times New Roman" w:hAnsi="Times New Roman" w:cs="Times New Roman"/>
          <w:sz w:val="20"/>
          <w:szCs w:val="24"/>
        </w:rPr>
        <w:t>g</w:t>
      </w:r>
      <w:r w:rsidRPr="00637FEF">
        <w:rPr>
          <w:rFonts w:ascii="Times New Roman" w:hAnsi="Times New Roman" w:cs="Times New Roman"/>
          <w:sz w:val="20"/>
          <w:szCs w:val="24"/>
        </w:rPr>
        <w:t>d</w:t>
      </w:r>
      <w:r w:rsidR="00651E03" w:rsidRPr="00637FEF">
        <w:rPr>
          <w:rFonts w:ascii="Times New Roman" w:hAnsi="Times New Roman" w:cs="Times New Roman"/>
          <w:sz w:val="20"/>
          <w:szCs w:val="24"/>
        </w:rPr>
        <w:t>en</w:t>
      </w:r>
      <w:proofErr w:type="spellEnd"/>
      <w:r w:rsidR="00651E03" w:rsidRPr="00637FEF">
        <w:rPr>
          <w:rFonts w:ascii="Times New Roman" w:hAnsi="Times New Roman" w:cs="Times New Roman"/>
          <w:sz w:val="20"/>
          <w:szCs w:val="24"/>
        </w:rPr>
        <w:t xml:space="preserve">, Susan. </w:t>
      </w:r>
      <w:r w:rsidR="00651E03" w:rsidRPr="00637FEF">
        <w:rPr>
          <w:rFonts w:ascii="Times New Roman" w:hAnsi="Times New Roman" w:cs="Times New Roman"/>
          <w:i/>
          <w:sz w:val="20"/>
          <w:szCs w:val="24"/>
        </w:rPr>
        <w:t>London and the Reformation</w:t>
      </w:r>
      <w:r w:rsidR="00651E03" w:rsidRPr="00637FEF">
        <w:rPr>
          <w:rFonts w:ascii="Times New Roman" w:hAnsi="Times New Roman" w:cs="Times New Roman"/>
          <w:sz w:val="20"/>
          <w:szCs w:val="24"/>
        </w:rPr>
        <w:t>. Oxford: Clarendon, 1991.</w:t>
      </w:r>
    </w:p>
    <w:p w14:paraId="4351CDFE" w14:textId="14D65060" w:rsidR="007B17F0" w:rsidRPr="00637FEF" w:rsidRDefault="007B17F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Brown, Keith M. </w:t>
      </w:r>
      <w:r w:rsidRPr="00637FEF">
        <w:rPr>
          <w:rFonts w:ascii="Times New Roman" w:hAnsi="Times New Roman" w:cs="Times New Roman"/>
          <w:i/>
          <w:sz w:val="20"/>
          <w:szCs w:val="24"/>
        </w:rPr>
        <w:t>Noble Power in Scotland from the Reformation to the Revolution</w:t>
      </w:r>
      <w:r w:rsidRPr="00637FEF">
        <w:rPr>
          <w:rFonts w:ascii="Times New Roman" w:hAnsi="Times New Roman" w:cs="Times New Roman"/>
          <w:sz w:val="20"/>
          <w:szCs w:val="24"/>
        </w:rPr>
        <w:t>. Edinburgh: Edinburgh University Press</w:t>
      </w:r>
      <w:r w:rsidR="008942F4" w:rsidRPr="00637FEF">
        <w:rPr>
          <w:rFonts w:ascii="Times New Roman" w:hAnsi="Times New Roman" w:cs="Times New Roman"/>
          <w:sz w:val="20"/>
          <w:szCs w:val="24"/>
        </w:rPr>
        <w:t>, 2011</w:t>
      </w:r>
      <w:r w:rsidRPr="00637FEF">
        <w:rPr>
          <w:rFonts w:ascii="Times New Roman" w:hAnsi="Times New Roman" w:cs="Times New Roman"/>
          <w:sz w:val="20"/>
          <w:szCs w:val="24"/>
        </w:rPr>
        <w:t>.</w:t>
      </w:r>
    </w:p>
    <w:p w14:paraId="67F2FAF4" w14:textId="283BF2EF" w:rsidR="00980CDD" w:rsidRPr="00637FEF" w:rsidRDefault="00980CD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Bryson, Alan. ‘Order and Disorder: John Proctor’s History of Wyatt’s Rebellion’, in Mike </w:t>
      </w:r>
      <w:proofErr w:type="spellStart"/>
      <w:r w:rsidRPr="00637FEF">
        <w:rPr>
          <w:rFonts w:ascii="Times New Roman" w:hAnsi="Times New Roman" w:cs="Times New Roman"/>
          <w:sz w:val="20"/>
          <w:szCs w:val="24"/>
        </w:rPr>
        <w:t>Pincombe</w:t>
      </w:r>
      <w:proofErr w:type="spellEnd"/>
      <w:r w:rsidRPr="00637FEF">
        <w:rPr>
          <w:rFonts w:ascii="Times New Roman" w:hAnsi="Times New Roman" w:cs="Times New Roman"/>
          <w:sz w:val="20"/>
          <w:szCs w:val="24"/>
        </w:rPr>
        <w:t xml:space="preserve"> and Cathy Shrank, eds., </w:t>
      </w:r>
      <w:r w:rsidRPr="00637FEF">
        <w:rPr>
          <w:rFonts w:ascii="Times New Roman" w:hAnsi="Times New Roman" w:cs="Times New Roman"/>
          <w:i/>
          <w:sz w:val="20"/>
          <w:szCs w:val="24"/>
        </w:rPr>
        <w:t>The Oxford Handbook of Tudor Literature: 1485-1603</w:t>
      </w:r>
      <w:r w:rsidRPr="00637FEF">
        <w:rPr>
          <w:rFonts w:ascii="Times New Roman" w:hAnsi="Times New Roman" w:cs="Times New Roman"/>
          <w:sz w:val="20"/>
          <w:szCs w:val="24"/>
        </w:rPr>
        <w:t>. Oxford: OUP, 2009.</w:t>
      </w:r>
    </w:p>
    <w:p w14:paraId="1EE373FF" w14:textId="5C0C84A0" w:rsidR="000E4013" w:rsidRPr="00637FEF" w:rsidRDefault="000E401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Burgess, Glenn. ‘The Divine Right of Kings Reconsidered’, </w:t>
      </w:r>
      <w:r w:rsidRPr="00637FEF">
        <w:rPr>
          <w:rFonts w:ascii="Times New Roman" w:hAnsi="Times New Roman" w:cs="Times New Roman"/>
          <w:i/>
          <w:sz w:val="20"/>
          <w:szCs w:val="24"/>
        </w:rPr>
        <w:t>EHR</w:t>
      </w:r>
      <w:r w:rsidRPr="00637FEF">
        <w:rPr>
          <w:rFonts w:ascii="Times New Roman" w:hAnsi="Times New Roman" w:cs="Times New Roman"/>
          <w:sz w:val="20"/>
          <w:szCs w:val="24"/>
        </w:rPr>
        <w:t xml:space="preserve"> 425 (1992), 837-861.</w:t>
      </w:r>
    </w:p>
    <w:p w14:paraId="42CE0409" w14:textId="16E727C1" w:rsidR="006E6F71" w:rsidRPr="00637FEF" w:rsidRDefault="006E6F71"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Bush, M. L., </w:t>
      </w:r>
      <w:r w:rsidRPr="00637FEF">
        <w:rPr>
          <w:rFonts w:ascii="Times New Roman" w:hAnsi="Times New Roman" w:cs="Times New Roman"/>
          <w:i/>
          <w:sz w:val="20"/>
          <w:szCs w:val="24"/>
        </w:rPr>
        <w:t>The Government Policy of Protector Somerset</w:t>
      </w:r>
      <w:r w:rsidRPr="00637FEF">
        <w:rPr>
          <w:rFonts w:ascii="Times New Roman" w:hAnsi="Times New Roman" w:cs="Times New Roman"/>
          <w:sz w:val="20"/>
          <w:szCs w:val="24"/>
        </w:rPr>
        <w:t>. London: Edward Arnold, 1975.</w:t>
      </w:r>
    </w:p>
    <w:p w14:paraId="0423FE01" w14:textId="65D0D2EF" w:rsidR="008C0D47" w:rsidRPr="00637FEF" w:rsidRDefault="008C0D47"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Bush, M. L. ‘“Enhancements and Importunate Charges”: An Analysis of the Tax Complaints of October 1536’, Albion 22 (1990), 403-419.</w:t>
      </w:r>
    </w:p>
    <w:p w14:paraId="576E53FE" w14:textId="555160DB" w:rsidR="003870E1" w:rsidRPr="00637FEF" w:rsidRDefault="003870E1"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Bush, Michael. </w:t>
      </w:r>
      <w:r w:rsidRPr="00637FEF">
        <w:rPr>
          <w:rFonts w:ascii="Times New Roman" w:hAnsi="Times New Roman" w:cs="Times New Roman"/>
          <w:i/>
          <w:sz w:val="20"/>
          <w:szCs w:val="24"/>
        </w:rPr>
        <w:t>The Pilgrimage of Grace: A Study of the Rebel Armies of October 1536</w:t>
      </w:r>
      <w:r w:rsidRPr="00637FEF">
        <w:rPr>
          <w:rFonts w:ascii="Times New Roman" w:hAnsi="Times New Roman" w:cs="Times New Roman"/>
          <w:sz w:val="20"/>
          <w:szCs w:val="24"/>
        </w:rPr>
        <w:t>. Manchester: MUP, 1996.</w:t>
      </w:r>
    </w:p>
    <w:p w14:paraId="2DFD8B83" w14:textId="7DC415B0" w:rsidR="00C66432" w:rsidRPr="00637FEF" w:rsidRDefault="00C6643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Bush, M. L. ‘Protector Somerset and the 1549 Rebellions: A Post-Revision Questioned’, EHR 115, no. 460 (2000), 103-112.</w:t>
      </w:r>
    </w:p>
    <w:p w14:paraId="0103EE1C" w14:textId="34FBC832" w:rsidR="00346D8C" w:rsidRPr="00637FEF" w:rsidRDefault="00346D8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Bush, M. L. ‘A Progress Report on the Pilgrimage of Grace’, </w:t>
      </w:r>
      <w:r w:rsidRPr="00637FEF">
        <w:rPr>
          <w:rFonts w:ascii="Times New Roman" w:hAnsi="Times New Roman" w:cs="Times New Roman"/>
          <w:i/>
          <w:sz w:val="20"/>
          <w:szCs w:val="24"/>
        </w:rPr>
        <w:t>History</w:t>
      </w:r>
      <w:r w:rsidRPr="00637FEF">
        <w:rPr>
          <w:rFonts w:ascii="Times New Roman" w:hAnsi="Times New Roman" w:cs="Times New Roman"/>
          <w:sz w:val="20"/>
          <w:szCs w:val="24"/>
        </w:rPr>
        <w:t xml:space="preserve"> 90, no. 4 (2005), 566-578.</w:t>
      </w:r>
    </w:p>
    <w:p w14:paraId="7E46D127" w14:textId="2CCF5039"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lastRenderedPageBreak/>
        <w:t xml:space="preserve">Bush, Michael. </w:t>
      </w:r>
      <w:r w:rsidRPr="00637FEF">
        <w:rPr>
          <w:rFonts w:ascii="Times New Roman" w:hAnsi="Times New Roman" w:cs="Times New Roman"/>
          <w:i/>
          <w:sz w:val="20"/>
          <w:szCs w:val="24"/>
        </w:rPr>
        <w:t>The Pilgrims’ Complaint: A Study of Popular Thought in the Early Tudor North</w:t>
      </w:r>
      <w:r w:rsidRPr="00637FEF">
        <w:rPr>
          <w:rFonts w:ascii="Times New Roman" w:hAnsi="Times New Roman" w:cs="Times New Roman"/>
          <w:sz w:val="20"/>
          <w:szCs w:val="24"/>
        </w:rPr>
        <w:t>. Farnham: Ashgate, 2009.</w:t>
      </w:r>
    </w:p>
    <w:p w14:paraId="28456437" w14:textId="3620D788" w:rsidR="00B36E3C" w:rsidRPr="00637FEF" w:rsidRDefault="00B36E3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Bush, Michael and </w:t>
      </w:r>
      <w:proofErr w:type="spellStart"/>
      <w:r w:rsidRPr="00637FEF">
        <w:rPr>
          <w:rFonts w:ascii="Times New Roman" w:hAnsi="Times New Roman" w:cs="Times New Roman"/>
          <w:sz w:val="20"/>
          <w:szCs w:val="24"/>
        </w:rPr>
        <w:t>Bownes</w:t>
      </w:r>
      <w:proofErr w:type="spellEnd"/>
      <w:r w:rsidRPr="00637FEF">
        <w:rPr>
          <w:rFonts w:ascii="Times New Roman" w:hAnsi="Times New Roman" w:cs="Times New Roman"/>
          <w:sz w:val="20"/>
          <w:szCs w:val="24"/>
        </w:rPr>
        <w:t xml:space="preserve">, David, </w:t>
      </w:r>
      <w:r w:rsidRPr="00637FEF">
        <w:rPr>
          <w:rFonts w:ascii="Times New Roman" w:hAnsi="Times New Roman" w:cs="Times New Roman"/>
          <w:i/>
          <w:sz w:val="20"/>
          <w:szCs w:val="24"/>
        </w:rPr>
        <w:t>The Defeat of the Pilgrimage of Grace</w:t>
      </w:r>
      <w:r w:rsidRPr="00637FEF">
        <w:rPr>
          <w:rFonts w:ascii="Times New Roman" w:hAnsi="Times New Roman" w:cs="Times New Roman"/>
          <w:sz w:val="20"/>
          <w:szCs w:val="24"/>
        </w:rPr>
        <w:t>. Hull: University of Hull Press, 1999.</w:t>
      </w:r>
    </w:p>
    <w:p w14:paraId="24F95067" w14:textId="7C56949A" w:rsidR="007131CE" w:rsidRPr="00637FEF" w:rsidRDefault="007131CE"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Busse</w:t>
      </w:r>
      <w:proofErr w:type="spellEnd"/>
      <w:r w:rsidRPr="00637FEF">
        <w:rPr>
          <w:rFonts w:ascii="Times New Roman" w:hAnsi="Times New Roman" w:cs="Times New Roman"/>
          <w:sz w:val="20"/>
          <w:szCs w:val="24"/>
        </w:rPr>
        <w:t xml:space="preserve">, Daniela. ‘Anti-Catholic Polemical Writing on the “Rising in the North” (1569) and the Catholic Reaction’, </w:t>
      </w:r>
      <w:r w:rsidRPr="00637FEF">
        <w:rPr>
          <w:rFonts w:ascii="Times New Roman" w:hAnsi="Times New Roman" w:cs="Times New Roman"/>
          <w:i/>
          <w:sz w:val="20"/>
          <w:szCs w:val="24"/>
        </w:rPr>
        <w:t>Recusant History</w:t>
      </w:r>
      <w:r w:rsidRPr="00637FEF">
        <w:rPr>
          <w:rFonts w:ascii="Times New Roman" w:hAnsi="Times New Roman" w:cs="Times New Roman"/>
          <w:sz w:val="20"/>
          <w:szCs w:val="24"/>
        </w:rPr>
        <w:t xml:space="preserve"> 27, no. 1 (2004), 11-30.</w:t>
      </w:r>
    </w:p>
    <w:p w14:paraId="42CFD2DA" w14:textId="46074931" w:rsidR="00033672" w:rsidRPr="00637FEF" w:rsidRDefault="0003367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Carley, James P. ‘The Royal Library under Henry VIII’, in Lotte </w:t>
      </w:r>
      <w:proofErr w:type="spellStart"/>
      <w:r w:rsidRPr="00637FEF">
        <w:rPr>
          <w:rFonts w:ascii="Times New Roman" w:hAnsi="Times New Roman" w:cs="Times New Roman"/>
          <w:sz w:val="20"/>
          <w:szCs w:val="24"/>
        </w:rPr>
        <w:t>Hellinga</w:t>
      </w:r>
      <w:proofErr w:type="spellEnd"/>
      <w:r w:rsidRPr="00637FEF">
        <w:rPr>
          <w:rFonts w:ascii="Times New Roman" w:hAnsi="Times New Roman" w:cs="Times New Roman"/>
          <w:sz w:val="20"/>
          <w:szCs w:val="24"/>
        </w:rPr>
        <w:t xml:space="preserve"> and J. B. Trapp, eds., </w:t>
      </w:r>
      <w:r w:rsidRPr="00637FEF">
        <w:rPr>
          <w:rFonts w:ascii="Times New Roman" w:hAnsi="Times New Roman" w:cs="Times New Roman"/>
          <w:i/>
          <w:sz w:val="20"/>
          <w:szCs w:val="24"/>
        </w:rPr>
        <w:t>The Cambridge History of the Book in Britain</w:t>
      </w:r>
      <w:r w:rsidR="00F32C3D" w:rsidRPr="00637FEF">
        <w:rPr>
          <w:rFonts w:ascii="Times New Roman" w:hAnsi="Times New Roman" w:cs="Times New Roman"/>
          <w:sz w:val="20"/>
          <w:szCs w:val="24"/>
        </w:rPr>
        <w:t>, vol. 3. Cambridge: CUP, 1999.</w:t>
      </w:r>
    </w:p>
    <w:p w14:paraId="4BBB75A2" w14:textId="061F07BF" w:rsidR="008B03EA" w:rsidRPr="00637FEF" w:rsidRDefault="008B03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Challis, C. E. </w:t>
      </w:r>
      <w:r w:rsidRPr="00637FEF">
        <w:rPr>
          <w:rFonts w:ascii="Times New Roman" w:hAnsi="Times New Roman" w:cs="Times New Roman"/>
          <w:i/>
          <w:sz w:val="20"/>
          <w:szCs w:val="24"/>
        </w:rPr>
        <w:t>The Tudor Coinage</w:t>
      </w:r>
      <w:r w:rsidRPr="00637FEF">
        <w:rPr>
          <w:rFonts w:ascii="Times New Roman" w:hAnsi="Times New Roman" w:cs="Times New Roman"/>
          <w:sz w:val="20"/>
          <w:szCs w:val="24"/>
        </w:rPr>
        <w:t>. Manchester: MUP, 1978.</w:t>
      </w:r>
    </w:p>
    <w:p w14:paraId="6F78CF40" w14:textId="7E437544" w:rsidR="00A4757B" w:rsidRPr="00637FEF" w:rsidRDefault="00A4757B"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Chavura</w:t>
      </w:r>
      <w:proofErr w:type="spellEnd"/>
      <w:r w:rsidRPr="00637FEF">
        <w:rPr>
          <w:rFonts w:ascii="Times New Roman" w:hAnsi="Times New Roman" w:cs="Times New Roman"/>
          <w:sz w:val="20"/>
          <w:szCs w:val="24"/>
        </w:rPr>
        <w:t xml:space="preserve">, Stephen A. </w:t>
      </w:r>
      <w:r w:rsidRPr="00637FEF">
        <w:rPr>
          <w:rFonts w:ascii="Times New Roman" w:hAnsi="Times New Roman" w:cs="Times New Roman"/>
          <w:i/>
          <w:sz w:val="20"/>
          <w:szCs w:val="24"/>
        </w:rPr>
        <w:t>Tudor Protestant Political Thought 1547-1603</w:t>
      </w:r>
      <w:r w:rsidRPr="00637FEF">
        <w:rPr>
          <w:rFonts w:ascii="Times New Roman" w:hAnsi="Times New Roman" w:cs="Times New Roman"/>
          <w:sz w:val="20"/>
          <w:szCs w:val="24"/>
        </w:rPr>
        <w:t>. Leiden: Brill, 2011.</w:t>
      </w:r>
    </w:p>
    <w:p w14:paraId="1A691992" w14:textId="440095AE"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Clark, Sandra. </w:t>
      </w:r>
      <w:r w:rsidRPr="00637FEF">
        <w:rPr>
          <w:rFonts w:ascii="Times New Roman" w:hAnsi="Times New Roman" w:cs="Times New Roman"/>
          <w:i/>
          <w:sz w:val="20"/>
          <w:szCs w:val="24"/>
        </w:rPr>
        <w:t>The Elizabethan Pamphleteers: Popular Moralistic Pamphlets, 1580-1640</w:t>
      </w:r>
      <w:r w:rsidRPr="00637FEF">
        <w:rPr>
          <w:rFonts w:ascii="Times New Roman" w:hAnsi="Times New Roman" w:cs="Times New Roman"/>
          <w:sz w:val="20"/>
          <w:szCs w:val="24"/>
        </w:rPr>
        <w:t>. London: Athlone Press, 1983.</w:t>
      </w:r>
    </w:p>
    <w:p w14:paraId="657B1970" w14:textId="3AB8C71C" w:rsidR="00033672" w:rsidRDefault="0003367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Clegg, </w:t>
      </w:r>
      <w:proofErr w:type="spellStart"/>
      <w:r w:rsidRPr="00637FEF">
        <w:rPr>
          <w:rFonts w:ascii="Times New Roman" w:hAnsi="Times New Roman" w:cs="Times New Roman"/>
          <w:sz w:val="20"/>
          <w:szCs w:val="24"/>
        </w:rPr>
        <w:t>Cyndia</w:t>
      </w:r>
      <w:proofErr w:type="spellEnd"/>
      <w:r w:rsidRPr="00637FEF">
        <w:rPr>
          <w:rFonts w:ascii="Times New Roman" w:hAnsi="Times New Roman" w:cs="Times New Roman"/>
          <w:sz w:val="20"/>
          <w:szCs w:val="24"/>
        </w:rPr>
        <w:t xml:space="preserve"> Susan. ‘Censorship and Propaganda’, in Susan Doran and Norman Jones, eds. </w:t>
      </w:r>
      <w:r w:rsidRPr="00637FEF">
        <w:rPr>
          <w:rFonts w:ascii="Times New Roman" w:hAnsi="Times New Roman" w:cs="Times New Roman"/>
          <w:i/>
          <w:sz w:val="20"/>
          <w:szCs w:val="24"/>
        </w:rPr>
        <w:t>The Elizabethan World</w:t>
      </w:r>
      <w:r w:rsidRPr="00637FEF">
        <w:rPr>
          <w:rFonts w:ascii="Times New Roman" w:hAnsi="Times New Roman" w:cs="Times New Roman"/>
          <w:sz w:val="20"/>
          <w:szCs w:val="24"/>
        </w:rPr>
        <w:t>. Oxford: Routledge, 2011.</w:t>
      </w:r>
    </w:p>
    <w:p w14:paraId="5DBB58BC" w14:textId="692D7784" w:rsidR="00687643" w:rsidRPr="00637FEF" w:rsidRDefault="00687643" w:rsidP="00200428">
      <w:pPr>
        <w:spacing w:line="240" w:lineRule="auto"/>
        <w:rPr>
          <w:rFonts w:ascii="Times New Roman" w:hAnsi="Times New Roman" w:cs="Times New Roman"/>
          <w:sz w:val="20"/>
          <w:szCs w:val="24"/>
        </w:rPr>
      </w:pPr>
      <w:r w:rsidRPr="00687643">
        <w:rPr>
          <w:rFonts w:ascii="Times New Roman" w:hAnsi="Times New Roman" w:cs="Times New Roman"/>
          <w:sz w:val="20"/>
          <w:szCs w:val="24"/>
        </w:rPr>
        <w:t>Coast, David</w:t>
      </w:r>
      <w:r>
        <w:rPr>
          <w:rFonts w:ascii="Times New Roman" w:hAnsi="Times New Roman" w:cs="Times New Roman"/>
          <w:sz w:val="20"/>
          <w:szCs w:val="24"/>
        </w:rPr>
        <w:t>.</w:t>
      </w:r>
      <w:r w:rsidRPr="00687643">
        <w:rPr>
          <w:rFonts w:ascii="Times New Roman" w:hAnsi="Times New Roman" w:cs="Times New Roman"/>
          <w:sz w:val="20"/>
          <w:szCs w:val="24"/>
        </w:rPr>
        <w:t xml:space="preserve"> ‘Speaking for the People in Early Modern England’, </w:t>
      </w:r>
      <w:r w:rsidRPr="00687643">
        <w:rPr>
          <w:rFonts w:ascii="Times New Roman" w:hAnsi="Times New Roman" w:cs="Times New Roman"/>
          <w:i/>
          <w:sz w:val="20"/>
          <w:szCs w:val="24"/>
        </w:rPr>
        <w:t>P&amp;P</w:t>
      </w:r>
      <w:r w:rsidRPr="00687643">
        <w:rPr>
          <w:rFonts w:ascii="Times New Roman" w:hAnsi="Times New Roman" w:cs="Times New Roman"/>
          <w:sz w:val="20"/>
          <w:szCs w:val="24"/>
        </w:rPr>
        <w:t xml:space="preserve"> 244, no. 1 (2019), 51-88.</w:t>
      </w:r>
    </w:p>
    <w:p w14:paraId="25043B57" w14:textId="30A85E36" w:rsidR="00B1022E" w:rsidRPr="00637FEF" w:rsidRDefault="00B1022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Coles, Kimberly. ‘“Printed at London Anonymous”: Was there ever an attempt to publish the first edition of the Defence of Mary Queen of Scots in England?’, </w:t>
      </w:r>
      <w:r w:rsidRPr="00637FEF">
        <w:rPr>
          <w:rFonts w:ascii="Times New Roman" w:hAnsi="Times New Roman" w:cs="Times New Roman"/>
          <w:i/>
          <w:sz w:val="20"/>
          <w:szCs w:val="24"/>
        </w:rPr>
        <w:t>The Review of English Studies</w:t>
      </w:r>
      <w:r w:rsidRPr="00637FEF">
        <w:rPr>
          <w:rFonts w:ascii="Times New Roman" w:hAnsi="Times New Roman" w:cs="Times New Roman"/>
          <w:sz w:val="20"/>
          <w:szCs w:val="24"/>
        </w:rPr>
        <w:t>, New Series, 49, no. 195 (1998), 273-281.</w:t>
      </w:r>
    </w:p>
    <w:p w14:paraId="46331642" w14:textId="1C5D4711" w:rsidR="00553585" w:rsidRPr="00637FEF" w:rsidRDefault="0055358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Collinson, Patrick. </w:t>
      </w:r>
      <w:r w:rsidRPr="00637FEF">
        <w:rPr>
          <w:rFonts w:ascii="Times New Roman" w:hAnsi="Times New Roman" w:cs="Times New Roman"/>
          <w:i/>
          <w:sz w:val="20"/>
          <w:szCs w:val="24"/>
        </w:rPr>
        <w:t>The Elizabethan Puritan Movement</w:t>
      </w:r>
      <w:r w:rsidRPr="00637FEF">
        <w:rPr>
          <w:rFonts w:ascii="Times New Roman" w:hAnsi="Times New Roman" w:cs="Times New Roman"/>
          <w:sz w:val="20"/>
          <w:szCs w:val="24"/>
        </w:rPr>
        <w:t>. London: Jonathan Cape, 1967.</w:t>
      </w:r>
    </w:p>
    <w:p w14:paraId="22E89138" w14:textId="4000CE59" w:rsidR="007955E9" w:rsidRPr="00637FEF" w:rsidRDefault="007955E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Collinson, Patrick. ‘The Monarchical Republic of Queen Elizabeth I’, </w:t>
      </w:r>
      <w:r w:rsidRPr="00637FEF">
        <w:rPr>
          <w:rFonts w:ascii="Times New Roman" w:hAnsi="Times New Roman" w:cs="Times New Roman"/>
          <w:i/>
          <w:sz w:val="20"/>
          <w:szCs w:val="24"/>
        </w:rPr>
        <w:t>Bulletin of the John Rylands University Library of Manchester</w:t>
      </w:r>
      <w:r w:rsidRPr="00637FEF">
        <w:rPr>
          <w:rFonts w:ascii="Times New Roman" w:hAnsi="Times New Roman" w:cs="Times New Roman"/>
          <w:sz w:val="20"/>
          <w:szCs w:val="24"/>
        </w:rPr>
        <w:t xml:space="preserve"> 69, no. 2 (1987), 394-424.</w:t>
      </w:r>
    </w:p>
    <w:p w14:paraId="259234A4" w14:textId="331C6BC6" w:rsidR="00B04AEA" w:rsidRPr="00637FEF" w:rsidRDefault="00B04A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Collinson, Patrick. </w:t>
      </w:r>
      <w:r w:rsidRPr="00637FEF">
        <w:rPr>
          <w:rFonts w:ascii="Times New Roman" w:hAnsi="Times New Roman" w:cs="Times New Roman"/>
          <w:i/>
          <w:sz w:val="20"/>
          <w:szCs w:val="24"/>
        </w:rPr>
        <w:t>Elizabethans</w:t>
      </w:r>
      <w:r w:rsidRPr="00637FEF">
        <w:rPr>
          <w:rFonts w:ascii="Times New Roman" w:hAnsi="Times New Roman" w:cs="Times New Roman"/>
          <w:sz w:val="20"/>
          <w:szCs w:val="24"/>
        </w:rPr>
        <w:t xml:space="preserve">. London: </w:t>
      </w:r>
      <w:proofErr w:type="spellStart"/>
      <w:r w:rsidRPr="00637FEF">
        <w:rPr>
          <w:rFonts w:ascii="Times New Roman" w:hAnsi="Times New Roman" w:cs="Times New Roman"/>
          <w:sz w:val="20"/>
          <w:szCs w:val="24"/>
        </w:rPr>
        <w:t>Hambledon</w:t>
      </w:r>
      <w:proofErr w:type="spellEnd"/>
      <w:r w:rsidRPr="00637FEF">
        <w:rPr>
          <w:rFonts w:ascii="Times New Roman" w:hAnsi="Times New Roman" w:cs="Times New Roman"/>
          <w:sz w:val="20"/>
          <w:szCs w:val="24"/>
        </w:rPr>
        <w:t xml:space="preserve"> and London, 2003.</w:t>
      </w:r>
    </w:p>
    <w:p w14:paraId="649F5EA8" w14:textId="0866C8AF" w:rsidR="00240786" w:rsidRPr="00637FEF" w:rsidRDefault="0024078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Cooper, J. P. D. </w:t>
      </w:r>
      <w:r w:rsidRPr="00637FEF">
        <w:rPr>
          <w:rFonts w:ascii="Times New Roman" w:hAnsi="Times New Roman" w:cs="Times New Roman"/>
          <w:i/>
          <w:sz w:val="20"/>
          <w:szCs w:val="24"/>
        </w:rPr>
        <w:t xml:space="preserve">Propaganda and the Tudor State: Political Culture in the Westcountry. </w:t>
      </w:r>
      <w:r w:rsidRPr="00637FEF">
        <w:rPr>
          <w:rFonts w:ascii="Times New Roman" w:hAnsi="Times New Roman" w:cs="Times New Roman"/>
          <w:sz w:val="20"/>
          <w:szCs w:val="24"/>
        </w:rPr>
        <w:t>Oxford: OUP, 2003.</w:t>
      </w:r>
    </w:p>
    <w:p w14:paraId="6A2D859D" w14:textId="3B02288D" w:rsidR="00601D1F" w:rsidRPr="00637FEF" w:rsidRDefault="00601D1F"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Cox, E. Marion. ‘Notes on Old Books: “A Remedy for Sedition”, 1536’, The Library 38 (1919), 86-90.</w:t>
      </w:r>
    </w:p>
    <w:p w14:paraId="4D06BA99" w14:textId="7B8B975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Cressy, David. </w:t>
      </w:r>
      <w:r w:rsidRPr="00637FEF">
        <w:rPr>
          <w:rFonts w:ascii="Times New Roman" w:hAnsi="Times New Roman" w:cs="Times New Roman"/>
          <w:i/>
          <w:sz w:val="20"/>
          <w:szCs w:val="24"/>
        </w:rPr>
        <w:t>Literacy and the Social Order: Reading and Writing in Tudor and Stuart England</w:t>
      </w:r>
      <w:r w:rsidR="00033672" w:rsidRPr="00637FEF">
        <w:rPr>
          <w:rFonts w:ascii="Times New Roman" w:hAnsi="Times New Roman" w:cs="Times New Roman"/>
          <w:sz w:val="20"/>
          <w:szCs w:val="24"/>
        </w:rPr>
        <w:t>. Cambridge: CUP, 1980.</w:t>
      </w:r>
    </w:p>
    <w:p w14:paraId="215AC438" w14:textId="7FE1DD87" w:rsidR="00033672" w:rsidRPr="00637FEF" w:rsidRDefault="0003367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Cressy, David. ‘Literacy in context: meaning and measurement in early modern England’, in John Brewer and Roy Porter, eds. </w:t>
      </w:r>
      <w:r w:rsidRPr="00637FEF">
        <w:rPr>
          <w:rFonts w:ascii="Times New Roman" w:hAnsi="Times New Roman" w:cs="Times New Roman"/>
          <w:i/>
          <w:sz w:val="20"/>
          <w:szCs w:val="24"/>
        </w:rPr>
        <w:t>Consumption and the World of Goods</w:t>
      </w:r>
      <w:r w:rsidRPr="00637FEF">
        <w:rPr>
          <w:rFonts w:ascii="Times New Roman" w:hAnsi="Times New Roman" w:cs="Times New Roman"/>
          <w:sz w:val="20"/>
          <w:szCs w:val="24"/>
        </w:rPr>
        <w:t>. London and New York: Routledge, 1993.</w:t>
      </w:r>
    </w:p>
    <w:p w14:paraId="4AEDFE65" w14:textId="2A623B6A" w:rsidR="00033672" w:rsidRPr="00637FEF" w:rsidRDefault="00C678D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Cressy, David. </w:t>
      </w:r>
      <w:r w:rsidRPr="00637FEF">
        <w:rPr>
          <w:rFonts w:ascii="Times New Roman" w:hAnsi="Times New Roman" w:cs="Times New Roman"/>
          <w:i/>
          <w:sz w:val="20"/>
          <w:szCs w:val="24"/>
        </w:rPr>
        <w:t>Dangerous Talk: Scandalous, Seditious, and Treasonable Speech in Pre-Modern England</w:t>
      </w:r>
      <w:r w:rsidRPr="00637FEF">
        <w:rPr>
          <w:rFonts w:ascii="Times New Roman" w:hAnsi="Times New Roman" w:cs="Times New Roman"/>
          <w:sz w:val="20"/>
          <w:szCs w:val="24"/>
        </w:rPr>
        <w:t>. Oxford: OUP, 2010.</w:t>
      </w:r>
    </w:p>
    <w:p w14:paraId="16316124" w14:textId="1A7738A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Culler, Jonathan. </w:t>
      </w:r>
      <w:r w:rsidRPr="00637FEF">
        <w:rPr>
          <w:rFonts w:ascii="Times New Roman" w:hAnsi="Times New Roman" w:cs="Times New Roman"/>
          <w:i/>
          <w:sz w:val="20"/>
          <w:szCs w:val="24"/>
        </w:rPr>
        <w:t xml:space="preserve">On </w:t>
      </w:r>
      <w:proofErr w:type="spellStart"/>
      <w:r w:rsidRPr="00637FEF">
        <w:rPr>
          <w:rFonts w:ascii="Times New Roman" w:hAnsi="Times New Roman" w:cs="Times New Roman"/>
          <w:i/>
          <w:sz w:val="20"/>
          <w:szCs w:val="24"/>
        </w:rPr>
        <w:t>Deconstrution</w:t>
      </w:r>
      <w:proofErr w:type="spellEnd"/>
      <w:r w:rsidRPr="00637FEF">
        <w:rPr>
          <w:rFonts w:ascii="Times New Roman" w:hAnsi="Times New Roman" w:cs="Times New Roman"/>
          <w:i/>
          <w:sz w:val="20"/>
          <w:szCs w:val="24"/>
        </w:rPr>
        <w:t>: Theory and Criticism after Structuralism</w:t>
      </w:r>
      <w:r w:rsidRPr="00637FEF">
        <w:rPr>
          <w:rFonts w:ascii="Times New Roman" w:hAnsi="Times New Roman" w:cs="Times New Roman"/>
          <w:sz w:val="20"/>
          <w:szCs w:val="24"/>
        </w:rPr>
        <w:t xml:space="preserve">, 25th anniversary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Ithaca, NY: Cornell University Press, 2007.</w:t>
      </w:r>
    </w:p>
    <w:p w14:paraId="6AC5F207" w14:textId="1F7AE6ED" w:rsidR="00B37FA1" w:rsidRPr="00637FEF" w:rsidRDefault="00B37FA1"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Darnton, Robert. ‘What Is the History of Books?’ </w:t>
      </w:r>
      <w:r w:rsidRPr="00637FEF">
        <w:rPr>
          <w:rFonts w:ascii="Times New Roman" w:hAnsi="Times New Roman" w:cs="Times New Roman"/>
          <w:i/>
          <w:color w:val="000000" w:themeColor="text1"/>
          <w:sz w:val="20"/>
          <w:szCs w:val="24"/>
        </w:rPr>
        <w:t>Daedalus</w:t>
      </w:r>
      <w:r w:rsidRPr="00637FEF">
        <w:rPr>
          <w:rFonts w:ascii="Times New Roman" w:hAnsi="Times New Roman" w:cs="Times New Roman"/>
          <w:color w:val="000000" w:themeColor="text1"/>
          <w:sz w:val="20"/>
          <w:szCs w:val="24"/>
        </w:rPr>
        <w:t xml:space="preserve"> 111, no. 3 (1982), 6</w:t>
      </w:r>
      <w:r w:rsidR="00CB3AC6" w:rsidRPr="00637FEF">
        <w:rPr>
          <w:rFonts w:ascii="Times New Roman" w:hAnsi="Times New Roman" w:cs="Times New Roman"/>
          <w:color w:val="000000" w:themeColor="text1"/>
          <w:sz w:val="20"/>
          <w:szCs w:val="24"/>
        </w:rPr>
        <w:t>5-83.</w:t>
      </w:r>
    </w:p>
    <w:p w14:paraId="48F9DCE0" w14:textId="6B7E25B4" w:rsidR="00CB3AC6" w:rsidRPr="00637FEF" w:rsidRDefault="00CB3AC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David, Jean-Michel. ‘Rhetoric and Public Life’, in Nathan Rosenstein and Robert </w:t>
      </w:r>
      <w:proofErr w:type="spellStart"/>
      <w:r w:rsidRPr="00637FEF">
        <w:rPr>
          <w:rFonts w:ascii="Times New Roman" w:hAnsi="Times New Roman" w:cs="Times New Roman"/>
          <w:color w:val="000000" w:themeColor="text1"/>
          <w:sz w:val="20"/>
          <w:szCs w:val="24"/>
        </w:rPr>
        <w:t>Marsten</w:t>
      </w:r>
      <w:proofErr w:type="spellEnd"/>
      <w:r w:rsidRPr="00637FEF">
        <w:rPr>
          <w:rFonts w:ascii="Times New Roman" w:hAnsi="Times New Roman" w:cs="Times New Roman"/>
          <w:color w:val="000000" w:themeColor="text1"/>
          <w:sz w:val="20"/>
          <w:szCs w:val="24"/>
        </w:rPr>
        <w:t xml:space="preserve">-Marx, eds., </w:t>
      </w:r>
      <w:r w:rsidRPr="00637FEF">
        <w:rPr>
          <w:rFonts w:ascii="Times New Roman" w:hAnsi="Times New Roman" w:cs="Times New Roman"/>
          <w:i/>
          <w:color w:val="000000" w:themeColor="text1"/>
          <w:sz w:val="20"/>
          <w:szCs w:val="24"/>
        </w:rPr>
        <w:t>A Companion to the Roman Republic</w:t>
      </w:r>
      <w:r w:rsidRPr="00637FEF">
        <w:rPr>
          <w:rFonts w:ascii="Times New Roman" w:hAnsi="Times New Roman" w:cs="Times New Roman"/>
          <w:color w:val="000000" w:themeColor="text1"/>
          <w:sz w:val="20"/>
          <w:szCs w:val="24"/>
        </w:rPr>
        <w:t>. London: Blackwell, 2006.</w:t>
      </w:r>
    </w:p>
    <w:p w14:paraId="4FBD5584" w14:textId="5FAC02A5" w:rsidR="003870E1" w:rsidRPr="00637FEF" w:rsidRDefault="003870E1"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Davies, C. S. L. ‘Information, disinformation and political knowledge under Henry VII and early Henry VIII’, </w:t>
      </w:r>
      <w:r w:rsidRPr="00637FEF">
        <w:rPr>
          <w:rFonts w:ascii="Times New Roman" w:hAnsi="Times New Roman" w:cs="Times New Roman"/>
          <w:i/>
          <w:sz w:val="20"/>
          <w:szCs w:val="24"/>
        </w:rPr>
        <w:t>Historical Research</w:t>
      </w:r>
      <w:r w:rsidRPr="00637FEF">
        <w:rPr>
          <w:rFonts w:ascii="Times New Roman" w:hAnsi="Times New Roman" w:cs="Times New Roman"/>
          <w:sz w:val="20"/>
          <w:szCs w:val="24"/>
        </w:rPr>
        <w:t xml:space="preserve"> 85, no. 228 (2012), 193-209.</w:t>
      </w:r>
    </w:p>
    <w:p w14:paraId="64EE63E2" w14:textId="22AE75FD" w:rsidR="0013071C" w:rsidRPr="00637FEF" w:rsidRDefault="0013071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De La Torre, Victoria. ‘“We Few of an Infinite Multitude”: John Hales, Parliament and the Gendered Politics of the Early Elizabethan Succession’. </w:t>
      </w:r>
      <w:r w:rsidRPr="00637FEF">
        <w:rPr>
          <w:rFonts w:ascii="Times New Roman" w:hAnsi="Times New Roman" w:cs="Times New Roman"/>
          <w:i/>
          <w:sz w:val="20"/>
          <w:szCs w:val="24"/>
        </w:rPr>
        <w:t>Albion</w:t>
      </w:r>
      <w:r w:rsidRPr="00637FEF">
        <w:rPr>
          <w:rFonts w:ascii="Times New Roman" w:hAnsi="Times New Roman" w:cs="Times New Roman"/>
          <w:sz w:val="20"/>
          <w:szCs w:val="24"/>
        </w:rPr>
        <w:t xml:space="preserve"> 33, no. 4 (2001), 557-582.</w:t>
      </w:r>
    </w:p>
    <w:p w14:paraId="3C83125C" w14:textId="007FB126" w:rsidR="003A2B40" w:rsidRPr="00637FEF" w:rsidRDefault="003A2B40"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Dodds</w:t>
      </w:r>
      <w:proofErr w:type="spellEnd"/>
      <w:r w:rsidRPr="00637FEF">
        <w:rPr>
          <w:rFonts w:ascii="Times New Roman" w:hAnsi="Times New Roman" w:cs="Times New Roman"/>
          <w:sz w:val="20"/>
          <w:szCs w:val="24"/>
        </w:rPr>
        <w:t xml:space="preserve">, Madeline Hope and </w:t>
      </w:r>
      <w:proofErr w:type="spellStart"/>
      <w:r w:rsidRPr="00637FEF">
        <w:rPr>
          <w:rFonts w:ascii="Times New Roman" w:hAnsi="Times New Roman" w:cs="Times New Roman"/>
          <w:sz w:val="20"/>
          <w:szCs w:val="24"/>
        </w:rPr>
        <w:t>Dodds</w:t>
      </w:r>
      <w:proofErr w:type="spellEnd"/>
      <w:r w:rsidRPr="00637FEF">
        <w:rPr>
          <w:rFonts w:ascii="Times New Roman" w:hAnsi="Times New Roman" w:cs="Times New Roman"/>
          <w:sz w:val="20"/>
          <w:szCs w:val="24"/>
        </w:rPr>
        <w:t xml:space="preserve">, Ruth. </w:t>
      </w:r>
      <w:r w:rsidRPr="00637FEF">
        <w:rPr>
          <w:rFonts w:ascii="Times New Roman" w:hAnsi="Times New Roman" w:cs="Times New Roman"/>
          <w:i/>
          <w:sz w:val="20"/>
          <w:szCs w:val="24"/>
        </w:rPr>
        <w:t>The Pilgrimage of Grace 1536-1537 and the Exeter Conspiracy 1538</w:t>
      </w:r>
      <w:r w:rsidRPr="00637FEF">
        <w:rPr>
          <w:rFonts w:ascii="Times New Roman" w:hAnsi="Times New Roman" w:cs="Times New Roman"/>
          <w:sz w:val="20"/>
          <w:szCs w:val="24"/>
        </w:rPr>
        <w:t>, 2 vols. London: Frank Cass &amp; Co. Ltd, 1971.</w:t>
      </w:r>
    </w:p>
    <w:p w14:paraId="7C49D7CE" w14:textId="2A842F4C" w:rsidR="00240786"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Doig, James</w:t>
      </w:r>
      <w:r w:rsidR="00A858B5" w:rsidRPr="00637FEF">
        <w:rPr>
          <w:rFonts w:ascii="Times New Roman" w:hAnsi="Times New Roman" w:cs="Times New Roman"/>
          <w:sz w:val="20"/>
          <w:szCs w:val="24"/>
        </w:rPr>
        <w:t xml:space="preserve"> A</w:t>
      </w:r>
      <w:r w:rsidRPr="00637FEF">
        <w:rPr>
          <w:rFonts w:ascii="Times New Roman" w:hAnsi="Times New Roman" w:cs="Times New Roman"/>
          <w:sz w:val="20"/>
          <w:szCs w:val="24"/>
        </w:rPr>
        <w:t xml:space="preserve">. ‘Political Propaganda and Royal Proclamations in Late Medieval England’. </w:t>
      </w:r>
      <w:r w:rsidRPr="00637FEF">
        <w:rPr>
          <w:rFonts w:ascii="Times New Roman" w:hAnsi="Times New Roman" w:cs="Times New Roman"/>
          <w:i/>
          <w:sz w:val="20"/>
          <w:szCs w:val="24"/>
        </w:rPr>
        <w:t>Historical Research</w:t>
      </w:r>
      <w:r w:rsidRPr="00637FEF">
        <w:rPr>
          <w:rFonts w:ascii="Times New Roman" w:hAnsi="Times New Roman" w:cs="Times New Roman"/>
          <w:sz w:val="20"/>
          <w:szCs w:val="24"/>
        </w:rPr>
        <w:t xml:space="preserve"> 71, no. 176 (1998), 253-280.</w:t>
      </w:r>
    </w:p>
    <w:p w14:paraId="2C174450" w14:textId="19E4432B" w:rsidR="002E2710" w:rsidRPr="00637FEF" w:rsidRDefault="002E271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Doran, Susan. ‘Elizabeth I’s Religion: The Evidence of Her Letters’. </w:t>
      </w:r>
      <w:r w:rsidRPr="00637FEF">
        <w:rPr>
          <w:rFonts w:ascii="Times New Roman" w:hAnsi="Times New Roman" w:cs="Times New Roman"/>
          <w:i/>
          <w:sz w:val="20"/>
          <w:szCs w:val="24"/>
        </w:rPr>
        <w:t>Journal of Ecclesiastical History</w:t>
      </w:r>
      <w:r w:rsidRPr="00637FEF">
        <w:rPr>
          <w:rFonts w:ascii="Times New Roman" w:hAnsi="Times New Roman" w:cs="Times New Roman"/>
          <w:sz w:val="20"/>
          <w:szCs w:val="24"/>
        </w:rPr>
        <w:t xml:space="preserve"> 52, no. 4 (2000), 699-720.</w:t>
      </w:r>
    </w:p>
    <w:p w14:paraId="05C45329" w14:textId="7D60D747" w:rsidR="000750AD" w:rsidRPr="00637FEF" w:rsidRDefault="000750A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Doran, Susan and Freeman, Thomas S., eds., </w:t>
      </w:r>
      <w:r w:rsidRPr="00637FEF">
        <w:rPr>
          <w:rFonts w:ascii="Times New Roman" w:hAnsi="Times New Roman" w:cs="Times New Roman"/>
          <w:i/>
          <w:sz w:val="20"/>
          <w:szCs w:val="24"/>
        </w:rPr>
        <w:t>Mary Tudor: Old and New Perspectives</w:t>
      </w:r>
      <w:r w:rsidRPr="00637FEF">
        <w:rPr>
          <w:rFonts w:ascii="Times New Roman" w:hAnsi="Times New Roman" w:cs="Times New Roman"/>
          <w:sz w:val="20"/>
          <w:szCs w:val="24"/>
        </w:rPr>
        <w:t>. Basingstoke: Palgrave Macmillan, 2011.</w:t>
      </w:r>
    </w:p>
    <w:p w14:paraId="072FB748" w14:textId="4B7AC3D0" w:rsidR="00BA4A1B" w:rsidRPr="00637FEF" w:rsidRDefault="00BA4A1B"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Doran, Susan and </w:t>
      </w:r>
      <w:proofErr w:type="spellStart"/>
      <w:r w:rsidRPr="00637FEF">
        <w:rPr>
          <w:rFonts w:ascii="Times New Roman" w:hAnsi="Times New Roman" w:cs="Times New Roman"/>
          <w:sz w:val="20"/>
          <w:szCs w:val="24"/>
        </w:rPr>
        <w:t>Kewes</w:t>
      </w:r>
      <w:proofErr w:type="spellEnd"/>
      <w:r w:rsidRPr="00637FEF">
        <w:rPr>
          <w:rFonts w:ascii="Times New Roman" w:hAnsi="Times New Roman" w:cs="Times New Roman"/>
          <w:sz w:val="20"/>
          <w:szCs w:val="24"/>
        </w:rPr>
        <w:t xml:space="preserve">, Paulina. ‘The Earlier Elizabethan Succession Question Revisited’, in idem., eds., </w:t>
      </w:r>
      <w:r w:rsidRPr="00637FEF">
        <w:rPr>
          <w:rFonts w:ascii="Times New Roman" w:hAnsi="Times New Roman" w:cs="Times New Roman"/>
          <w:i/>
          <w:sz w:val="20"/>
          <w:szCs w:val="24"/>
        </w:rPr>
        <w:t>Doubtful and Dangerous: The Question of Succession in Late Elizabethan England</w:t>
      </w:r>
      <w:r w:rsidRPr="00637FEF">
        <w:rPr>
          <w:rFonts w:ascii="Times New Roman" w:hAnsi="Times New Roman" w:cs="Times New Roman"/>
          <w:sz w:val="20"/>
          <w:szCs w:val="24"/>
        </w:rPr>
        <w:t>. Manchester: Manchester University Press, 2014.</w:t>
      </w:r>
    </w:p>
    <w:p w14:paraId="63811968" w14:textId="06FC1E65"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Doty, Jeffrey S. </w:t>
      </w:r>
      <w:r w:rsidRPr="00637FEF">
        <w:rPr>
          <w:rFonts w:ascii="Times New Roman" w:hAnsi="Times New Roman" w:cs="Times New Roman"/>
          <w:i/>
          <w:sz w:val="20"/>
          <w:szCs w:val="24"/>
        </w:rPr>
        <w:t>Shakespeare, Popularity and the Public Sphere</w:t>
      </w:r>
      <w:r w:rsidRPr="00637FEF">
        <w:rPr>
          <w:rFonts w:ascii="Times New Roman" w:hAnsi="Times New Roman" w:cs="Times New Roman"/>
          <w:sz w:val="20"/>
          <w:szCs w:val="24"/>
        </w:rPr>
        <w:t>. Cambridge: CUP, 2017.</w:t>
      </w:r>
    </w:p>
    <w:p w14:paraId="1126AA7D" w14:textId="5932095C" w:rsidR="00472A38" w:rsidRPr="00637FEF" w:rsidRDefault="00472A3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Dicey, A. V. </w:t>
      </w:r>
      <w:r w:rsidRPr="00637FEF">
        <w:rPr>
          <w:rFonts w:ascii="Times New Roman" w:hAnsi="Times New Roman" w:cs="Times New Roman"/>
          <w:i/>
          <w:sz w:val="20"/>
          <w:szCs w:val="24"/>
        </w:rPr>
        <w:t>Introduction to the Study of the Law of the Constitution</w:t>
      </w:r>
      <w:r w:rsidRPr="00637FEF">
        <w:rPr>
          <w:rFonts w:ascii="Times New Roman" w:hAnsi="Times New Roman" w:cs="Times New Roman"/>
          <w:sz w:val="20"/>
          <w:szCs w:val="24"/>
        </w:rPr>
        <w:t xml:space="preserve">, third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London and New York: Macmillan and Co., 1889.</w:t>
      </w:r>
    </w:p>
    <w:p w14:paraId="51AD24CB" w14:textId="37CC7396" w:rsidR="00776D78" w:rsidRPr="00637FEF" w:rsidRDefault="00D07D71"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lastRenderedPageBreak/>
        <w:t xml:space="preserve">Dickens, A. G. ‘Royal Pardons for the Pilgrimage of Grace’, </w:t>
      </w:r>
      <w:r w:rsidRPr="00637FEF">
        <w:rPr>
          <w:rFonts w:ascii="Times New Roman" w:hAnsi="Times New Roman" w:cs="Times New Roman"/>
          <w:i/>
          <w:sz w:val="20"/>
          <w:szCs w:val="24"/>
        </w:rPr>
        <w:t>Yorkshire Archaeological Journal</w:t>
      </w:r>
      <w:r w:rsidRPr="00637FEF">
        <w:rPr>
          <w:rFonts w:ascii="Times New Roman" w:hAnsi="Times New Roman" w:cs="Times New Roman"/>
          <w:sz w:val="20"/>
          <w:szCs w:val="24"/>
        </w:rPr>
        <w:t xml:space="preserve"> 33 (1938), 397-417.</w:t>
      </w:r>
    </w:p>
    <w:p w14:paraId="397B103E" w14:textId="01CCD153" w:rsidR="00776D78" w:rsidRPr="00637FEF" w:rsidRDefault="00776D7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Dickens, A. G. ‘Wilfrid Holme of Huntington: Yorkshire’s First Protestant Poet’. </w:t>
      </w:r>
      <w:r w:rsidRPr="00637FEF">
        <w:rPr>
          <w:rFonts w:ascii="Times New Roman" w:hAnsi="Times New Roman" w:cs="Times New Roman"/>
          <w:i/>
          <w:sz w:val="20"/>
          <w:szCs w:val="24"/>
        </w:rPr>
        <w:t>Yorkshire Archaeological Journal</w:t>
      </w:r>
      <w:r w:rsidRPr="00637FEF">
        <w:rPr>
          <w:rFonts w:ascii="Times New Roman" w:hAnsi="Times New Roman" w:cs="Times New Roman"/>
          <w:sz w:val="20"/>
          <w:szCs w:val="24"/>
        </w:rPr>
        <w:t xml:space="preserve"> 39, no. 2 (1956), 119-135.</w:t>
      </w:r>
    </w:p>
    <w:p w14:paraId="61862BD4" w14:textId="32712507" w:rsidR="00CE7EC0" w:rsidRPr="00637FEF" w:rsidRDefault="00CE7EC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lang w:val="de-DE"/>
        </w:rPr>
        <w:t xml:space="preserve">Dickens, A. G. </w:t>
      </w:r>
      <w:r w:rsidRPr="00637FEF">
        <w:rPr>
          <w:rFonts w:ascii="Times New Roman" w:hAnsi="Times New Roman" w:cs="Times New Roman"/>
          <w:i/>
          <w:sz w:val="20"/>
          <w:szCs w:val="24"/>
          <w:lang w:val="de-DE"/>
        </w:rPr>
        <w:t>Reformation Studies</w:t>
      </w:r>
      <w:r w:rsidRPr="00637FEF">
        <w:rPr>
          <w:rFonts w:ascii="Times New Roman" w:hAnsi="Times New Roman" w:cs="Times New Roman"/>
          <w:sz w:val="20"/>
          <w:szCs w:val="24"/>
          <w:lang w:val="de-DE"/>
        </w:rPr>
        <w:t xml:space="preserve">. </w:t>
      </w:r>
      <w:r w:rsidRPr="00637FEF">
        <w:rPr>
          <w:rFonts w:ascii="Times New Roman" w:hAnsi="Times New Roman" w:cs="Times New Roman"/>
          <w:sz w:val="20"/>
          <w:szCs w:val="24"/>
        </w:rPr>
        <w:t xml:space="preserve">London: </w:t>
      </w:r>
      <w:proofErr w:type="spellStart"/>
      <w:r w:rsidRPr="00637FEF">
        <w:rPr>
          <w:rFonts w:ascii="Times New Roman" w:hAnsi="Times New Roman" w:cs="Times New Roman"/>
          <w:sz w:val="20"/>
          <w:szCs w:val="24"/>
        </w:rPr>
        <w:t>Hambledon</w:t>
      </w:r>
      <w:proofErr w:type="spellEnd"/>
      <w:r w:rsidRPr="00637FEF">
        <w:rPr>
          <w:rFonts w:ascii="Times New Roman" w:hAnsi="Times New Roman" w:cs="Times New Roman"/>
          <w:sz w:val="20"/>
          <w:szCs w:val="24"/>
        </w:rPr>
        <w:t xml:space="preserve"> Press, 1982.</w:t>
      </w:r>
    </w:p>
    <w:p w14:paraId="39A64566" w14:textId="4D3C4D3F" w:rsidR="00FE1FA2" w:rsidRPr="00637FEF" w:rsidRDefault="00FE1FA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Dickens, A. G. </w:t>
      </w:r>
      <w:r w:rsidRPr="00637FEF">
        <w:rPr>
          <w:rFonts w:ascii="Times New Roman" w:hAnsi="Times New Roman" w:cs="Times New Roman"/>
          <w:i/>
          <w:sz w:val="20"/>
          <w:szCs w:val="24"/>
        </w:rPr>
        <w:t>The English Reformation</w:t>
      </w:r>
      <w:r w:rsidRPr="00637FEF">
        <w:rPr>
          <w:rFonts w:ascii="Times New Roman" w:hAnsi="Times New Roman" w:cs="Times New Roman"/>
          <w:sz w:val="20"/>
          <w:szCs w:val="24"/>
        </w:rPr>
        <w:t xml:space="preserve">, second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xml:space="preserve">. London: B T </w:t>
      </w:r>
      <w:proofErr w:type="spellStart"/>
      <w:r w:rsidRPr="00637FEF">
        <w:rPr>
          <w:rFonts w:ascii="Times New Roman" w:hAnsi="Times New Roman" w:cs="Times New Roman"/>
          <w:sz w:val="20"/>
          <w:szCs w:val="24"/>
        </w:rPr>
        <w:t>Batsford</w:t>
      </w:r>
      <w:proofErr w:type="spellEnd"/>
      <w:r w:rsidRPr="00637FEF">
        <w:rPr>
          <w:rFonts w:ascii="Times New Roman" w:hAnsi="Times New Roman" w:cs="Times New Roman"/>
          <w:sz w:val="20"/>
          <w:szCs w:val="24"/>
        </w:rPr>
        <w:t xml:space="preserve"> Ltd., 1989.</w:t>
      </w:r>
    </w:p>
    <w:p w14:paraId="6AB89F98" w14:textId="73F9F30E"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Duffy, Eamon. </w:t>
      </w:r>
      <w:r w:rsidRPr="00637FEF">
        <w:rPr>
          <w:rFonts w:ascii="Times New Roman" w:hAnsi="Times New Roman" w:cs="Times New Roman"/>
          <w:i/>
          <w:sz w:val="20"/>
          <w:szCs w:val="24"/>
        </w:rPr>
        <w:t>The Stripping of the Altars: Traditional Religion in England, c. 1400</w:t>
      </w:r>
      <w:r w:rsidR="00BE1BD8" w:rsidRPr="00637FEF">
        <w:rPr>
          <w:rFonts w:ascii="Times New Roman" w:hAnsi="Times New Roman" w:cs="Times New Roman"/>
          <w:i/>
          <w:sz w:val="20"/>
          <w:szCs w:val="24"/>
        </w:rPr>
        <w:t>-</w:t>
      </w:r>
      <w:r w:rsidRPr="00637FEF">
        <w:rPr>
          <w:rFonts w:ascii="Times New Roman" w:hAnsi="Times New Roman" w:cs="Times New Roman"/>
          <w:i/>
          <w:sz w:val="20"/>
          <w:szCs w:val="24"/>
        </w:rPr>
        <w:t>c. 1580</w:t>
      </w:r>
      <w:r w:rsidRPr="00637FEF">
        <w:rPr>
          <w:rFonts w:ascii="Times New Roman" w:hAnsi="Times New Roman" w:cs="Times New Roman"/>
          <w:sz w:val="20"/>
          <w:szCs w:val="24"/>
        </w:rPr>
        <w:t xml:space="preserve">. </w:t>
      </w:r>
      <w:r w:rsidR="00F7639C" w:rsidRPr="00637FEF">
        <w:rPr>
          <w:rFonts w:ascii="Times New Roman" w:hAnsi="Times New Roman" w:cs="Times New Roman"/>
          <w:sz w:val="20"/>
          <w:szCs w:val="24"/>
        </w:rPr>
        <w:t>New Haven</w:t>
      </w:r>
      <w:r w:rsidRPr="00637FEF">
        <w:rPr>
          <w:rFonts w:ascii="Times New Roman" w:hAnsi="Times New Roman" w:cs="Times New Roman"/>
          <w:sz w:val="20"/>
          <w:szCs w:val="24"/>
        </w:rPr>
        <w:t>: Yale University Press, 1992.</w:t>
      </w:r>
    </w:p>
    <w:p w14:paraId="6441D6E2" w14:textId="25B982AA" w:rsidR="00F7639C" w:rsidRPr="00637FEF" w:rsidRDefault="00F7639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Duffy, Eamon. </w:t>
      </w:r>
      <w:r w:rsidRPr="00637FEF">
        <w:rPr>
          <w:rFonts w:ascii="Times New Roman" w:hAnsi="Times New Roman" w:cs="Times New Roman"/>
          <w:i/>
          <w:sz w:val="20"/>
          <w:szCs w:val="24"/>
        </w:rPr>
        <w:t xml:space="preserve">The Voices of </w:t>
      </w:r>
      <w:proofErr w:type="spellStart"/>
      <w:r w:rsidRPr="00637FEF">
        <w:rPr>
          <w:rFonts w:ascii="Times New Roman" w:hAnsi="Times New Roman" w:cs="Times New Roman"/>
          <w:i/>
          <w:sz w:val="20"/>
          <w:szCs w:val="24"/>
        </w:rPr>
        <w:t>Morebath</w:t>
      </w:r>
      <w:proofErr w:type="spellEnd"/>
      <w:r w:rsidRPr="00637FEF">
        <w:rPr>
          <w:rFonts w:ascii="Times New Roman" w:hAnsi="Times New Roman" w:cs="Times New Roman"/>
          <w:i/>
          <w:sz w:val="20"/>
          <w:szCs w:val="24"/>
        </w:rPr>
        <w:t>: Reformation and Rebellion in an English Village</w:t>
      </w:r>
      <w:r w:rsidRPr="00637FEF">
        <w:rPr>
          <w:rFonts w:ascii="Times New Roman" w:hAnsi="Times New Roman" w:cs="Times New Roman"/>
          <w:sz w:val="20"/>
          <w:szCs w:val="24"/>
        </w:rPr>
        <w:t>. New Haven: Yale University Press, 2001.</w:t>
      </w:r>
    </w:p>
    <w:p w14:paraId="1FA6FD93" w14:textId="5272044C" w:rsidR="00405A49" w:rsidRPr="00637FEF" w:rsidRDefault="00A245F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Duncan, Sarah. </w:t>
      </w:r>
      <w:r w:rsidRPr="00637FEF">
        <w:rPr>
          <w:rFonts w:ascii="Times New Roman" w:hAnsi="Times New Roman" w:cs="Times New Roman"/>
          <w:i/>
          <w:sz w:val="20"/>
          <w:szCs w:val="24"/>
        </w:rPr>
        <w:t>Mary I: Gender, Power, and Ceremony in the Reign of England’s First Queen</w:t>
      </w:r>
      <w:r w:rsidRPr="00637FEF">
        <w:rPr>
          <w:rFonts w:ascii="Times New Roman" w:hAnsi="Times New Roman" w:cs="Times New Roman"/>
          <w:sz w:val="20"/>
          <w:szCs w:val="24"/>
        </w:rPr>
        <w:t>. New York: Palgrave Macmillan.</w:t>
      </w:r>
    </w:p>
    <w:p w14:paraId="7B1BB2DE" w14:textId="0075ACE3" w:rsidR="00405A49" w:rsidRPr="00637FEF" w:rsidRDefault="00405A4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Eden, Kathy. ‘Forensic Rhetoric and Humanist Education’</w:t>
      </w:r>
      <w:r w:rsidR="001D7FAF" w:rsidRPr="00637FEF">
        <w:rPr>
          <w:rFonts w:ascii="Times New Roman" w:hAnsi="Times New Roman" w:cs="Times New Roman"/>
          <w:sz w:val="20"/>
          <w:szCs w:val="24"/>
        </w:rPr>
        <w:t>. I</w:t>
      </w:r>
      <w:r w:rsidRPr="00637FEF">
        <w:rPr>
          <w:rFonts w:ascii="Times New Roman" w:hAnsi="Times New Roman" w:cs="Times New Roman"/>
          <w:sz w:val="20"/>
          <w:szCs w:val="24"/>
        </w:rPr>
        <w:t xml:space="preserve">n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Oxford Handbook of English Law and Literature</w:t>
      </w:r>
      <w:r w:rsidR="001D7FAF" w:rsidRPr="00637FEF">
        <w:rPr>
          <w:rFonts w:ascii="Times New Roman" w:hAnsi="Times New Roman" w:cs="Times New Roman"/>
          <w:sz w:val="20"/>
          <w:szCs w:val="24"/>
        </w:rPr>
        <w:t>, edited by Lorna Hutson</w:t>
      </w:r>
      <w:r w:rsidRPr="00637FEF">
        <w:rPr>
          <w:rFonts w:ascii="Times New Roman" w:hAnsi="Times New Roman" w:cs="Times New Roman"/>
          <w:sz w:val="20"/>
          <w:szCs w:val="24"/>
        </w:rPr>
        <w:t xml:space="preserve">. Oxford: </w:t>
      </w:r>
      <w:r w:rsidR="0024071D" w:rsidRPr="00637FEF">
        <w:rPr>
          <w:rFonts w:ascii="Times New Roman" w:hAnsi="Times New Roman" w:cs="Times New Roman"/>
          <w:sz w:val="20"/>
          <w:szCs w:val="24"/>
        </w:rPr>
        <w:t>OUP</w:t>
      </w:r>
      <w:r w:rsidRPr="00637FEF">
        <w:rPr>
          <w:rFonts w:ascii="Times New Roman" w:hAnsi="Times New Roman" w:cs="Times New Roman"/>
          <w:sz w:val="20"/>
          <w:szCs w:val="24"/>
        </w:rPr>
        <w:t>, 2017.</w:t>
      </w:r>
    </w:p>
    <w:p w14:paraId="66B0EF3A" w14:textId="2A7FDFF3" w:rsidR="006D4099" w:rsidRPr="00637FEF" w:rsidRDefault="006D409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‘Henry VIII’s Act of Proclamations’, </w:t>
      </w:r>
      <w:r w:rsidRPr="00637FEF">
        <w:rPr>
          <w:rFonts w:ascii="Times New Roman" w:hAnsi="Times New Roman" w:cs="Times New Roman"/>
          <w:i/>
          <w:sz w:val="20"/>
          <w:szCs w:val="24"/>
        </w:rPr>
        <w:t>EHR</w:t>
      </w:r>
      <w:r w:rsidRPr="00637FEF">
        <w:rPr>
          <w:rFonts w:ascii="Times New Roman" w:hAnsi="Times New Roman" w:cs="Times New Roman"/>
          <w:sz w:val="20"/>
          <w:szCs w:val="24"/>
        </w:rPr>
        <w:t xml:space="preserve"> 75, no. 295 (1960), 208-222.</w:t>
      </w:r>
    </w:p>
    <w:p w14:paraId="47CF6AE0" w14:textId="5F64ABB4"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ed. </w:t>
      </w:r>
      <w:r w:rsidRPr="00637FEF">
        <w:rPr>
          <w:rFonts w:ascii="Times New Roman" w:hAnsi="Times New Roman" w:cs="Times New Roman"/>
          <w:i/>
          <w:sz w:val="20"/>
          <w:szCs w:val="24"/>
        </w:rPr>
        <w:t>The Tudor Constitution: Documents and Commentary</w:t>
      </w:r>
      <w:r w:rsidRPr="00637FEF">
        <w:rPr>
          <w:rFonts w:ascii="Times New Roman" w:hAnsi="Times New Roman" w:cs="Times New Roman"/>
          <w:sz w:val="20"/>
          <w:szCs w:val="24"/>
        </w:rPr>
        <w:t>. Cambridge: CUP, 1960.</w:t>
      </w:r>
    </w:p>
    <w:p w14:paraId="341C09FC" w14:textId="41FB14C4" w:rsidR="00DB1BD3" w:rsidRPr="00637FEF" w:rsidRDefault="00DB1BD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‘The Problems and Significance of Administrative History in the Tudor Period’. </w:t>
      </w:r>
      <w:r w:rsidRPr="00637FEF">
        <w:rPr>
          <w:rFonts w:ascii="Times New Roman" w:hAnsi="Times New Roman" w:cs="Times New Roman"/>
          <w:i/>
          <w:sz w:val="20"/>
          <w:szCs w:val="24"/>
        </w:rPr>
        <w:t>Journal of British Studies</w:t>
      </w:r>
      <w:r w:rsidRPr="00637FEF">
        <w:rPr>
          <w:rFonts w:ascii="Times New Roman" w:hAnsi="Times New Roman" w:cs="Times New Roman"/>
          <w:sz w:val="20"/>
          <w:szCs w:val="24"/>
        </w:rPr>
        <w:t xml:space="preserve"> 4, no. 2 (1965), 18-28.</w:t>
      </w:r>
    </w:p>
    <w:p w14:paraId="7B43F959" w14:textId="5C6C344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w:t>
      </w:r>
      <w:r w:rsidRPr="00637FEF">
        <w:rPr>
          <w:rFonts w:ascii="Times New Roman" w:hAnsi="Times New Roman" w:cs="Times New Roman"/>
          <w:i/>
          <w:sz w:val="20"/>
          <w:szCs w:val="24"/>
        </w:rPr>
        <w:t>Political History: Principles and Practice</w:t>
      </w:r>
      <w:r w:rsidRPr="00637FEF">
        <w:rPr>
          <w:rFonts w:ascii="Times New Roman" w:hAnsi="Times New Roman" w:cs="Times New Roman"/>
          <w:sz w:val="20"/>
          <w:szCs w:val="24"/>
        </w:rPr>
        <w:t>. London: Basic Books, Inc., 1970.</w:t>
      </w:r>
    </w:p>
    <w:p w14:paraId="79C1D3B3" w14:textId="40BA2235"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w:t>
      </w:r>
      <w:r w:rsidRPr="00637FEF">
        <w:rPr>
          <w:rFonts w:ascii="Times New Roman" w:hAnsi="Times New Roman" w:cs="Times New Roman"/>
          <w:i/>
          <w:sz w:val="20"/>
          <w:szCs w:val="24"/>
        </w:rPr>
        <w:t>Policy and Police:</w:t>
      </w:r>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The Enforcement of the Reformation in the Age of Thomas Cromwell</w:t>
      </w:r>
      <w:r w:rsidRPr="00637FEF">
        <w:rPr>
          <w:rFonts w:ascii="Times New Roman" w:hAnsi="Times New Roman" w:cs="Times New Roman"/>
          <w:sz w:val="20"/>
          <w:szCs w:val="24"/>
        </w:rPr>
        <w:t>. Cambridge, CUP: 1972.</w:t>
      </w:r>
    </w:p>
    <w:p w14:paraId="3FBF1881" w14:textId="36BE9170" w:rsidR="005A46D6" w:rsidRPr="00637FEF" w:rsidRDefault="005A46D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w:t>
      </w:r>
      <w:r w:rsidRPr="00637FEF">
        <w:rPr>
          <w:rFonts w:ascii="Times New Roman" w:hAnsi="Times New Roman" w:cs="Times New Roman"/>
          <w:i/>
          <w:sz w:val="20"/>
          <w:szCs w:val="24"/>
        </w:rPr>
        <w:t>Reform and Renewal: Thomas Cromwell and the Common Weal</w:t>
      </w:r>
      <w:r w:rsidRPr="00637FEF">
        <w:rPr>
          <w:rFonts w:ascii="Times New Roman" w:hAnsi="Times New Roman" w:cs="Times New Roman"/>
          <w:sz w:val="20"/>
          <w:szCs w:val="24"/>
        </w:rPr>
        <w:t>. Cambridge: CUP, 1973.</w:t>
      </w:r>
    </w:p>
    <w:p w14:paraId="47DE3A9F" w14:textId="2E587D60" w:rsidR="00033672" w:rsidRPr="00637FEF" w:rsidRDefault="0003367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Elton, G. R. ‘Parliament’</w:t>
      </w:r>
      <w:r w:rsidR="001D7FAF" w:rsidRPr="00637FEF">
        <w:rPr>
          <w:rFonts w:ascii="Times New Roman" w:hAnsi="Times New Roman" w:cs="Times New Roman"/>
          <w:sz w:val="20"/>
          <w:szCs w:val="24"/>
        </w:rPr>
        <w:t>. I</w:t>
      </w:r>
      <w:r w:rsidRPr="00637FEF">
        <w:rPr>
          <w:rFonts w:ascii="Times New Roman" w:hAnsi="Times New Roman" w:cs="Times New Roman"/>
          <w:sz w:val="20"/>
          <w:szCs w:val="24"/>
        </w:rPr>
        <w:t xml:space="preserve">n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Reign of Elizabeth I</w:t>
      </w:r>
      <w:r w:rsidR="001D7FAF" w:rsidRPr="00637FEF">
        <w:rPr>
          <w:rFonts w:ascii="Times New Roman" w:hAnsi="Times New Roman" w:cs="Times New Roman"/>
          <w:sz w:val="20"/>
          <w:szCs w:val="24"/>
        </w:rPr>
        <w:t>, edited by Christopher Haigh</w:t>
      </w:r>
      <w:r w:rsidRPr="00637FEF">
        <w:rPr>
          <w:rFonts w:ascii="Times New Roman" w:hAnsi="Times New Roman" w:cs="Times New Roman"/>
          <w:sz w:val="20"/>
          <w:szCs w:val="24"/>
        </w:rPr>
        <w:t>. Basingstoke: Macmillan, 1984.</w:t>
      </w:r>
    </w:p>
    <w:p w14:paraId="1BE36A59" w14:textId="085826C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Elton, G. R. </w:t>
      </w:r>
      <w:r w:rsidRPr="00637FEF">
        <w:rPr>
          <w:rFonts w:ascii="Times New Roman" w:hAnsi="Times New Roman" w:cs="Times New Roman"/>
          <w:i/>
          <w:sz w:val="20"/>
          <w:szCs w:val="24"/>
        </w:rPr>
        <w:t>Studies in Tudor and Stuart Politics and Government</w:t>
      </w:r>
      <w:r w:rsidRPr="00637FEF">
        <w:rPr>
          <w:rFonts w:ascii="Times New Roman" w:hAnsi="Times New Roman" w:cs="Times New Roman"/>
          <w:sz w:val="20"/>
          <w:szCs w:val="24"/>
        </w:rPr>
        <w:t>. 4 vols. Cambridge: CUP, 1974-1992.</w:t>
      </w:r>
    </w:p>
    <w:p w14:paraId="1560974B" w14:textId="16EA442F" w:rsidR="00F82DC4" w:rsidRPr="00637FEF" w:rsidRDefault="00F82DC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Evenden</w:t>
      </w:r>
      <w:proofErr w:type="spellEnd"/>
      <w:r w:rsidRPr="00637FEF">
        <w:rPr>
          <w:rFonts w:ascii="Times New Roman" w:hAnsi="Times New Roman" w:cs="Times New Roman"/>
          <w:sz w:val="20"/>
          <w:szCs w:val="24"/>
        </w:rPr>
        <w:t xml:space="preserve">, Elizabeth. </w:t>
      </w:r>
      <w:r w:rsidRPr="00637FEF">
        <w:rPr>
          <w:rFonts w:ascii="Times New Roman" w:hAnsi="Times New Roman" w:cs="Times New Roman"/>
          <w:i/>
          <w:sz w:val="20"/>
          <w:szCs w:val="24"/>
        </w:rPr>
        <w:t>Patents, Pictures and Patronage: John Day and the Tudor Book Trade</w:t>
      </w:r>
      <w:r w:rsidRPr="00637FEF">
        <w:rPr>
          <w:rFonts w:ascii="Times New Roman" w:hAnsi="Times New Roman" w:cs="Times New Roman"/>
          <w:sz w:val="20"/>
          <w:szCs w:val="24"/>
        </w:rPr>
        <w:t>. Aldershot: Ashgate, 2008.</w:t>
      </w:r>
    </w:p>
    <w:p w14:paraId="7E739698"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Fletcher, Anthony and </w:t>
      </w:r>
      <w:proofErr w:type="spellStart"/>
      <w:r w:rsidRPr="00637FEF">
        <w:rPr>
          <w:rFonts w:ascii="Times New Roman" w:hAnsi="Times New Roman" w:cs="Times New Roman"/>
          <w:sz w:val="20"/>
          <w:szCs w:val="24"/>
        </w:rPr>
        <w:t>MacCulloch</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Diarmaid</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Tudor Rebellions</w:t>
      </w:r>
      <w:r w:rsidRPr="00637FEF">
        <w:rPr>
          <w:rFonts w:ascii="Times New Roman" w:hAnsi="Times New Roman" w:cs="Times New Roman"/>
          <w:sz w:val="20"/>
          <w:szCs w:val="24"/>
        </w:rPr>
        <w:t xml:space="preserve">, fifth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Harlow: Pearson, 2004.</w:t>
      </w:r>
    </w:p>
    <w:p w14:paraId="33654340" w14:textId="0998CD98"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Fox, Adam. </w:t>
      </w:r>
      <w:r w:rsidRPr="00637FEF">
        <w:rPr>
          <w:rFonts w:ascii="Times New Roman" w:hAnsi="Times New Roman" w:cs="Times New Roman"/>
          <w:i/>
          <w:sz w:val="20"/>
          <w:szCs w:val="24"/>
        </w:rPr>
        <w:t>Oral and Literate Culture in England, 1500-1700</w:t>
      </w:r>
      <w:r w:rsidRPr="00637FEF">
        <w:rPr>
          <w:rFonts w:ascii="Times New Roman" w:hAnsi="Times New Roman" w:cs="Times New Roman"/>
          <w:sz w:val="20"/>
          <w:szCs w:val="24"/>
        </w:rPr>
        <w:t>. Oxford: Clarendon, 2000.</w:t>
      </w:r>
    </w:p>
    <w:p w14:paraId="4613ECBA" w14:textId="5F86D968" w:rsidR="00B04AEA" w:rsidRPr="00637FEF" w:rsidRDefault="00B04A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Freeman, Thomas S. ‘“The Reformation of the Church in this Parliament”: Thomas Norton, John Foxe and the Parliament of 1571’, </w:t>
      </w:r>
      <w:r w:rsidRPr="00637FEF">
        <w:rPr>
          <w:rFonts w:ascii="Times New Roman" w:hAnsi="Times New Roman" w:cs="Times New Roman"/>
          <w:i/>
          <w:sz w:val="20"/>
          <w:szCs w:val="24"/>
        </w:rPr>
        <w:t>Parliamentary History</w:t>
      </w:r>
      <w:r w:rsidRPr="00637FEF">
        <w:rPr>
          <w:rFonts w:ascii="Times New Roman" w:hAnsi="Times New Roman" w:cs="Times New Roman"/>
          <w:sz w:val="20"/>
          <w:szCs w:val="24"/>
        </w:rPr>
        <w:t xml:space="preserve"> 15, no. 2 (1997), 131-147.</w:t>
      </w:r>
    </w:p>
    <w:p w14:paraId="534F4EF6" w14:textId="0450E5A1" w:rsidR="006E6CF6" w:rsidRPr="00637FEF" w:rsidRDefault="006E6CF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Frye, Northrop. </w:t>
      </w:r>
      <w:r w:rsidRPr="00637FEF">
        <w:rPr>
          <w:rFonts w:ascii="Times New Roman" w:hAnsi="Times New Roman" w:cs="Times New Roman"/>
          <w:i/>
          <w:color w:val="000000" w:themeColor="text1"/>
          <w:sz w:val="20"/>
          <w:szCs w:val="24"/>
        </w:rPr>
        <w:t>Anatomy of Criticism: Four Essays</w:t>
      </w:r>
      <w:r w:rsidRPr="00637FEF">
        <w:rPr>
          <w:rFonts w:ascii="Times New Roman" w:hAnsi="Times New Roman" w:cs="Times New Roman"/>
          <w:color w:val="000000" w:themeColor="text1"/>
          <w:sz w:val="20"/>
          <w:szCs w:val="24"/>
        </w:rPr>
        <w:t>. Princeton: Princeton University Press, 1957.</w:t>
      </w:r>
    </w:p>
    <w:p w14:paraId="63A7F986" w14:textId="1A7D213C" w:rsidR="00DF5B08" w:rsidRPr="00637FEF" w:rsidRDefault="00DF5B08"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Fumo</w:t>
      </w:r>
      <w:proofErr w:type="spellEnd"/>
      <w:r w:rsidRPr="00637FEF">
        <w:rPr>
          <w:rFonts w:ascii="Times New Roman" w:hAnsi="Times New Roman" w:cs="Times New Roman"/>
          <w:sz w:val="20"/>
          <w:szCs w:val="24"/>
        </w:rPr>
        <w:t>, Jamie C. ‘The Consolations of Philosophy: Later Medieval Elegy’</w:t>
      </w:r>
      <w:r w:rsidR="001D7FAF" w:rsidRPr="00637FEF">
        <w:rPr>
          <w:rFonts w:ascii="Times New Roman" w:hAnsi="Times New Roman" w:cs="Times New Roman"/>
          <w:sz w:val="20"/>
          <w:szCs w:val="24"/>
        </w:rPr>
        <w:t>.</w:t>
      </w:r>
      <w:r w:rsidRPr="00637FEF">
        <w:rPr>
          <w:rFonts w:ascii="Times New Roman" w:hAnsi="Times New Roman" w:cs="Times New Roman"/>
          <w:sz w:val="20"/>
          <w:szCs w:val="24"/>
        </w:rPr>
        <w:t xml:space="preserve"> </w:t>
      </w:r>
      <w:r w:rsidR="001D7FAF" w:rsidRPr="00637FEF">
        <w:rPr>
          <w:rFonts w:ascii="Times New Roman" w:hAnsi="Times New Roman" w:cs="Times New Roman"/>
          <w:sz w:val="20"/>
          <w:szCs w:val="24"/>
        </w:rPr>
        <w:t xml:space="preserve">In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Oxford Handbook of the Elegy</w:t>
      </w:r>
      <w:r w:rsidR="001D7FAF" w:rsidRPr="00637FEF">
        <w:rPr>
          <w:rFonts w:ascii="Times New Roman" w:hAnsi="Times New Roman" w:cs="Times New Roman"/>
          <w:sz w:val="20"/>
          <w:szCs w:val="24"/>
        </w:rPr>
        <w:t xml:space="preserve">, edited by Karen Weisman. </w:t>
      </w:r>
      <w:r w:rsidRPr="00637FEF">
        <w:rPr>
          <w:rFonts w:ascii="Times New Roman" w:hAnsi="Times New Roman" w:cs="Times New Roman"/>
          <w:sz w:val="20"/>
          <w:szCs w:val="24"/>
        </w:rPr>
        <w:t>Oxford: OUP, 2010.</w:t>
      </w:r>
    </w:p>
    <w:p w14:paraId="3CC16C7C" w14:textId="662E7D13" w:rsidR="00D41709" w:rsidRPr="00637FEF" w:rsidRDefault="00D41709"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Gajda</w:t>
      </w:r>
      <w:proofErr w:type="spellEnd"/>
      <w:r w:rsidRPr="00637FEF">
        <w:rPr>
          <w:rFonts w:ascii="Times New Roman" w:hAnsi="Times New Roman" w:cs="Times New Roman"/>
          <w:sz w:val="20"/>
          <w:szCs w:val="24"/>
        </w:rPr>
        <w:t xml:space="preserve">, Alexandra. </w:t>
      </w:r>
      <w:r w:rsidRPr="00637FEF">
        <w:rPr>
          <w:rFonts w:ascii="Times New Roman" w:hAnsi="Times New Roman" w:cs="Times New Roman"/>
          <w:i/>
          <w:sz w:val="20"/>
          <w:szCs w:val="24"/>
        </w:rPr>
        <w:t>The Earl of Essex and Late Elizabethan Political Culture</w:t>
      </w:r>
      <w:r w:rsidRPr="00637FEF">
        <w:rPr>
          <w:rFonts w:ascii="Times New Roman" w:hAnsi="Times New Roman" w:cs="Times New Roman"/>
          <w:sz w:val="20"/>
          <w:szCs w:val="24"/>
        </w:rPr>
        <w:t>. Oxford: OUP, 2012.</w:t>
      </w:r>
    </w:p>
    <w:p w14:paraId="75C5A656" w14:textId="39483667" w:rsidR="00FE1FA2" w:rsidRPr="00637FEF" w:rsidRDefault="00FE1FA2"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Grabes</w:t>
      </w:r>
      <w:proofErr w:type="spellEnd"/>
      <w:r w:rsidRPr="00637FEF">
        <w:rPr>
          <w:rFonts w:ascii="Times New Roman" w:hAnsi="Times New Roman" w:cs="Times New Roman"/>
          <w:sz w:val="20"/>
          <w:szCs w:val="24"/>
        </w:rPr>
        <w:t>, Herbert. ‘England or the Queen? Public Conflict of Opinion and National Identity under Mary Tudor’</w:t>
      </w:r>
      <w:r w:rsidR="001D7FAF" w:rsidRPr="00637FEF">
        <w:rPr>
          <w:rFonts w:ascii="Times New Roman" w:hAnsi="Times New Roman" w:cs="Times New Roman"/>
          <w:sz w:val="20"/>
          <w:szCs w:val="24"/>
        </w:rPr>
        <w:t>. In</w:t>
      </w:r>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Writing the Early Modern English Nation: The Transformation of National Identity in Sixteenth- and Seventeenth-Century England</w:t>
      </w:r>
      <w:r w:rsidR="001D7FAF" w:rsidRPr="00637FEF">
        <w:rPr>
          <w:rFonts w:ascii="Times New Roman" w:hAnsi="Times New Roman" w:cs="Times New Roman"/>
          <w:sz w:val="20"/>
          <w:szCs w:val="24"/>
        </w:rPr>
        <w:t xml:space="preserve">, edited by Herbert </w:t>
      </w:r>
      <w:proofErr w:type="spellStart"/>
      <w:r w:rsidR="001D7FAF" w:rsidRPr="00637FEF">
        <w:rPr>
          <w:rFonts w:ascii="Times New Roman" w:hAnsi="Times New Roman" w:cs="Times New Roman"/>
          <w:sz w:val="20"/>
          <w:szCs w:val="24"/>
        </w:rPr>
        <w:t>Grabes</w:t>
      </w:r>
      <w:proofErr w:type="spellEnd"/>
      <w:r w:rsidRPr="00637FEF">
        <w:rPr>
          <w:rFonts w:ascii="Times New Roman" w:hAnsi="Times New Roman" w:cs="Times New Roman"/>
          <w:sz w:val="20"/>
          <w:szCs w:val="24"/>
        </w:rPr>
        <w:t xml:space="preserve">. Amsterdam: </w:t>
      </w:r>
      <w:proofErr w:type="spellStart"/>
      <w:r w:rsidRPr="00637FEF">
        <w:rPr>
          <w:rFonts w:ascii="Times New Roman" w:hAnsi="Times New Roman" w:cs="Times New Roman"/>
          <w:sz w:val="20"/>
          <w:szCs w:val="24"/>
        </w:rPr>
        <w:t>Rodopi</w:t>
      </w:r>
      <w:proofErr w:type="spellEnd"/>
      <w:r w:rsidRPr="00637FEF">
        <w:rPr>
          <w:rFonts w:ascii="Times New Roman" w:hAnsi="Times New Roman" w:cs="Times New Roman"/>
          <w:sz w:val="20"/>
          <w:szCs w:val="24"/>
        </w:rPr>
        <w:t>, 2001.</w:t>
      </w:r>
    </w:p>
    <w:p w14:paraId="37168B93" w14:textId="57ECCDD5" w:rsidR="00B04AEA" w:rsidRPr="00637FEF" w:rsidRDefault="00B04AE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Graves, Michael A. R. </w:t>
      </w:r>
      <w:r w:rsidRPr="00637FEF">
        <w:rPr>
          <w:rFonts w:ascii="Times New Roman" w:hAnsi="Times New Roman" w:cs="Times New Roman"/>
          <w:i/>
          <w:sz w:val="20"/>
          <w:szCs w:val="24"/>
        </w:rPr>
        <w:t>Thomas Norton: The Parliament Man</w:t>
      </w:r>
      <w:r w:rsidRPr="00637FEF">
        <w:rPr>
          <w:rFonts w:ascii="Times New Roman" w:hAnsi="Times New Roman" w:cs="Times New Roman"/>
          <w:sz w:val="20"/>
          <w:szCs w:val="24"/>
        </w:rPr>
        <w:t>. Oxford: Blackwell, 1994.</w:t>
      </w:r>
    </w:p>
    <w:p w14:paraId="32A14D5B" w14:textId="27A74457" w:rsidR="002C43A3" w:rsidRPr="00637FEF" w:rsidRDefault="002C43A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Graves, Michael A. R. </w:t>
      </w:r>
      <w:r w:rsidRPr="00637FEF">
        <w:rPr>
          <w:rFonts w:ascii="Times New Roman" w:hAnsi="Times New Roman" w:cs="Times New Roman"/>
          <w:i/>
          <w:sz w:val="20"/>
          <w:szCs w:val="24"/>
        </w:rPr>
        <w:t>Early Tudor Parliaments 1485-1558</w:t>
      </w:r>
      <w:r w:rsidRPr="00637FEF">
        <w:rPr>
          <w:rFonts w:ascii="Times New Roman" w:hAnsi="Times New Roman" w:cs="Times New Roman"/>
          <w:sz w:val="20"/>
          <w:szCs w:val="24"/>
        </w:rPr>
        <w:t>. London: Longman, 1990.</w:t>
      </w:r>
    </w:p>
    <w:p w14:paraId="6DE05C1A" w14:textId="71400BAB" w:rsidR="00FD4DC7" w:rsidRPr="00637FEF" w:rsidRDefault="00FD4DC7"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Greenblatt, Stephen. </w:t>
      </w:r>
      <w:r w:rsidRPr="00637FEF">
        <w:rPr>
          <w:rFonts w:ascii="Times New Roman" w:hAnsi="Times New Roman" w:cs="Times New Roman"/>
          <w:i/>
          <w:sz w:val="20"/>
          <w:szCs w:val="24"/>
        </w:rPr>
        <w:t>Representing the English Renaissance</w:t>
      </w:r>
      <w:r w:rsidRPr="00637FEF">
        <w:rPr>
          <w:rFonts w:ascii="Times New Roman" w:hAnsi="Times New Roman" w:cs="Times New Roman"/>
          <w:sz w:val="20"/>
          <w:szCs w:val="24"/>
        </w:rPr>
        <w:t>. Berkeley, Los Angeles and London: University of California Press, 1998.</w:t>
      </w:r>
    </w:p>
    <w:p w14:paraId="26D91051" w14:textId="095D93F6" w:rsidR="00021E2E" w:rsidRPr="00637FEF" w:rsidRDefault="00021E2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Gunn, Steven. ‘Peers, Commons and Gentry in the Lincolnshire Revolt of 1536’, </w:t>
      </w:r>
      <w:r w:rsidRPr="00637FEF">
        <w:rPr>
          <w:rFonts w:ascii="Times New Roman" w:hAnsi="Times New Roman" w:cs="Times New Roman"/>
          <w:i/>
          <w:sz w:val="20"/>
          <w:szCs w:val="24"/>
        </w:rPr>
        <w:t>P&amp;P</w:t>
      </w:r>
      <w:r w:rsidRPr="00637FEF">
        <w:rPr>
          <w:rFonts w:ascii="Times New Roman" w:hAnsi="Times New Roman" w:cs="Times New Roman"/>
          <w:sz w:val="20"/>
          <w:szCs w:val="24"/>
        </w:rPr>
        <w:t xml:space="preserve"> 123, no. 1 (1989),</w:t>
      </w:r>
      <w:r w:rsidR="00C654DC" w:rsidRPr="00637FEF">
        <w:rPr>
          <w:rFonts w:ascii="Times New Roman" w:hAnsi="Times New Roman" w:cs="Times New Roman"/>
          <w:sz w:val="20"/>
          <w:szCs w:val="24"/>
        </w:rPr>
        <w:t xml:space="preserve"> 52-79.</w:t>
      </w:r>
    </w:p>
    <w:p w14:paraId="53D8CBF8" w14:textId="29698FE0" w:rsidR="00A06A23" w:rsidRPr="00637FEF" w:rsidRDefault="00A06A2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Gunn, Steven. </w:t>
      </w:r>
      <w:r w:rsidRPr="00637FEF">
        <w:rPr>
          <w:rFonts w:ascii="Times New Roman" w:hAnsi="Times New Roman" w:cs="Times New Roman"/>
          <w:i/>
          <w:sz w:val="20"/>
          <w:szCs w:val="24"/>
        </w:rPr>
        <w:t>Henry VII’s New Men and the Making of Tudor England</w:t>
      </w:r>
      <w:r w:rsidRPr="00637FEF">
        <w:rPr>
          <w:rFonts w:ascii="Times New Roman" w:hAnsi="Times New Roman" w:cs="Times New Roman"/>
          <w:sz w:val="20"/>
          <w:szCs w:val="24"/>
        </w:rPr>
        <w:t>. Oxford: OUP, 2016.</w:t>
      </w:r>
    </w:p>
    <w:p w14:paraId="51C150CD" w14:textId="187381C7" w:rsidR="002D062C" w:rsidRPr="00637FEF" w:rsidRDefault="002D062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Gunther, Karl. </w:t>
      </w:r>
      <w:r w:rsidRPr="00637FEF">
        <w:rPr>
          <w:rFonts w:ascii="Times New Roman" w:hAnsi="Times New Roman" w:cs="Times New Roman"/>
          <w:i/>
          <w:sz w:val="20"/>
          <w:szCs w:val="24"/>
        </w:rPr>
        <w:t>Reformation Unbound: Protestant Visions of Reform in England, 1525-1590</w:t>
      </w:r>
      <w:r w:rsidRPr="00637FEF">
        <w:rPr>
          <w:rFonts w:ascii="Times New Roman" w:hAnsi="Times New Roman" w:cs="Times New Roman"/>
          <w:sz w:val="20"/>
          <w:szCs w:val="24"/>
        </w:rPr>
        <w:t xml:space="preserve">. Cambridge: </w:t>
      </w:r>
      <w:r w:rsidR="0024071D" w:rsidRPr="00637FEF">
        <w:rPr>
          <w:rFonts w:ascii="Times New Roman" w:hAnsi="Times New Roman" w:cs="Times New Roman"/>
          <w:sz w:val="20"/>
          <w:szCs w:val="24"/>
        </w:rPr>
        <w:t>CUP</w:t>
      </w:r>
      <w:r w:rsidRPr="00637FEF">
        <w:rPr>
          <w:rFonts w:ascii="Times New Roman" w:hAnsi="Times New Roman" w:cs="Times New Roman"/>
          <w:sz w:val="20"/>
          <w:szCs w:val="24"/>
        </w:rPr>
        <w:t>, 2014.</w:t>
      </w:r>
    </w:p>
    <w:p w14:paraId="1F834EC9" w14:textId="04DDF6D3" w:rsidR="00893145" w:rsidRPr="00637FEF" w:rsidRDefault="0089314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Guy, John. ‘The King’s Council and Political Participation’, in Alistair Fox and John Guy, eds., </w:t>
      </w:r>
      <w:r w:rsidRPr="00637FEF">
        <w:rPr>
          <w:rFonts w:ascii="Times New Roman" w:hAnsi="Times New Roman" w:cs="Times New Roman"/>
          <w:i/>
          <w:sz w:val="20"/>
          <w:szCs w:val="24"/>
        </w:rPr>
        <w:t>Reassessing the Henrician Age: Humanism, Politics and Reform, 1500-1550</w:t>
      </w:r>
      <w:r w:rsidRPr="00637FEF">
        <w:rPr>
          <w:rFonts w:ascii="Times New Roman" w:hAnsi="Times New Roman" w:cs="Times New Roman"/>
          <w:sz w:val="20"/>
          <w:szCs w:val="24"/>
        </w:rPr>
        <w:t>. Oxford: Basil Blackwell, 1986.</w:t>
      </w:r>
    </w:p>
    <w:p w14:paraId="5252A6D6" w14:textId="30A6A533" w:rsidR="00E43314" w:rsidRPr="00637FEF" w:rsidRDefault="00E43314"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Guy, John. ‘Bad Queen Bess? Libels, Secret Histories, and the Politics of Publicity in the Reign of Queen Elizabeth I. By Peter Lake’ </w:t>
      </w:r>
      <w:r w:rsidRPr="00637FEF">
        <w:rPr>
          <w:rFonts w:ascii="Times New Roman" w:hAnsi="Times New Roman" w:cs="Times New Roman"/>
          <w:sz w:val="20"/>
          <w:szCs w:val="24"/>
        </w:rPr>
        <w:lastRenderedPageBreak/>
        <w:t xml:space="preserve">(review). </w:t>
      </w:r>
      <w:r w:rsidRPr="00637FEF">
        <w:rPr>
          <w:rFonts w:ascii="Times New Roman" w:hAnsi="Times New Roman" w:cs="Times New Roman"/>
          <w:i/>
          <w:sz w:val="20"/>
          <w:szCs w:val="24"/>
        </w:rPr>
        <w:t>The Journal of Modern History</w:t>
      </w:r>
      <w:r w:rsidRPr="00637FEF">
        <w:rPr>
          <w:rFonts w:ascii="Times New Roman" w:hAnsi="Times New Roman" w:cs="Times New Roman"/>
          <w:sz w:val="20"/>
          <w:szCs w:val="24"/>
        </w:rPr>
        <w:t xml:space="preserve"> 89, no. 4 (2017), 931-932.</w:t>
      </w:r>
    </w:p>
    <w:p w14:paraId="4ED1B5CE"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Habermas, Jürgen. </w:t>
      </w:r>
      <w:r w:rsidRPr="00637FEF">
        <w:rPr>
          <w:rFonts w:ascii="Times New Roman" w:hAnsi="Times New Roman" w:cs="Times New Roman"/>
          <w:i/>
          <w:sz w:val="20"/>
          <w:szCs w:val="24"/>
        </w:rPr>
        <w:t>The Structural Transformation of the Public Sphere</w:t>
      </w:r>
      <w:r w:rsidRPr="00637FEF">
        <w:rPr>
          <w:rFonts w:ascii="Times New Roman" w:hAnsi="Times New Roman" w:cs="Times New Roman"/>
          <w:sz w:val="20"/>
          <w:szCs w:val="24"/>
        </w:rPr>
        <w:t>, trans. Thomas Burger with the assistance of Frederick Lawrence. Cambridge, Ma.: MIT Press, 1989.</w:t>
      </w:r>
    </w:p>
    <w:p w14:paraId="5E388B95" w14:textId="1DC258A9"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Hackel</w:t>
      </w:r>
      <w:proofErr w:type="spellEnd"/>
      <w:r w:rsidRPr="00637FEF">
        <w:rPr>
          <w:rFonts w:ascii="Times New Roman" w:hAnsi="Times New Roman" w:cs="Times New Roman"/>
          <w:sz w:val="20"/>
          <w:szCs w:val="24"/>
        </w:rPr>
        <w:t xml:space="preserve">, Heidi </w:t>
      </w:r>
      <w:proofErr w:type="spellStart"/>
      <w:r w:rsidRPr="00637FEF">
        <w:rPr>
          <w:rFonts w:ascii="Times New Roman" w:hAnsi="Times New Roman" w:cs="Times New Roman"/>
          <w:sz w:val="20"/>
          <w:szCs w:val="24"/>
        </w:rPr>
        <w:t>Brayman</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Reading Material in Early Modern England: Print, Gender and Literacy</w:t>
      </w:r>
      <w:r w:rsidRPr="00637FEF">
        <w:rPr>
          <w:rFonts w:ascii="Times New Roman" w:hAnsi="Times New Roman" w:cs="Times New Roman"/>
          <w:sz w:val="20"/>
          <w:szCs w:val="24"/>
        </w:rPr>
        <w:t>. Cambridge: CUP, 2005.</w:t>
      </w:r>
    </w:p>
    <w:p w14:paraId="43D01FEA" w14:textId="2FED8826" w:rsidR="00B71448" w:rsidRPr="00637FEF" w:rsidRDefault="00B714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Hadfield, Andrew. ‘Treason and Rebellion’</w:t>
      </w:r>
      <w:r w:rsidR="001D7FAF" w:rsidRPr="00637FEF">
        <w:rPr>
          <w:rFonts w:ascii="Times New Roman" w:hAnsi="Times New Roman" w:cs="Times New Roman"/>
          <w:sz w:val="20"/>
          <w:szCs w:val="24"/>
        </w:rPr>
        <w:t xml:space="preserve">. In </w:t>
      </w:r>
      <w:r w:rsidRPr="00637FEF">
        <w:rPr>
          <w:rFonts w:ascii="Times New Roman" w:hAnsi="Times New Roman" w:cs="Times New Roman"/>
          <w:i/>
          <w:sz w:val="20"/>
          <w:szCs w:val="24"/>
        </w:rPr>
        <w:t>A Concise Companion to English Renaissance Literature</w:t>
      </w:r>
      <w:r w:rsidR="001D7FAF" w:rsidRPr="00637FEF">
        <w:rPr>
          <w:rFonts w:ascii="Times New Roman" w:hAnsi="Times New Roman" w:cs="Times New Roman"/>
          <w:sz w:val="20"/>
          <w:szCs w:val="24"/>
        </w:rPr>
        <w:t>, edited by Donna B. Hamilton</w:t>
      </w:r>
      <w:r w:rsidRPr="00637FEF">
        <w:rPr>
          <w:rFonts w:ascii="Times New Roman" w:hAnsi="Times New Roman" w:cs="Times New Roman"/>
          <w:sz w:val="20"/>
          <w:szCs w:val="24"/>
        </w:rPr>
        <w:t>. Maldon, Ma., Oxford, and Carlton, Victoria: Wiley-Blackwell, 2006.</w:t>
      </w:r>
    </w:p>
    <w:p w14:paraId="45967B7A" w14:textId="3D7828BF" w:rsidR="00B71448" w:rsidRPr="00637FEF" w:rsidRDefault="00B714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Hadfield, Andrew. </w:t>
      </w:r>
      <w:r w:rsidRPr="00637FEF">
        <w:rPr>
          <w:rFonts w:ascii="Times New Roman" w:hAnsi="Times New Roman" w:cs="Times New Roman"/>
          <w:i/>
          <w:sz w:val="20"/>
          <w:szCs w:val="24"/>
        </w:rPr>
        <w:t>Shakespeare and Renaissance Politics</w:t>
      </w:r>
      <w:r w:rsidRPr="00637FEF">
        <w:rPr>
          <w:rFonts w:ascii="Times New Roman" w:hAnsi="Times New Roman" w:cs="Times New Roman"/>
          <w:sz w:val="20"/>
          <w:szCs w:val="24"/>
        </w:rPr>
        <w:t>. London: Arden, 2004.</w:t>
      </w:r>
    </w:p>
    <w:p w14:paraId="1ED0AA94"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Haigh, Christopher. </w:t>
      </w:r>
      <w:r w:rsidRPr="00637FEF">
        <w:rPr>
          <w:rFonts w:ascii="Times New Roman" w:hAnsi="Times New Roman" w:cs="Times New Roman"/>
          <w:i/>
          <w:sz w:val="20"/>
          <w:szCs w:val="24"/>
        </w:rPr>
        <w:t>English Reformations: Religion, Politics, and Society under the Tudors</w:t>
      </w:r>
      <w:r w:rsidRPr="00637FEF">
        <w:rPr>
          <w:rFonts w:ascii="Times New Roman" w:hAnsi="Times New Roman" w:cs="Times New Roman"/>
          <w:sz w:val="20"/>
          <w:szCs w:val="24"/>
        </w:rPr>
        <w:t>. Oxford: Clarendon, 1993.</w:t>
      </w:r>
    </w:p>
    <w:p w14:paraId="462CA471" w14:textId="77777777" w:rsidR="00E44DD5" w:rsidRPr="00637FEF" w:rsidRDefault="00E44DD5" w:rsidP="00200428">
      <w:pPr>
        <w:spacing w:line="240" w:lineRule="auto"/>
        <w:rPr>
          <w:rFonts w:ascii="Times New Roman" w:hAnsi="Times New Roman" w:cs="Times New Roman"/>
          <w:szCs w:val="24"/>
        </w:rPr>
      </w:pPr>
      <w:r w:rsidRPr="00637FEF">
        <w:rPr>
          <w:rFonts w:ascii="Times New Roman" w:hAnsi="Times New Roman" w:cs="Times New Roman"/>
          <w:sz w:val="20"/>
        </w:rPr>
        <w:t xml:space="preserve">Haigh, Christopher. </w:t>
      </w:r>
      <w:r w:rsidRPr="00637FEF">
        <w:rPr>
          <w:rFonts w:ascii="Times New Roman" w:hAnsi="Times New Roman" w:cs="Times New Roman"/>
          <w:i/>
          <w:sz w:val="20"/>
        </w:rPr>
        <w:t>Elizabeth I</w:t>
      </w:r>
      <w:r w:rsidRPr="00637FEF">
        <w:rPr>
          <w:rFonts w:ascii="Times New Roman" w:hAnsi="Times New Roman" w:cs="Times New Roman"/>
          <w:sz w:val="20"/>
        </w:rPr>
        <w:t xml:space="preserve">, second </w:t>
      </w:r>
      <w:proofErr w:type="spellStart"/>
      <w:r w:rsidRPr="00637FEF">
        <w:rPr>
          <w:rFonts w:ascii="Times New Roman" w:hAnsi="Times New Roman" w:cs="Times New Roman"/>
          <w:sz w:val="20"/>
        </w:rPr>
        <w:t>edn</w:t>
      </w:r>
      <w:proofErr w:type="spellEnd"/>
      <w:r w:rsidRPr="00637FEF">
        <w:rPr>
          <w:rFonts w:ascii="Times New Roman" w:hAnsi="Times New Roman" w:cs="Times New Roman"/>
          <w:sz w:val="20"/>
        </w:rPr>
        <w:t>. London and New York: Longman, 1998.</w:t>
      </w:r>
    </w:p>
    <w:p w14:paraId="39AD5120" w14:textId="5C1308F2"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Halasz</w:t>
      </w:r>
      <w:proofErr w:type="spellEnd"/>
      <w:r w:rsidRPr="00637FEF">
        <w:rPr>
          <w:rFonts w:ascii="Times New Roman" w:hAnsi="Times New Roman" w:cs="Times New Roman"/>
          <w:sz w:val="20"/>
          <w:szCs w:val="24"/>
        </w:rPr>
        <w:t xml:space="preserve">, Alexandra. </w:t>
      </w:r>
      <w:r w:rsidRPr="00637FEF">
        <w:rPr>
          <w:rFonts w:ascii="Times New Roman" w:hAnsi="Times New Roman" w:cs="Times New Roman"/>
          <w:i/>
          <w:sz w:val="20"/>
          <w:szCs w:val="24"/>
        </w:rPr>
        <w:t>The Marketplace of Print: Pamphlets and the Public Sphere in Early Modern England</w:t>
      </w:r>
      <w:r w:rsidRPr="00637FEF">
        <w:rPr>
          <w:rFonts w:ascii="Times New Roman" w:hAnsi="Times New Roman" w:cs="Times New Roman"/>
          <w:sz w:val="20"/>
          <w:szCs w:val="24"/>
        </w:rPr>
        <w:t>. Cambridge: CUP, 1997.</w:t>
      </w:r>
    </w:p>
    <w:p w14:paraId="614B237F" w14:textId="71582ABE" w:rsidR="00B71448" w:rsidRPr="00637FEF" w:rsidRDefault="00B7144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Hallam, Henry. </w:t>
      </w:r>
      <w:r w:rsidRPr="00637FEF">
        <w:rPr>
          <w:rFonts w:ascii="Times New Roman" w:hAnsi="Times New Roman" w:cs="Times New Roman"/>
          <w:i/>
          <w:sz w:val="20"/>
          <w:szCs w:val="24"/>
        </w:rPr>
        <w:t>The Constitutional History of England from the Accession of Henry VII</w:t>
      </w:r>
      <w:r w:rsidR="0057406F" w:rsidRPr="00637FEF">
        <w:rPr>
          <w:rFonts w:ascii="Times New Roman" w:hAnsi="Times New Roman" w:cs="Times New Roman"/>
          <w:i/>
          <w:sz w:val="20"/>
          <w:szCs w:val="24"/>
        </w:rPr>
        <w:t>.</w:t>
      </w:r>
      <w:r w:rsidRPr="00637FEF">
        <w:rPr>
          <w:rFonts w:ascii="Times New Roman" w:hAnsi="Times New Roman" w:cs="Times New Roman"/>
          <w:i/>
          <w:sz w:val="20"/>
          <w:szCs w:val="24"/>
        </w:rPr>
        <w:t xml:space="preserve"> to the Death of George II</w:t>
      </w:r>
      <w:r w:rsidR="00A43490" w:rsidRPr="00637FEF">
        <w:rPr>
          <w:rFonts w:ascii="Times New Roman" w:hAnsi="Times New Roman" w:cs="Times New Roman"/>
          <w:i/>
          <w:sz w:val="20"/>
          <w:szCs w:val="24"/>
        </w:rPr>
        <w:t>.</w:t>
      </w:r>
      <w:r w:rsidRPr="00637FEF">
        <w:rPr>
          <w:rFonts w:ascii="Times New Roman" w:hAnsi="Times New Roman" w:cs="Times New Roman"/>
          <w:sz w:val="20"/>
          <w:szCs w:val="24"/>
        </w:rPr>
        <w:t xml:space="preserve">, second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xml:space="preserve">., 2 vols. London: John Murray, </w:t>
      </w:r>
      <w:r w:rsidR="00A43490" w:rsidRPr="00637FEF">
        <w:rPr>
          <w:rFonts w:ascii="Times New Roman" w:hAnsi="Times New Roman" w:cs="Times New Roman"/>
          <w:sz w:val="20"/>
          <w:szCs w:val="24"/>
        </w:rPr>
        <w:t>1876</w:t>
      </w:r>
      <w:r w:rsidRPr="00637FEF">
        <w:rPr>
          <w:rFonts w:ascii="Times New Roman" w:hAnsi="Times New Roman" w:cs="Times New Roman"/>
          <w:sz w:val="20"/>
          <w:szCs w:val="24"/>
        </w:rPr>
        <w:t>.</w:t>
      </w:r>
    </w:p>
    <w:p w14:paraId="3DBC87CF" w14:textId="5DFC56E3" w:rsidR="00B1022E" w:rsidRPr="00637FEF" w:rsidRDefault="00B1022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Harbison, E. Harris. </w:t>
      </w:r>
      <w:r w:rsidRPr="00637FEF">
        <w:rPr>
          <w:rFonts w:ascii="Times New Roman" w:hAnsi="Times New Roman" w:cs="Times New Roman"/>
          <w:i/>
          <w:color w:val="000000" w:themeColor="text1"/>
          <w:sz w:val="20"/>
          <w:szCs w:val="24"/>
        </w:rPr>
        <w:t>Rival Ambassadors at the Court of Queen Mary</w:t>
      </w:r>
      <w:r w:rsidRPr="00637FEF">
        <w:rPr>
          <w:rFonts w:ascii="Times New Roman" w:hAnsi="Times New Roman" w:cs="Times New Roman"/>
          <w:color w:val="000000" w:themeColor="text1"/>
          <w:sz w:val="20"/>
          <w:szCs w:val="24"/>
        </w:rPr>
        <w:t>. Princeton: Princeton University Press, 1940.</w:t>
      </w:r>
    </w:p>
    <w:p w14:paraId="73C74D7C" w14:textId="2E442FAF" w:rsidR="006B09E4" w:rsidRPr="00637FEF" w:rsidRDefault="006B09E4"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Harvey, I. M. W. </w:t>
      </w:r>
      <w:r w:rsidRPr="00637FEF">
        <w:rPr>
          <w:rFonts w:ascii="Times New Roman" w:hAnsi="Times New Roman" w:cs="Times New Roman"/>
          <w:i/>
          <w:sz w:val="20"/>
          <w:szCs w:val="24"/>
        </w:rPr>
        <w:t>Jack Cade’s Rebellion of 1450</w:t>
      </w:r>
      <w:r w:rsidRPr="00637FEF">
        <w:rPr>
          <w:rFonts w:ascii="Times New Roman" w:hAnsi="Times New Roman" w:cs="Times New Roman"/>
          <w:sz w:val="20"/>
          <w:szCs w:val="24"/>
        </w:rPr>
        <w:t>. Oxford: Clarendon, 1991.</w:t>
      </w:r>
    </w:p>
    <w:p w14:paraId="490E1CCE" w14:textId="6F3ED401"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Heinze, R. W. </w:t>
      </w:r>
      <w:r w:rsidRPr="00637FEF">
        <w:rPr>
          <w:rFonts w:ascii="Times New Roman" w:hAnsi="Times New Roman" w:cs="Times New Roman"/>
          <w:i/>
          <w:sz w:val="20"/>
          <w:szCs w:val="24"/>
        </w:rPr>
        <w:t>The Proclamations of the Tudor Kings</w:t>
      </w:r>
      <w:r w:rsidRPr="00637FEF">
        <w:rPr>
          <w:rFonts w:ascii="Times New Roman" w:hAnsi="Times New Roman" w:cs="Times New Roman"/>
          <w:sz w:val="20"/>
          <w:szCs w:val="24"/>
        </w:rPr>
        <w:t>. Cambridge: CUP, 1976.</w:t>
      </w:r>
    </w:p>
    <w:p w14:paraId="58581E47" w14:textId="51E43E33" w:rsidR="00F4306D" w:rsidRPr="00637FEF" w:rsidRDefault="00F4306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Henderson, T. F. </w:t>
      </w:r>
      <w:r w:rsidRPr="00637FEF">
        <w:rPr>
          <w:rFonts w:ascii="Times New Roman" w:hAnsi="Times New Roman" w:cs="Times New Roman"/>
          <w:i/>
          <w:sz w:val="20"/>
          <w:szCs w:val="24"/>
        </w:rPr>
        <w:t>Mary Queen of Scots: Her Environment and Tragedy: A Biography</w:t>
      </w:r>
      <w:r w:rsidRPr="00637FEF">
        <w:rPr>
          <w:rFonts w:ascii="Times New Roman" w:hAnsi="Times New Roman" w:cs="Times New Roman"/>
          <w:sz w:val="20"/>
          <w:szCs w:val="24"/>
        </w:rPr>
        <w:t>, 2 vols. New York: Charles Scribner’s Sons, 1905.</w:t>
      </w:r>
    </w:p>
    <w:p w14:paraId="3C33111B" w14:textId="464314A3" w:rsidR="00291DF3" w:rsidRPr="00637FEF" w:rsidRDefault="00291DF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Historical Manuscripts Commission, </w:t>
      </w:r>
      <w:r w:rsidRPr="00637FEF">
        <w:rPr>
          <w:rFonts w:ascii="Times New Roman" w:hAnsi="Times New Roman" w:cs="Times New Roman"/>
          <w:i/>
          <w:sz w:val="20"/>
          <w:szCs w:val="24"/>
        </w:rPr>
        <w:t>Fourth Report of the Deputy Keeper of the Public Records</w:t>
      </w:r>
      <w:r w:rsidRPr="00637FEF">
        <w:rPr>
          <w:rFonts w:ascii="Times New Roman" w:hAnsi="Times New Roman" w:cs="Times New Roman"/>
          <w:sz w:val="20"/>
          <w:szCs w:val="24"/>
        </w:rPr>
        <w:t>. London: Her Majesty’s Stationery Office, 1843.</w:t>
      </w:r>
    </w:p>
    <w:p w14:paraId="0D6F832E" w14:textId="64692DB7" w:rsidR="00F20B97" w:rsidRPr="00637FEF" w:rsidRDefault="00F20B97"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Herbert, Isaac. </w:t>
      </w:r>
      <w:r w:rsidRPr="00637FEF">
        <w:rPr>
          <w:rFonts w:ascii="Times New Roman" w:hAnsi="Times New Roman" w:cs="Times New Roman"/>
          <w:i/>
          <w:sz w:val="20"/>
          <w:szCs w:val="24"/>
        </w:rPr>
        <w:t xml:space="preserve">A catalogue of books in various languages, branches of science and learning; Comprising several valuable Collections recently purchased: among others is included part of the </w:t>
      </w:r>
      <w:proofErr w:type="spellStart"/>
      <w:r w:rsidRPr="00637FEF">
        <w:rPr>
          <w:rFonts w:ascii="Times New Roman" w:hAnsi="Times New Roman" w:cs="Times New Roman"/>
          <w:i/>
          <w:sz w:val="20"/>
          <w:szCs w:val="24"/>
        </w:rPr>
        <w:t>well known</w:t>
      </w:r>
      <w:proofErr w:type="spellEnd"/>
      <w:r w:rsidRPr="00637FEF">
        <w:rPr>
          <w:rFonts w:ascii="Times New Roman" w:hAnsi="Times New Roman" w:cs="Times New Roman"/>
          <w:i/>
          <w:sz w:val="20"/>
          <w:szCs w:val="24"/>
        </w:rPr>
        <w:t xml:space="preserve">, curious and valuable Library of the late Mr. William Herbert, of Cheshunt, Hertfordshire, Editor of the improved Edition, in 3 vols. Quarto, of "Ames's Typographical </w:t>
      </w:r>
      <w:r w:rsidRPr="00637FEF">
        <w:rPr>
          <w:rFonts w:ascii="Times New Roman" w:hAnsi="Times New Roman" w:cs="Times New Roman"/>
          <w:i/>
          <w:sz w:val="20"/>
          <w:szCs w:val="24"/>
        </w:rPr>
        <w:t xml:space="preserve">Antiquities," New Edition of </w:t>
      </w:r>
      <w:proofErr w:type="spellStart"/>
      <w:r w:rsidRPr="00637FEF">
        <w:rPr>
          <w:rFonts w:ascii="Times New Roman" w:hAnsi="Times New Roman" w:cs="Times New Roman"/>
          <w:i/>
          <w:sz w:val="20"/>
          <w:szCs w:val="24"/>
        </w:rPr>
        <w:t>Atkyn's</w:t>
      </w:r>
      <w:proofErr w:type="spellEnd"/>
      <w:r w:rsidRPr="00637FEF">
        <w:rPr>
          <w:rFonts w:ascii="Times New Roman" w:hAnsi="Times New Roman" w:cs="Times New Roman"/>
          <w:i/>
          <w:sz w:val="20"/>
          <w:szCs w:val="24"/>
        </w:rPr>
        <w:t xml:space="preserve"> Gloucestershire; East India Directory, &amp;c</w:t>
      </w:r>
      <w:r w:rsidRPr="00637FEF">
        <w:rPr>
          <w:rFonts w:ascii="Times New Roman" w:hAnsi="Times New Roman" w:cs="Times New Roman"/>
          <w:sz w:val="20"/>
          <w:szCs w:val="24"/>
        </w:rPr>
        <w:t>. London, 1795.</w:t>
      </w:r>
    </w:p>
    <w:p w14:paraId="3D73DF0E" w14:textId="6B19E3B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Hill, Christopher. </w:t>
      </w:r>
      <w:r w:rsidRPr="00637FEF">
        <w:rPr>
          <w:rFonts w:ascii="Times New Roman" w:hAnsi="Times New Roman" w:cs="Times New Roman"/>
          <w:i/>
          <w:sz w:val="20"/>
          <w:szCs w:val="24"/>
        </w:rPr>
        <w:t>Society and Puritanism in Pre-Revolutionary England</w:t>
      </w:r>
      <w:r w:rsidRPr="00637FEF">
        <w:rPr>
          <w:rFonts w:ascii="Times New Roman" w:hAnsi="Times New Roman" w:cs="Times New Roman"/>
          <w:sz w:val="20"/>
          <w:szCs w:val="24"/>
        </w:rPr>
        <w:t>. London and Toronto: Secker &amp; Warburg, 1964.</w:t>
      </w:r>
    </w:p>
    <w:p w14:paraId="5B42C84A" w14:textId="6AF5F77A" w:rsidR="006D39B9" w:rsidRPr="00637FEF" w:rsidRDefault="006D39B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Hitchens, Christopher. </w:t>
      </w:r>
      <w:r w:rsidRPr="00637FEF">
        <w:rPr>
          <w:rFonts w:ascii="Times New Roman" w:hAnsi="Times New Roman" w:cs="Times New Roman"/>
          <w:i/>
          <w:sz w:val="20"/>
          <w:szCs w:val="24"/>
        </w:rPr>
        <w:t>God Is Not Great: How Religion Poisons Everything</w:t>
      </w:r>
      <w:r w:rsidRPr="00637FEF">
        <w:rPr>
          <w:rFonts w:ascii="Times New Roman" w:hAnsi="Times New Roman" w:cs="Times New Roman"/>
          <w:sz w:val="20"/>
          <w:szCs w:val="24"/>
        </w:rPr>
        <w:t>. London: Atlantic Books, 2008.</w:t>
      </w:r>
    </w:p>
    <w:p w14:paraId="2140FC39" w14:textId="17476BCD"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Hoak</w:t>
      </w:r>
      <w:proofErr w:type="spellEnd"/>
      <w:r w:rsidRPr="00637FEF">
        <w:rPr>
          <w:rFonts w:ascii="Times New Roman" w:hAnsi="Times New Roman" w:cs="Times New Roman"/>
          <w:sz w:val="20"/>
          <w:szCs w:val="24"/>
        </w:rPr>
        <w:t xml:space="preserve">, D. E. </w:t>
      </w:r>
      <w:r w:rsidRPr="00637FEF">
        <w:rPr>
          <w:rFonts w:ascii="Times New Roman" w:hAnsi="Times New Roman" w:cs="Times New Roman"/>
          <w:i/>
          <w:sz w:val="20"/>
          <w:szCs w:val="24"/>
        </w:rPr>
        <w:t>The King’s Council in the Reign of Edward VI</w:t>
      </w:r>
      <w:r w:rsidRPr="00637FEF">
        <w:rPr>
          <w:rFonts w:ascii="Times New Roman" w:hAnsi="Times New Roman" w:cs="Times New Roman"/>
          <w:sz w:val="20"/>
          <w:szCs w:val="24"/>
        </w:rPr>
        <w:t>. Cambridge: CUP, 1976.</w:t>
      </w:r>
    </w:p>
    <w:p w14:paraId="29FF507F" w14:textId="196E77FF" w:rsidR="00B1022E" w:rsidRPr="00637FEF" w:rsidRDefault="00B1022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Hoe, Robert, Wright, James Osborne and Shipman,</w:t>
      </w:r>
      <w:r w:rsidR="003431DD" w:rsidRPr="00637FEF">
        <w:rPr>
          <w:rFonts w:ascii="Times New Roman" w:hAnsi="Times New Roman" w:cs="Times New Roman"/>
          <w:sz w:val="20"/>
          <w:szCs w:val="24"/>
        </w:rPr>
        <w:t xml:space="preserve"> Carolyn.</w:t>
      </w:r>
      <w:r w:rsidRPr="00637FEF">
        <w:rPr>
          <w:rFonts w:ascii="Times New Roman" w:hAnsi="Times New Roman" w:cs="Times New Roman"/>
          <w:sz w:val="20"/>
          <w:szCs w:val="24"/>
        </w:rPr>
        <w:t xml:space="preserve"> C</w:t>
      </w:r>
      <w:r w:rsidRPr="00637FEF">
        <w:rPr>
          <w:rFonts w:ascii="Times New Roman" w:hAnsi="Times New Roman" w:cs="Times New Roman"/>
          <w:i/>
          <w:sz w:val="20"/>
          <w:szCs w:val="24"/>
        </w:rPr>
        <w:t>atalogue of Books by English Authors Who Lived Before the Year 1700, Forming a Portion of the Library of Robert Hoe</w:t>
      </w:r>
      <w:r w:rsidRPr="00637FEF">
        <w:rPr>
          <w:rFonts w:ascii="Times New Roman" w:hAnsi="Times New Roman" w:cs="Times New Roman"/>
          <w:sz w:val="20"/>
          <w:szCs w:val="24"/>
        </w:rPr>
        <w:t xml:space="preserve">, </w:t>
      </w:r>
      <w:r w:rsidR="003431DD" w:rsidRPr="00637FEF">
        <w:rPr>
          <w:rFonts w:ascii="Times New Roman" w:hAnsi="Times New Roman" w:cs="Times New Roman"/>
          <w:sz w:val="20"/>
          <w:szCs w:val="24"/>
        </w:rPr>
        <w:t>5 vols. N</w:t>
      </w:r>
      <w:r w:rsidRPr="00637FEF">
        <w:rPr>
          <w:rFonts w:ascii="Times New Roman" w:hAnsi="Times New Roman" w:cs="Times New Roman"/>
          <w:sz w:val="20"/>
          <w:szCs w:val="24"/>
        </w:rPr>
        <w:t>ew York: George H. Richmond, 190</w:t>
      </w:r>
      <w:r w:rsidR="003431DD" w:rsidRPr="00637FEF">
        <w:rPr>
          <w:rFonts w:ascii="Times New Roman" w:hAnsi="Times New Roman" w:cs="Times New Roman"/>
          <w:sz w:val="20"/>
          <w:szCs w:val="24"/>
        </w:rPr>
        <w:t>3-1905.</w:t>
      </w:r>
    </w:p>
    <w:p w14:paraId="4CB6682A" w14:textId="7CB85729" w:rsidR="006B09E4" w:rsidRPr="00637FEF" w:rsidRDefault="006B09E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Holstun</w:t>
      </w:r>
      <w:proofErr w:type="spellEnd"/>
      <w:r w:rsidRPr="00637FEF">
        <w:rPr>
          <w:rFonts w:ascii="Times New Roman" w:hAnsi="Times New Roman" w:cs="Times New Roman"/>
          <w:sz w:val="20"/>
          <w:szCs w:val="24"/>
        </w:rPr>
        <w:t xml:space="preserve">, James. ‘Utopia Pre-Empted: </w:t>
      </w:r>
      <w:proofErr w:type="spellStart"/>
      <w:r w:rsidRPr="00637FEF">
        <w:rPr>
          <w:rFonts w:ascii="Times New Roman" w:hAnsi="Times New Roman" w:cs="Times New Roman"/>
          <w:sz w:val="20"/>
          <w:szCs w:val="24"/>
        </w:rPr>
        <w:t>Kett’s</w:t>
      </w:r>
      <w:proofErr w:type="spellEnd"/>
      <w:r w:rsidRPr="00637FEF">
        <w:rPr>
          <w:rFonts w:ascii="Times New Roman" w:hAnsi="Times New Roman" w:cs="Times New Roman"/>
          <w:sz w:val="20"/>
          <w:szCs w:val="24"/>
        </w:rPr>
        <w:t xml:space="preserve"> Rebellion, </w:t>
      </w:r>
      <w:proofErr w:type="spellStart"/>
      <w:r w:rsidRPr="00637FEF">
        <w:rPr>
          <w:rFonts w:ascii="Times New Roman" w:hAnsi="Times New Roman" w:cs="Times New Roman"/>
          <w:sz w:val="20"/>
          <w:szCs w:val="24"/>
        </w:rPr>
        <w:t>Commoning</w:t>
      </w:r>
      <w:proofErr w:type="spellEnd"/>
      <w:r w:rsidRPr="00637FEF">
        <w:rPr>
          <w:rFonts w:ascii="Times New Roman" w:hAnsi="Times New Roman" w:cs="Times New Roman"/>
          <w:sz w:val="20"/>
          <w:szCs w:val="24"/>
        </w:rPr>
        <w:t xml:space="preserve"> and the Hysterical Sublime’, </w:t>
      </w:r>
      <w:r w:rsidRPr="00637FEF">
        <w:rPr>
          <w:rFonts w:ascii="Times New Roman" w:hAnsi="Times New Roman" w:cs="Times New Roman"/>
          <w:i/>
          <w:sz w:val="20"/>
          <w:szCs w:val="24"/>
        </w:rPr>
        <w:t>Historical Materialism</w:t>
      </w:r>
      <w:r w:rsidRPr="00637FEF">
        <w:rPr>
          <w:rFonts w:ascii="Times New Roman" w:hAnsi="Times New Roman" w:cs="Times New Roman"/>
          <w:sz w:val="20"/>
          <w:szCs w:val="24"/>
        </w:rPr>
        <w:t xml:space="preserve"> 16, no. 3 (2008), 3-53</w:t>
      </w:r>
    </w:p>
    <w:p w14:paraId="5518CBE8" w14:textId="3502CDE9"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Howell, Wilbur </w:t>
      </w:r>
      <w:r w:rsidRPr="00637FEF">
        <w:rPr>
          <w:rFonts w:ascii="Times New Roman" w:hAnsi="Times New Roman" w:cs="Times New Roman"/>
          <w:i/>
          <w:sz w:val="20"/>
          <w:szCs w:val="24"/>
        </w:rPr>
        <w:t>Samuel. Logic and Rhetoric in England, 1500-1700</w:t>
      </w:r>
      <w:r w:rsidRPr="00637FEF">
        <w:rPr>
          <w:rFonts w:ascii="Times New Roman" w:hAnsi="Times New Roman" w:cs="Times New Roman"/>
          <w:sz w:val="20"/>
          <w:szCs w:val="24"/>
        </w:rPr>
        <w:t>. New York: Russell &amp; Russell, Inc.: 1961.</w:t>
      </w:r>
    </w:p>
    <w:p w14:paraId="47A22BF3" w14:textId="7E1EA8B9" w:rsidR="00D725F8" w:rsidRPr="00637FEF" w:rsidRDefault="00D725F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Hoyle, R. W., ed., ‘Thomas Master’s Narrative of the Pilgrimage of Grace’, </w:t>
      </w:r>
      <w:r w:rsidRPr="00637FEF">
        <w:rPr>
          <w:rFonts w:ascii="Times New Roman" w:hAnsi="Times New Roman" w:cs="Times New Roman"/>
          <w:i/>
          <w:sz w:val="20"/>
          <w:szCs w:val="24"/>
        </w:rPr>
        <w:t>Northern History</w:t>
      </w:r>
      <w:r w:rsidRPr="00637FEF">
        <w:rPr>
          <w:rFonts w:ascii="Times New Roman" w:hAnsi="Times New Roman" w:cs="Times New Roman"/>
          <w:sz w:val="20"/>
          <w:szCs w:val="24"/>
        </w:rPr>
        <w:t xml:space="preserve"> 21, no. 1 (1985), 53-79.</w:t>
      </w:r>
    </w:p>
    <w:p w14:paraId="17589499" w14:textId="4CEE93AD" w:rsidR="00414F47" w:rsidRPr="00637FEF" w:rsidRDefault="00414F47"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Hoyle, R. W. </w:t>
      </w:r>
      <w:r w:rsidRPr="00637FEF">
        <w:rPr>
          <w:rFonts w:ascii="Times New Roman" w:hAnsi="Times New Roman" w:cs="Times New Roman"/>
          <w:i/>
          <w:sz w:val="20"/>
          <w:szCs w:val="24"/>
        </w:rPr>
        <w:t>The Pilgrimage of Grace and the Politics of the 1530s</w:t>
      </w:r>
      <w:r w:rsidRPr="00637FEF">
        <w:rPr>
          <w:rFonts w:ascii="Times New Roman" w:hAnsi="Times New Roman" w:cs="Times New Roman"/>
          <w:sz w:val="20"/>
          <w:szCs w:val="24"/>
        </w:rPr>
        <w:t>. Oxford: OUP, 2001.</w:t>
      </w:r>
    </w:p>
    <w:p w14:paraId="77A42597" w14:textId="414A0D0D" w:rsidR="00A858B5" w:rsidRPr="00637FEF" w:rsidRDefault="00A858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Hoyle, R. W. ‘Petitioning as popular politics in early sixteenth-century England’, </w:t>
      </w:r>
      <w:r w:rsidRPr="00637FEF">
        <w:rPr>
          <w:rFonts w:ascii="Times New Roman" w:hAnsi="Times New Roman" w:cs="Times New Roman"/>
          <w:i/>
          <w:sz w:val="20"/>
          <w:szCs w:val="24"/>
        </w:rPr>
        <w:t>Historical Research</w:t>
      </w:r>
      <w:r w:rsidRPr="00637FEF">
        <w:rPr>
          <w:rFonts w:ascii="Times New Roman" w:hAnsi="Times New Roman" w:cs="Times New Roman"/>
          <w:sz w:val="20"/>
          <w:szCs w:val="24"/>
        </w:rPr>
        <w:t xml:space="preserve"> 75, no. 190 (2002), 365-389.</w:t>
      </w:r>
    </w:p>
    <w:p w14:paraId="50E370CE" w14:textId="1ED0A6B1" w:rsidR="00A858B5" w:rsidRPr="00637FEF" w:rsidRDefault="00A858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Hoyle, Richard. ‘“</w:t>
      </w:r>
      <w:proofErr w:type="spellStart"/>
      <w:r w:rsidRPr="00637FEF">
        <w:rPr>
          <w:rFonts w:ascii="Times New Roman" w:hAnsi="Times New Roman" w:cs="Times New Roman"/>
          <w:sz w:val="20"/>
          <w:szCs w:val="24"/>
        </w:rPr>
        <w:t>Wrightsonian</w:t>
      </w:r>
      <w:proofErr w:type="spellEnd"/>
      <w:r w:rsidRPr="00637FEF">
        <w:rPr>
          <w:rFonts w:ascii="Times New Roman" w:hAnsi="Times New Roman" w:cs="Times New Roman"/>
          <w:sz w:val="20"/>
          <w:szCs w:val="24"/>
        </w:rPr>
        <w:t xml:space="preserve"> Incorporation” and the Public Rhetoric of Mid-Tudor England’, </w:t>
      </w:r>
      <w:r w:rsidRPr="00637FEF">
        <w:rPr>
          <w:rFonts w:ascii="Times New Roman" w:hAnsi="Times New Roman" w:cs="Times New Roman"/>
          <w:i/>
          <w:sz w:val="20"/>
          <w:szCs w:val="24"/>
        </w:rPr>
        <w:t>History</w:t>
      </w:r>
      <w:r w:rsidRPr="00637FEF">
        <w:rPr>
          <w:rFonts w:ascii="Times New Roman" w:hAnsi="Times New Roman" w:cs="Times New Roman"/>
          <w:sz w:val="20"/>
          <w:szCs w:val="24"/>
        </w:rPr>
        <w:t xml:space="preserve"> 101, no. 344 (2016), 20-41</w:t>
      </w:r>
    </w:p>
    <w:p w14:paraId="204FB8AC" w14:textId="58A37957" w:rsidR="004068A0" w:rsidRPr="00637FEF" w:rsidRDefault="004068A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Hudson, Winthrop S. </w:t>
      </w:r>
      <w:r w:rsidRPr="00637FEF">
        <w:rPr>
          <w:rFonts w:ascii="Times New Roman" w:hAnsi="Times New Roman" w:cs="Times New Roman"/>
          <w:i/>
          <w:sz w:val="20"/>
          <w:szCs w:val="24"/>
        </w:rPr>
        <w:t>The Cambridge Connection and the Elizabethan Settlement of 1559</w:t>
      </w:r>
      <w:r w:rsidRPr="00637FEF">
        <w:rPr>
          <w:rFonts w:ascii="Times New Roman" w:hAnsi="Times New Roman" w:cs="Times New Roman"/>
          <w:sz w:val="20"/>
          <w:szCs w:val="24"/>
        </w:rPr>
        <w:t xml:space="preserve"> Durham, NC.: Duke University Press, 1980.</w:t>
      </w:r>
    </w:p>
    <w:p w14:paraId="1272E556" w14:textId="5E8AD681" w:rsidR="00C52C5C" w:rsidRPr="00637FEF" w:rsidRDefault="00C52C5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Hume, David. </w:t>
      </w:r>
      <w:r w:rsidRPr="00637FEF">
        <w:rPr>
          <w:rFonts w:ascii="Times New Roman" w:hAnsi="Times New Roman" w:cs="Times New Roman"/>
          <w:i/>
          <w:sz w:val="20"/>
          <w:szCs w:val="24"/>
        </w:rPr>
        <w:t xml:space="preserve">The history of England, from the invasion of Julius </w:t>
      </w:r>
      <w:proofErr w:type="spellStart"/>
      <w:r w:rsidRPr="00637FEF">
        <w:rPr>
          <w:rFonts w:ascii="Times New Roman" w:hAnsi="Times New Roman" w:cs="Times New Roman"/>
          <w:i/>
          <w:sz w:val="20"/>
          <w:szCs w:val="24"/>
        </w:rPr>
        <w:t>Cæsar</w:t>
      </w:r>
      <w:proofErr w:type="spellEnd"/>
      <w:r w:rsidRPr="00637FEF">
        <w:rPr>
          <w:rFonts w:ascii="Times New Roman" w:hAnsi="Times New Roman" w:cs="Times New Roman"/>
          <w:i/>
          <w:sz w:val="20"/>
          <w:szCs w:val="24"/>
        </w:rPr>
        <w:t xml:space="preserve"> to the revolution in 1688</w:t>
      </w:r>
      <w:r w:rsidRPr="00637FEF">
        <w:rPr>
          <w:rFonts w:ascii="Times New Roman" w:hAnsi="Times New Roman" w:cs="Times New Roman"/>
          <w:sz w:val="20"/>
          <w:szCs w:val="24"/>
        </w:rPr>
        <w:t xml:space="preserve">, 8 vols. London: T. </w:t>
      </w:r>
      <w:proofErr w:type="spellStart"/>
      <w:r w:rsidRPr="00637FEF">
        <w:rPr>
          <w:rFonts w:ascii="Times New Roman" w:hAnsi="Times New Roman" w:cs="Times New Roman"/>
          <w:sz w:val="20"/>
          <w:szCs w:val="24"/>
        </w:rPr>
        <w:t>Cadell</w:t>
      </w:r>
      <w:proofErr w:type="spellEnd"/>
      <w:r w:rsidRPr="00637FEF">
        <w:rPr>
          <w:rFonts w:ascii="Times New Roman" w:hAnsi="Times New Roman" w:cs="Times New Roman"/>
          <w:sz w:val="20"/>
          <w:szCs w:val="24"/>
        </w:rPr>
        <w:t>, 1767-1786.</w:t>
      </w:r>
    </w:p>
    <w:p w14:paraId="0F53FED7" w14:textId="7ADB416C" w:rsidR="002A3C2F" w:rsidRPr="00637FEF" w:rsidRDefault="002A3C2F"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Hurstfield</w:t>
      </w:r>
      <w:proofErr w:type="spellEnd"/>
      <w:r w:rsidRPr="00637FEF">
        <w:rPr>
          <w:rFonts w:ascii="Times New Roman" w:hAnsi="Times New Roman" w:cs="Times New Roman"/>
          <w:sz w:val="20"/>
          <w:szCs w:val="24"/>
        </w:rPr>
        <w:t xml:space="preserve">, Joel. ‘Was There a Tudor Despotism after All?’. </w:t>
      </w:r>
      <w:r w:rsidR="0028494B" w:rsidRPr="00637FEF">
        <w:rPr>
          <w:rFonts w:ascii="Times New Roman" w:hAnsi="Times New Roman" w:cs="Times New Roman"/>
          <w:i/>
          <w:sz w:val="20"/>
          <w:szCs w:val="24"/>
        </w:rPr>
        <w:t>TRHS</w:t>
      </w:r>
      <w:r w:rsidRPr="00637FEF">
        <w:rPr>
          <w:rFonts w:ascii="Times New Roman" w:hAnsi="Times New Roman" w:cs="Times New Roman"/>
          <w:sz w:val="20"/>
          <w:szCs w:val="24"/>
        </w:rPr>
        <w:t xml:space="preserve"> 17 (1967), 83-108.</w:t>
      </w:r>
    </w:p>
    <w:p w14:paraId="4869D80D" w14:textId="7B37050A" w:rsidR="007B2470" w:rsidRPr="00637FEF" w:rsidRDefault="007B247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James, Mervyn. </w:t>
      </w:r>
      <w:r w:rsidRPr="00637FEF">
        <w:rPr>
          <w:rFonts w:ascii="Times New Roman" w:hAnsi="Times New Roman" w:cs="Times New Roman"/>
          <w:i/>
          <w:sz w:val="20"/>
          <w:szCs w:val="24"/>
        </w:rPr>
        <w:t>Society, Politics and Culture: Studies in Early Modern England</w:t>
      </w:r>
      <w:r w:rsidRPr="00637FEF">
        <w:rPr>
          <w:rFonts w:ascii="Times New Roman" w:hAnsi="Times New Roman" w:cs="Times New Roman"/>
          <w:sz w:val="20"/>
          <w:szCs w:val="24"/>
        </w:rPr>
        <w:t>. Cambridge: CUP, 1986.</w:t>
      </w:r>
    </w:p>
    <w:p w14:paraId="59D2524A" w14:textId="3F716BBF" w:rsidR="00162446" w:rsidRPr="00637FEF" w:rsidRDefault="0016244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Jones, Norman. </w:t>
      </w:r>
      <w:r w:rsidRPr="00637FEF">
        <w:rPr>
          <w:rFonts w:ascii="Times New Roman" w:hAnsi="Times New Roman" w:cs="Times New Roman"/>
          <w:i/>
          <w:sz w:val="20"/>
          <w:szCs w:val="24"/>
        </w:rPr>
        <w:t>The Birth of the Elizabethan Age: England in the 1560s</w:t>
      </w:r>
      <w:r w:rsidRPr="00637FEF">
        <w:rPr>
          <w:rFonts w:ascii="Times New Roman" w:hAnsi="Times New Roman" w:cs="Times New Roman"/>
          <w:sz w:val="20"/>
          <w:szCs w:val="24"/>
        </w:rPr>
        <w:t>. Oxford: Blackwell, 1993.</w:t>
      </w:r>
    </w:p>
    <w:p w14:paraId="7D4FDC26" w14:textId="6A231919" w:rsidR="0018051A" w:rsidRPr="00637FEF" w:rsidRDefault="0018051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lastRenderedPageBreak/>
        <w:t xml:space="preserve">Jordan, W. K. </w:t>
      </w:r>
      <w:r w:rsidRPr="00637FEF">
        <w:rPr>
          <w:rFonts w:ascii="Times New Roman" w:hAnsi="Times New Roman" w:cs="Times New Roman"/>
          <w:i/>
          <w:sz w:val="20"/>
          <w:szCs w:val="24"/>
        </w:rPr>
        <w:t xml:space="preserve">Edward VI: The Young King: The </w:t>
      </w:r>
      <w:proofErr w:type="spellStart"/>
      <w:r w:rsidRPr="00637FEF">
        <w:rPr>
          <w:rFonts w:ascii="Times New Roman" w:hAnsi="Times New Roman" w:cs="Times New Roman"/>
          <w:i/>
          <w:sz w:val="20"/>
          <w:szCs w:val="24"/>
        </w:rPr>
        <w:t>Protectorship</w:t>
      </w:r>
      <w:proofErr w:type="spellEnd"/>
      <w:r w:rsidRPr="00637FEF">
        <w:rPr>
          <w:rFonts w:ascii="Times New Roman" w:hAnsi="Times New Roman" w:cs="Times New Roman"/>
          <w:i/>
          <w:sz w:val="20"/>
          <w:szCs w:val="24"/>
        </w:rPr>
        <w:t xml:space="preserve"> of the Duke of Somerset</w:t>
      </w:r>
      <w:r w:rsidRPr="00637FEF">
        <w:rPr>
          <w:rFonts w:ascii="Times New Roman" w:hAnsi="Times New Roman" w:cs="Times New Roman"/>
          <w:sz w:val="20"/>
          <w:szCs w:val="24"/>
        </w:rPr>
        <w:t>. London: George Allen &amp; Unwin Ltd., 1968.</w:t>
      </w:r>
    </w:p>
    <w:p w14:paraId="33535BC6" w14:textId="4859E09E"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Justice, Steven. </w:t>
      </w:r>
      <w:r w:rsidRPr="00637FEF">
        <w:rPr>
          <w:rFonts w:ascii="Times New Roman" w:hAnsi="Times New Roman" w:cs="Times New Roman"/>
          <w:i/>
          <w:color w:val="000000" w:themeColor="text1"/>
          <w:sz w:val="20"/>
          <w:szCs w:val="24"/>
        </w:rPr>
        <w:t>Writing and Rebellion: England in 1381</w:t>
      </w:r>
      <w:r w:rsidRPr="00637FEF">
        <w:rPr>
          <w:rFonts w:ascii="Times New Roman" w:hAnsi="Times New Roman" w:cs="Times New Roman"/>
          <w:color w:val="000000" w:themeColor="text1"/>
          <w:sz w:val="20"/>
          <w:szCs w:val="24"/>
        </w:rPr>
        <w:t>. Berkeley: University of California Press, 1994.</w:t>
      </w:r>
    </w:p>
    <w:p w14:paraId="3B0AD7CE" w14:textId="7F4996E8" w:rsidR="00A858B5" w:rsidRPr="00637FEF" w:rsidRDefault="00A858B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Kesselring, Krista. </w:t>
      </w:r>
      <w:r w:rsidRPr="00637FEF">
        <w:rPr>
          <w:rFonts w:ascii="Times New Roman" w:hAnsi="Times New Roman" w:cs="Times New Roman"/>
          <w:i/>
          <w:color w:val="000000" w:themeColor="text1"/>
          <w:sz w:val="20"/>
          <w:szCs w:val="24"/>
        </w:rPr>
        <w:t>The Northern Rebellion of 1569: Faith, Politics and Protest in Elizabethan England</w:t>
      </w:r>
      <w:r w:rsidRPr="00637FEF">
        <w:rPr>
          <w:rFonts w:ascii="Times New Roman" w:hAnsi="Times New Roman" w:cs="Times New Roman"/>
          <w:color w:val="000000" w:themeColor="text1"/>
          <w:sz w:val="20"/>
          <w:szCs w:val="24"/>
        </w:rPr>
        <w:t>. Basingstoke: Palgrave, 2007.</w:t>
      </w:r>
    </w:p>
    <w:p w14:paraId="452F4EEC" w14:textId="75C96371" w:rsidR="00502639" w:rsidRPr="00637FEF" w:rsidRDefault="00502639"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Kewes</w:t>
      </w:r>
      <w:proofErr w:type="spellEnd"/>
      <w:r w:rsidRPr="00637FEF">
        <w:rPr>
          <w:rFonts w:ascii="Times New Roman" w:hAnsi="Times New Roman" w:cs="Times New Roman"/>
          <w:color w:val="000000" w:themeColor="text1"/>
          <w:sz w:val="20"/>
          <w:szCs w:val="24"/>
        </w:rPr>
        <w:t xml:space="preserve">, Paulina. ‘Two Queens, One Inventory: The Lives of Mary and Elizabeth Tudor’, in Kevin Sharpe and Steven N. Zwicker, eds., </w:t>
      </w:r>
      <w:r w:rsidRPr="00637FEF">
        <w:rPr>
          <w:rFonts w:ascii="Times New Roman" w:hAnsi="Times New Roman" w:cs="Times New Roman"/>
          <w:i/>
          <w:color w:val="000000" w:themeColor="text1"/>
          <w:sz w:val="20"/>
          <w:szCs w:val="24"/>
        </w:rPr>
        <w:t>Writing Lives: Biography and Textuality, Identity and Representation in Early Modern England</w:t>
      </w:r>
      <w:r w:rsidRPr="00637FEF">
        <w:rPr>
          <w:rFonts w:ascii="Times New Roman" w:hAnsi="Times New Roman" w:cs="Times New Roman"/>
          <w:color w:val="000000" w:themeColor="text1"/>
          <w:sz w:val="20"/>
          <w:szCs w:val="24"/>
        </w:rPr>
        <w:t xml:space="preserve">. Oxford: </w:t>
      </w:r>
      <w:r w:rsidR="0024071D" w:rsidRPr="00637FEF">
        <w:rPr>
          <w:rFonts w:ascii="Times New Roman" w:hAnsi="Times New Roman" w:cs="Times New Roman"/>
          <w:color w:val="000000" w:themeColor="text1"/>
          <w:sz w:val="20"/>
          <w:szCs w:val="24"/>
        </w:rPr>
        <w:t>OUP</w:t>
      </w:r>
      <w:r w:rsidRPr="00637FEF">
        <w:rPr>
          <w:rFonts w:ascii="Times New Roman" w:hAnsi="Times New Roman" w:cs="Times New Roman"/>
          <w:color w:val="000000" w:themeColor="text1"/>
          <w:sz w:val="20"/>
          <w:szCs w:val="24"/>
        </w:rPr>
        <w:t>, 2008.</w:t>
      </w:r>
    </w:p>
    <w:p w14:paraId="51B8E826" w14:textId="1556237B" w:rsidR="00512AD2" w:rsidRPr="00637FEF" w:rsidRDefault="00512AD2"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Kiessling</w:t>
      </w:r>
      <w:proofErr w:type="spellEnd"/>
      <w:r w:rsidRPr="00637FEF">
        <w:rPr>
          <w:rFonts w:ascii="Times New Roman" w:hAnsi="Times New Roman" w:cs="Times New Roman"/>
          <w:color w:val="000000" w:themeColor="text1"/>
          <w:sz w:val="20"/>
          <w:szCs w:val="24"/>
        </w:rPr>
        <w:t xml:space="preserve">, Nicolas K., ed. </w:t>
      </w:r>
      <w:r w:rsidRPr="00637FEF">
        <w:rPr>
          <w:rFonts w:ascii="Times New Roman" w:hAnsi="Times New Roman" w:cs="Times New Roman"/>
          <w:i/>
          <w:color w:val="000000" w:themeColor="text1"/>
          <w:sz w:val="20"/>
          <w:szCs w:val="24"/>
        </w:rPr>
        <w:t>The Library of Anthony Wood</w:t>
      </w:r>
      <w:r w:rsidRPr="00637FEF">
        <w:rPr>
          <w:rFonts w:ascii="Times New Roman" w:hAnsi="Times New Roman" w:cs="Times New Roman"/>
          <w:color w:val="000000" w:themeColor="text1"/>
          <w:sz w:val="20"/>
          <w:szCs w:val="24"/>
        </w:rPr>
        <w:t>. Oxford: Oxford Bibliographical Society, 2002.</w:t>
      </w:r>
    </w:p>
    <w:p w14:paraId="7165BD56" w14:textId="0591596B" w:rsidR="00E9614D" w:rsidRPr="00637FEF" w:rsidRDefault="00E9614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King, John N. ‘The book-trade under Edward VI’, in Lotte </w:t>
      </w:r>
      <w:proofErr w:type="spellStart"/>
      <w:r w:rsidRPr="00637FEF">
        <w:rPr>
          <w:rFonts w:ascii="Times New Roman" w:hAnsi="Times New Roman" w:cs="Times New Roman"/>
          <w:color w:val="000000" w:themeColor="text1"/>
          <w:sz w:val="20"/>
          <w:szCs w:val="24"/>
        </w:rPr>
        <w:t>Hellinga</w:t>
      </w:r>
      <w:proofErr w:type="spellEnd"/>
      <w:r w:rsidRPr="00637FEF">
        <w:rPr>
          <w:rFonts w:ascii="Times New Roman" w:hAnsi="Times New Roman" w:cs="Times New Roman"/>
          <w:color w:val="000000" w:themeColor="text1"/>
          <w:sz w:val="20"/>
          <w:szCs w:val="24"/>
        </w:rPr>
        <w:t xml:space="preserve"> and J. B. Trapp, </w:t>
      </w:r>
      <w:r w:rsidRPr="00637FEF">
        <w:rPr>
          <w:rFonts w:ascii="Times New Roman" w:hAnsi="Times New Roman" w:cs="Times New Roman"/>
          <w:i/>
          <w:color w:val="000000" w:themeColor="text1"/>
          <w:sz w:val="20"/>
          <w:szCs w:val="24"/>
        </w:rPr>
        <w:t>The Cambridge History of the Book in Britain</w:t>
      </w:r>
      <w:r w:rsidRPr="00637FEF">
        <w:rPr>
          <w:rFonts w:ascii="Times New Roman" w:hAnsi="Times New Roman" w:cs="Times New Roman"/>
          <w:color w:val="000000" w:themeColor="text1"/>
          <w:sz w:val="20"/>
          <w:szCs w:val="24"/>
        </w:rPr>
        <w:t>, vol. 3. Cambridge: CUP, 1999.</w:t>
      </w:r>
    </w:p>
    <w:p w14:paraId="1CD290C7" w14:textId="2FA3E1F2" w:rsidR="00BF2E02" w:rsidRPr="00637FEF" w:rsidRDefault="00BF2E02"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Kingdon</w:t>
      </w:r>
      <w:proofErr w:type="spellEnd"/>
      <w:r w:rsidRPr="00637FEF">
        <w:rPr>
          <w:rFonts w:ascii="Times New Roman" w:hAnsi="Times New Roman" w:cs="Times New Roman"/>
          <w:color w:val="000000" w:themeColor="text1"/>
          <w:sz w:val="20"/>
          <w:szCs w:val="24"/>
        </w:rPr>
        <w:t xml:space="preserve">, Robert M., ed., </w:t>
      </w:r>
      <w:r w:rsidRPr="00637FEF">
        <w:rPr>
          <w:rFonts w:ascii="Times New Roman" w:hAnsi="Times New Roman" w:cs="Times New Roman"/>
          <w:i/>
          <w:color w:val="000000" w:themeColor="text1"/>
          <w:sz w:val="20"/>
          <w:szCs w:val="24"/>
        </w:rPr>
        <w:t xml:space="preserve">The Political Thought of Peter Martyr </w:t>
      </w:r>
      <w:proofErr w:type="spellStart"/>
      <w:r w:rsidRPr="00637FEF">
        <w:rPr>
          <w:rFonts w:ascii="Times New Roman" w:hAnsi="Times New Roman" w:cs="Times New Roman"/>
          <w:i/>
          <w:color w:val="000000" w:themeColor="text1"/>
          <w:sz w:val="20"/>
          <w:szCs w:val="24"/>
        </w:rPr>
        <w:t>Vermigli</w:t>
      </w:r>
      <w:proofErr w:type="spellEnd"/>
      <w:r w:rsidRPr="00637FEF">
        <w:rPr>
          <w:rFonts w:ascii="Times New Roman" w:hAnsi="Times New Roman" w:cs="Times New Roman"/>
          <w:i/>
          <w:color w:val="000000" w:themeColor="text1"/>
          <w:sz w:val="20"/>
          <w:szCs w:val="24"/>
        </w:rPr>
        <w:t>: Selected Texts and Commentary</w:t>
      </w:r>
      <w:r w:rsidRPr="00637FEF">
        <w:rPr>
          <w:rFonts w:ascii="Times New Roman" w:hAnsi="Times New Roman" w:cs="Times New Roman"/>
          <w:color w:val="000000" w:themeColor="text1"/>
          <w:sz w:val="20"/>
          <w:szCs w:val="24"/>
        </w:rPr>
        <w:t xml:space="preserve">. Geneva: </w:t>
      </w:r>
      <w:proofErr w:type="spellStart"/>
      <w:r w:rsidRPr="00637FEF">
        <w:rPr>
          <w:rFonts w:ascii="Times New Roman" w:hAnsi="Times New Roman" w:cs="Times New Roman"/>
          <w:color w:val="000000" w:themeColor="text1"/>
          <w:sz w:val="20"/>
          <w:szCs w:val="24"/>
        </w:rPr>
        <w:t>Librairie</w:t>
      </w:r>
      <w:proofErr w:type="spellEnd"/>
      <w:r w:rsidRPr="00637FEF">
        <w:rPr>
          <w:rFonts w:ascii="Times New Roman" w:hAnsi="Times New Roman" w:cs="Times New Roman"/>
          <w:color w:val="000000" w:themeColor="text1"/>
          <w:sz w:val="20"/>
          <w:szCs w:val="24"/>
        </w:rPr>
        <w:t xml:space="preserve"> </w:t>
      </w:r>
      <w:proofErr w:type="spellStart"/>
      <w:r w:rsidRPr="00637FEF">
        <w:rPr>
          <w:rFonts w:ascii="Times New Roman" w:hAnsi="Times New Roman" w:cs="Times New Roman"/>
          <w:color w:val="000000" w:themeColor="text1"/>
          <w:sz w:val="20"/>
          <w:szCs w:val="24"/>
        </w:rPr>
        <w:t>Droz</w:t>
      </w:r>
      <w:proofErr w:type="spellEnd"/>
      <w:r w:rsidRPr="00637FEF">
        <w:rPr>
          <w:rFonts w:ascii="Times New Roman" w:hAnsi="Times New Roman" w:cs="Times New Roman"/>
          <w:color w:val="000000" w:themeColor="text1"/>
          <w:sz w:val="20"/>
          <w:szCs w:val="24"/>
        </w:rPr>
        <w:t>, 1980.</w:t>
      </w:r>
    </w:p>
    <w:p w14:paraId="466EF96F" w14:textId="7CB89741" w:rsidR="00A8004D" w:rsidRPr="00637FEF" w:rsidRDefault="00A8004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Kirby, Torrance. ‘“</w:t>
      </w:r>
      <w:proofErr w:type="spellStart"/>
      <w:r w:rsidRPr="00637FEF">
        <w:rPr>
          <w:rFonts w:ascii="Times New Roman" w:hAnsi="Times New Roman" w:cs="Times New Roman"/>
          <w:color w:val="000000" w:themeColor="text1"/>
          <w:sz w:val="20"/>
          <w:szCs w:val="24"/>
        </w:rPr>
        <w:t>Synne</w:t>
      </w:r>
      <w:proofErr w:type="spellEnd"/>
      <w:r w:rsidRPr="00637FEF">
        <w:rPr>
          <w:rFonts w:ascii="Times New Roman" w:hAnsi="Times New Roman" w:cs="Times New Roman"/>
          <w:color w:val="000000" w:themeColor="text1"/>
          <w:sz w:val="20"/>
          <w:szCs w:val="24"/>
        </w:rPr>
        <w:t xml:space="preserve"> and Sedition”: Peter Martyr </w:t>
      </w:r>
      <w:proofErr w:type="spellStart"/>
      <w:r w:rsidRPr="00637FEF">
        <w:rPr>
          <w:rFonts w:ascii="Times New Roman" w:hAnsi="Times New Roman" w:cs="Times New Roman"/>
          <w:color w:val="000000" w:themeColor="text1"/>
          <w:sz w:val="20"/>
          <w:szCs w:val="24"/>
        </w:rPr>
        <w:t>Vermigli’s</w:t>
      </w:r>
      <w:proofErr w:type="spellEnd"/>
      <w:r w:rsidRPr="00637FEF">
        <w:rPr>
          <w:rFonts w:ascii="Times New Roman" w:hAnsi="Times New Roman" w:cs="Times New Roman"/>
          <w:color w:val="000000" w:themeColor="text1"/>
          <w:sz w:val="20"/>
          <w:szCs w:val="24"/>
        </w:rPr>
        <w:t xml:space="preserve"> “Sermon </w:t>
      </w:r>
      <w:proofErr w:type="spellStart"/>
      <w:r w:rsidRPr="00637FEF">
        <w:rPr>
          <w:rFonts w:ascii="Times New Roman" w:hAnsi="Times New Roman" w:cs="Times New Roman"/>
          <w:color w:val="000000" w:themeColor="text1"/>
          <w:sz w:val="20"/>
          <w:szCs w:val="24"/>
        </w:rPr>
        <w:t>Concernynge</w:t>
      </w:r>
      <w:proofErr w:type="spellEnd"/>
      <w:r w:rsidRPr="00637FEF">
        <w:rPr>
          <w:rFonts w:ascii="Times New Roman" w:hAnsi="Times New Roman" w:cs="Times New Roman"/>
          <w:color w:val="000000" w:themeColor="text1"/>
          <w:sz w:val="20"/>
          <w:szCs w:val="24"/>
        </w:rPr>
        <w:t xml:space="preserve"> the </w:t>
      </w:r>
      <w:proofErr w:type="spellStart"/>
      <w:r w:rsidRPr="00637FEF">
        <w:rPr>
          <w:rFonts w:ascii="Times New Roman" w:hAnsi="Times New Roman" w:cs="Times New Roman"/>
          <w:color w:val="000000" w:themeColor="text1"/>
          <w:sz w:val="20"/>
          <w:szCs w:val="24"/>
        </w:rPr>
        <w:t>Tyme</w:t>
      </w:r>
      <w:proofErr w:type="spellEnd"/>
      <w:r w:rsidRPr="00637FEF">
        <w:rPr>
          <w:rFonts w:ascii="Times New Roman" w:hAnsi="Times New Roman" w:cs="Times New Roman"/>
          <w:color w:val="000000" w:themeColor="text1"/>
          <w:sz w:val="20"/>
          <w:szCs w:val="24"/>
        </w:rPr>
        <w:t xml:space="preserve"> of Rebellion” in the Parker Library’, </w:t>
      </w:r>
      <w:r w:rsidRPr="00637FEF">
        <w:rPr>
          <w:rFonts w:ascii="Times New Roman" w:hAnsi="Times New Roman" w:cs="Times New Roman"/>
          <w:i/>
          <w:color w:val="000000" w:themeColor="text1"/>
          <w:sz w:val="20"/>
          <w:szCs w:val="24"/>
        </w:rPr>
        <w:t>The Sixteenth Century Journal</w:t>
      </w:r>
      <w:r w:rsidRPr="00637FEF">
        <w:rPr>
          <w:rFonts w:ascii="Times New Roman" w:hAnsi="Times New Roman" w:cs="Times New Roman"/>
          <w:color w:val="000000" w:themeColor="text1"/>
          <w:sz w:val="20"/>
          <w:szCs w:val="24"/>
        </w:rPr>
        <w:t xml:space="preserve"> 39, no. 2 (2008), 419-440.</w:t>
      </w:r>
    </w:p>
    <w:p w14:paraId="06A75BE9" w14:textId="139B1194" w:rsidR="0077329F" w:rsidRPr="00637FEF" w:rsidRDefault="0077329F"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Lake,</w:t>
      </w:r>
      <w:r w:rsidR="007C3942" w:rsidRPr="00637FEF">
        <w:rPr>
          <w:rFonts w:ascii="Times New Roman" w:hAnsi="Times New Roman" w:cs="Times New Roman"/>
          <w:sz w:val="20"/>
          <w:szCs w:val="24"/>
        </w:rPr>
        <w:t xml:space="preserve"> Peter.</w:t>
      </w:r>
      <w:r w:rsidRPr="00637FEF">
        <w:rPr>
          <w:rFonts w:ascii="Times New Roman" w:hAnsi="Times New Roman" w:cs="Times New Roman"/>
          <w:sz w:val="20"/>
          <w:szCs w:val="24"/>
        </w:rPr>
        <w:t xml:space="preserve"> ‘“The Monarchical Republic of Queen Elizabeth I” (and the Fall of Archbishop </w:t>
      </w:r>
      <w:proofErr w:type="spellStart"/>
      <w:r w:rsidRPr="00637FEF">
        <w:rPr>
          <w:rFonts w:ascii="Times New Roman" w:hAnsi="Times New Roman" w:cs="Times New Roman"/>
          <w:sz w:val="20"/>
          <w:szCs w:val="24"/>
        </w:rPr>
        <w:t>Grindal</w:t>
      </w:r>
      <w:proofErr w:type="spellEnd"/>
      <w:r w:rsidRPr="00637FEF">
        <w:rPr>
          <w:rFonts w:ascii="Times New Roman" w:hAnsi="Times New Roman" w:cs="Times New Roman"/>
          <w:sz w:val="20"/>
          <w:szCs w:val="24"/>
        </w:rPr>
        <w:t>) Revisited’</w:t>
      </w:r>
      <w:r w:rsidR="008D3FAD" w:rsidRPr="00637FEF">
        <w:rPr>
          <w:rFonts w:ascii="Times New Roman" w:hAnsi="Times New Roman" w:cs="Times New Roman"/>
          <w:sz w:val="20"/>
          <w:szCs w:val="24"/>
        </w:rPr>
        <w:t xml:space="preserve">. In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Monarchical Republic of Early Modern England: Essays in Response to Patrick Collinson</w:t>
      </w:r>
      <w:r w:rsidR="008D3FAD" w:rsidRPr="00637FEF">
        <w:rPr>
          <w:rFonts w:ascii="Times New Roman" w:hAnsi="Times New Roman" w:cs="Times New Roman"/>
          <w:sz w:val="20"/>
          <w:szCs w:val="24"/>
        </w:rPr>
        <w:t xml:space="preserve">, edited by John F. </w:t>
      </w:r>
      <w:proofErr w:type="spellStart"/>
      <w:r w:rsidR="008D3FAD" w:rsidRPr="00637FEF">
        <w:rPr>
          <w:rFonts w:ascii="Times New Roman" w:hAnsi="Times New Roman" w:cs="Times New Roman"/>
          <w:sz w:val="20"/>
          <w:szCs w:val="24"/>
        </w:rPr>
        <w:t>McDiarmid</w:t>
      </w:r>
      <w:proofErr w:type="spellEnd"/>
      <w:r w:rsidRPr="00637FEF">
        <w:rPr>
          <w:rFonts w:ascii="Times New Roman" w:hAnsi="Times New Roman" w:cs="Times New Roman"/>
          <w:sz w:val="20"/>
          <w:szCs w:val="24"/>
        </w:rPr>
        <w:t>. Aldershot: Ashgate, 2007.</w:t>
      </w:r>
    </w:p>
    <w:p w14:paraId="05F0296A" w14:textId="46E6BC2A" w:rsidR="002213DD" w:rsidRPr="00637FEF" w:rsidRDefault="002213D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Lake, Peter. ‘Post-Reformation Politics, or on Not Looking for the Long-Term Causes of the English Civil War’</w:t>
      </w:r>
      <w:r w:rsidR="008D3FAD" w:rsidRPr="00637FEF">
        <w:rPr>
          <w:rFonts w:ascii="Times New Roman" w:hAnsi="Times New Roman" w:cs="Times New Roman"/>
          <w:sz w:val="20"/>
          <w:szCs w:val="24"/>
        </w:rPr>
        <w:t>. I</w:t>
      </w:r>
      <w:r w:rsidRPr="00637FEF">
        <w:rPr>
          <w:rFonts w:ascii="Times New Roman" w:hAnsi="Times New Roman" w:cs="Times New Roman"/>
          <w:sz w:val="20"/>
          <w:szCs w:val="24"/>
        </w:rPr>
        <w:t xml:space="preserve">n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Oxford Handbook of the English Revolution</w:t>
      </w:r>
      <w:r w:rsidR="008D3FAD" w:rsidRPr="00637FEF">
        <w:rPr>
          <w:rFonts w:ascii="Times New Roman" w:hAnsi="Times New Roman" w:cs="Times New Roman"/>
          <w:sz w:val="20"/>
          <w:szCs w:val="24"/>
        </w:rPr>
        <w:t xml:space="preserve">, edited by Michael J. </w:t>
      </w:r>
      <w:proofErr w:type="spellStart"/>
      <w:r w:rsidR="008D3FAD" w:rsidRPr="00637FEF">
        <w:rPr>
          <w:rFonts w:ascii="Times New Roman" w:hAnsi="Times New Roman" w:cs="Times New Roman"/>
          <w:sz w:val="20"/>
          <w:szCs w:val="24"/>
        </w:rPr>
        <w:t>Braddick</w:t>
      </w:r>
      <w:proofErr w:type="spellEnd"/>
      <w:r w:rsidR="008D3FAD" w:rsidRPr="00637FEF">
        <w:rPr>
          <w:rFonts w:ascii="Times New Roman" w:hAnsi="Times New Roman" w:cs="Times New Roman"/>
          <w:sz w:val="20"/>
          <w:szCs w:val="24"/>
        </w:rPr>
        <w:t xml:space="preserve">. </w:t>
      </w:r>
      <w:r w:rsidRPr="00637FEF">
        <w:rPr>
          <w:rFonts w:ascii="Times New Roman" w:hAnsi="Times New Roman" w:cs="Times New Roman"/>
          <w:sz w:val="20"/>
          <w:szCs w:val="24"/>
        </w:rPr>
        <w:t xml:space="preserve">Oxford: </w:t>
      </w:r>
      <w:r w:rsidR="0024071D" w:rsidRPr="00637FEF">
        <w:rPr>
          <w:rFonts w:ascii="Times New Roman" w:hAnsi="Times New Roman" w:cs="Times New Roman"/>
          <w:sz w:val="20"/>
          <w:szCs w:val="24"/>
        </w:rPr>
        <w:t>OUP</w:t>
      </w:r>
      <w:r w:rsidRPr="00637FEF">
        <w:rPr>
          <w:rFonts w:ascii="Times New Roman" w:hAnsi="Times New Roman" w:cs="Times New Roman"/>
          <w:sz w:val="20"/>
          <w:szCs w:val="24"/>
        </w:rPr>
        <w:t>, 2015.</w:t>
      </w:r>
    </w:p>
    <w:p w14:paraId="43C07312" w14:textId="49363EC4" w:rsidR="002213DD"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Lake, Peter. ‘The Elizabethan Puritan Movement (1967)’. </w:t>
      </w:r>
      <w:r w:rsidRPr="00637FEF">
        <w:rPr>
          <w:rFonts w:ascii="Times New Roman" w:hAnsi="Times New Roman" w:cs="Times New Roman"/>
          <w:i/>
          <w:color w:val="000000" w:themeColor="text1"/>
          <w:sz w:val="20"/>
          <w:szCs w:val="24"/>
        </w:rPr>
        <w:t>History</w:t>
      </w:r>
      <w:r w:rsidRPr="00637FEF">
        <w:rPr>
          <w:rFonts w:ascii="Times New Roman" w:hAnsi="Times New Roman" w:cs="Times New Roman"/>
          <w:color w:val="000000" w:themeColor="text1"/>
          <w:sz w:val="20"/>
          <w:szCs w:val="24"/>
        </w:rPr>
        <w:t xml:space="preserve"> 100, no. 342 (2015), 517-534.</w:t>
      </w:r>
    </w:p>
    <w:p w14:paraId="01A87A02" w14:textId="43DE278C" w:rsidR="00B04AEA" w:rsidRPr="00637FEF" w:rsidRDefault="00B04AEA"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Lake, Peter. </w:t>
      </w:r>
      <w:r w:rsidRPr="00637FEF">
        <w:rPr>
          <w:rFonts w:ascii="Times New Roman" w:hAnsi="Times New Roman" w:cs="Times New Roman"/>
          <w:i/>
          <w:color w:val="000000" w:themeColor="text1"/>
          <w:sz w:val="20"/>
          <w:szCs w:val="24"/>
        </w:rPr>
        <w:t xml:space="preserve">Bad Queen </w:t>
      </w:r>
      <w:proofErr w:type="gramStart"/>
      <w:r w:rsidRPr="00637FEF">
        <w:rPr>
          <w:rFonts w:ascii="Times New Roman" w:hAnsi="Times New Roman" w:cs="Times New Roman"/>
          <w:i/>
          <w:color w:val="000000" w:themeColor="text1"/>
          <w:sz w:val="20"/>
          <w:szCs w:val="24"/>
        </w:rPr>
        <w:t>Bess?:</w:t>
      </w:r>
      <w:proofErr w:type="gramEnd"/>
      <w:r w:rsidRPr="00637FEF">
        <w:rPr>
          <w:rFonts w:ascii="Times New Roman" w:hAnsi="Times New Roman" w:cs="Times New Roman"/>
          <w:i/>
          <w:color w:val="000000" w:themeColor="text1"/>
          <w:sz w:val="20"/>
          <w:szCs w:val="24"/>
        </w:rPr>
        <w:t xml:space="preserve"> Libels, Secret Histories, and the Politics of Publicity in the Reign of Queen Elizabeth I</w:t>
      </w:r>
      <w:r w:rsidRPr="00637FEF">
        <w:rPr>
          <w:rFonts w:ascii="Times New Roman" w:hAnsi="Times New Roman" w:cs="Times New Roman"/>
          <w:color w:val="000000" w:themeColor="text1"/>
          <w:sz w:val="20"/>
          <w:szCs w:val="24"/>
        </w:rPr>
        <w:t>. Oxford: OUP, 2016.</w:t>
      </w:r>
    </w:p>
    <w:p w14:paraId="3C9FFAAE" w14:textId="19B7C4CE" w:rsidR="00FF6B9F" w:rsidRPr="00637FEF" w:rsidRDefault="00FF6B9F"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Lake, Peter. ‘Publics and Participation: England, Britain and Europe in the “Post-Reformation”’. </w:t>
      </w:r>
      <w:r w:rsidRPr="00637FEF">
        <w:rPr>
          <w:rFonts w:ascii="Times New Roman" w:hAnsi="Times New Roman" w:cs="Times New Roman"/>
          <w:i/>
          <w:color w:val="000000" w:themeColor="text1"/>
          <w:sz w:val="20"/>
          <w:szCs w:val="24"/>
        </w:rPr>
        <w:t>Journal of British Studies</w:t>
      </w:r>
      <w:r w:rsidRPr="00637FEF">
        <w:rPr>
          <w:rFonts w:ascii="Times New Roman" w:hAnsi="Times New Roman" w:cs="Times New Roman"/>
          <w:color w:val="000000" w:themeColor="text1"/>
          <w:sz w:val="20"/>
          <w:szCs w:val="24"/>
        </w:rPr>
        <w:t xml:space="preserve"> 56 (2017), 836-854.</w:t>
      </w:r>
    </w:p>
    <w:p w14:paraId="25D08331" w14:textId="0F31AA07" w:rsidR="00FF6B9F" w:rsidRPr="00637FEF" w:rsidRDefault="007C394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Lake, Peter and Pincus, Steven, eds., </w:t>
      </w:r>
      <w:r w:rsidRPr="00637FEF">
        <w:rPr>
          <w:rFonts w:ascii="Times New Roman" w:hAnsi="Times New Roman" w:cs="Times New Roman"/>
          <w:i/>
          <w:color w:val="000000" w:themeColor="text1"/>
          <w:sz w:val="20"/>
          <w:szCs w:val="24"/>
        </w:rPr>
        <w:t>The Politics of the Public Sphere in Early Modern England</w:t>
      </w:r>
      <w:r w:rsidRPr="00637FEF">
        <w:rPr>
          <w:rFonts w:ascii="Times New Roman" w:hAnsi="Times New Roman" w:cs="Times New Roman"/>
          <w:color w:val="000000" w:themeColor="text1"/>
          <w:sz w:val="20"/>
          <w:szCs w:val="24"/>
        </w:rPr>
        <w:t>. Manchester: MUP, 2007</w:t>
      </w:r>
      <w:r w:rsidR="007955E9" w:rsidRPr="00637FEF">
        <w:rPr>
          <w:rFonts w:ascii="Times New Roman" w:hAnsi="Times New Roman" w:cs="Times New Roman"/>
          <w:color w:val="000000" w:themeColor="text1"/>
          <w:sz w:val="20"/>
          <w:szCs w:val="24"/>
        </w:rPr>
        <w:t>.</w:t>
      </w:r>
    </w:p>
    <w:p w14:paraId="6A676738" w14:textId="175E488F" w:rsidR="00F7639C" w:rsidRPr="00637FEF" w:rsidRDefault="00F7639C"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Land, Stephen K. </w:t>
      </w:r>
      <w:proofErr w:type="spellStart"/>
      <w:r w:rsidRPr="00637FEF">
        <w:rPr>
          <w:rFonts w:ascii="Times New Roman" w:hAnsi="Times New Roman" w:cs="Times New Roman"/>
          <w:i/>
          <w:color w:val="000000" w:themeColor="text1"/>
          <w:sz w:val="20"/>
          <w:szCs w:val="24"/>
        </w:rPr>
        <w:t>Kett’s</w:t>
      </w:r>
      <w:proofErr w:type="spellEnd"/>
      <w:r w:rsidRPr="00637FEF">
        <w:rPr>
          <w:rFonts w:ascii="Times New Roman" w:hAnsi="Times New Roman" w:cs="Times New Roman"/>
          <w:i/>
          <w:color w:val="000000" w:themeColor="text1"/>
          <w:sz w:val="20"/>
          <w:szCs w:val="24"/>
        </w:rPr>
        <w:t xml:space="preserve"> Rebellion: The Norfolk Rising of 1549</w:t>
      </w:r>
      <w:r w:rsidRPr="00637FEF">
        <w:rPr>
          <w:rFonts w:ascii="Times New Roman" w:hAnsi="Times New Roman" w:cs="Times New Roman"/>
          <w:color w:val="000000" w:themeColor="text1"/>
          <w:sz w:val="20"/>
          <w:szCs w:val="24"/>
        </w:rPr>
        <w:t>. Ipswich: Boydell Press, 1977.</w:t>
      </w:r>
    </w:p>
    <w:p w14:paraId="70BDA18E" w14:textId="77777777" w:rsidR="00E44DD5" w:rsidRPr="00637FEF" w:rsidRDefault="00E44DD5"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Laqueur</w:t>
      </w:r>
      <w:proofErr w:type="spellEnd"/>
      <w:r w:rsidRPr="00637FEF">
        <w:rPr>
          <w:rFonts w:ascii="Times New Roman" w:hAnsi="Times New Roman" w:cs="Times New Roman"/>
          <w:color w:val="000000" w:themeColor="text1"/>
          <w:sz w:val="20"/>
          <w:szCs w:val="24"/>
        </w:rPr>
        <w:t xml:space="preserve">, Thomas W. ‘David Cressy. Literacy and the Social Order: Reading and Writing in Tudor and Stuart England’ (review). </w:t>
      </w:r>
      <w:r w:rsidRPr="00637FEF">
        <w:rPr>
          <w:rFonts w:ascii="Times New Roman" w:hAnsi="Times New Roman" w:cs="Times New Roman"/>
          <w:i/>
          <w:color w:val="000000" w:themeColor="text1"/>
          <w:sz w:val="20"/>
          <w:szCs w:val="24"/>
        </w:rPr>
        <w:t>Renaissance Quarterly</w:t>
      </w:r>
      <w:r w:rsidRPr="00637FEF">
        <w:rPr>
          <w:rFonts w:ascii="Times New Roman" w:hAnsi="Times New Roman" w:cs="Times New Roman"/>
          <w:color w:val="000000" w:themeColor="text1"/>
          <w:sz w:val="20"/>
          <w:szCs w:val="24"/>
        </w:rPr>
        <w:t xml:space="preserve"> 34, no. 4 (1981), 599-602.</w:t>
      </w:r>
    </w:p>
    <w:p w14:paraId="35EBA95E" w14:textId="059C29EF"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Levy, F. J. ‘How Information Spread among the Gentry, 1500-1640’. </w:t>
      </w:r>
      <w:r w:rsidRPr="00637FEF">
        <w:rPr>
          <w:rFonts w:ascii="Times New Roman" w:hAnsi="Times New Roman" w:cs="Times New Roman"/>
          <w:i/>
          <w:color w:val="000000" w:themeColor="text1"/>
          <w:sz w:val="20"/>
          <w:szCs w:val="24"/>
        </w:rPr>
        <w:t>Journal of British Studies</w:t>
      </w:r>
      <w:r w:rsidRPr="00637FEF">
        <w:rPr>
          <w:rFonts w:ascii="Times New Roman" w:hAnsi="Times New Roman" w:cs="Times New Roman"/>
          <w:color w:val="000000" w:themeColor="text1"/>
          <w:sz w:val="20"/>
          <w:szCs w:val="24"/>
        </w:rPr>
        <w:t xml:space="preserve"> 21, no. 2 (1982), 11-34.</w:t>
      </w:r>
    </w:p>
    <w:p w14:paraId="53016374" w14:textId="425CE9C0" w:rsidR="00074E34" w:rsidRPr="00637FEF" w:rsidRDefault="00074E34"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Lewis, C. S. </w:t>
      </w:r>
      <w:r w:rsidRPr="00637FEF">
        <w:rPr>
          <w:rFonts w:ascii="Times New Roman" w:hAnsi="Times New Roman" w:cs="Times New Roman"/>
          <w:i/>
          <w:color w:val="000000" w:themeColor="text1"/>
          <w:sz w:val="20"/>
          <w:szCs w:val="24"/>
        </w:rPr>
        <w:t>English Literature in the Sixteenth Century Excluding</w:t>
      </w:r>
      <w:r w:rsidRPr="00637FEF">
        <w:rPr>
          <w:rFonts w:ascii="Times New Roman" w:hAnsi="Times New Roman" w:cs="Times New Roman"/>
          <w:color w:val="000000" w:themeColor="text1"/>
          <w:sz w:val="20"/>
          <w:szCs w:val="24"/>
        </w:rPr>
        <w:t xml:space="preserve"> Drama. Oxford: Clarendon, 1944.</w:t>
      </w:r>
    </w:p>
    <w:p w14:paraId="018050CE" w14:textId="3E8F59F1" w:rsidR="0043092E" w:rsidRPr="00637FEF" w:rsidRDefault="0043092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Loach, Jennifer. ‘Pamphlets and Politics, 1553-8’, </w:t>
      </w:r>
      <w:r w:rsidRPr="00637FEF">
        <w:rPr>
          <w:rFonts w:ascii="Times New Roman" w:hAnsi="Times New Roman" w:cs="Times New Roman"/>
          <w:i/>
          <w:color w:val="000000" w:themeColor="text1"/>
          <w:sz w:val="20"/>
          <w:szCs w:val="24"/>
        </w:rPr>
        <w:t>BIHR</w:t>
      </w:r>
      <w:r w:rsidRPr="00637FEF">
        <w:rPr>
          <w:rFonts w:ascii="Times New Roman" w:hAnsi="Times New Roman" w:cs="Times New Roman"/>
          <w:color w:val="000000" w:themeColor="text1"/>
          <w:sz w:val="20"/>
          <w:szCs w:val="24"/>
        </w:rPr>
        <w:t xml:space="preserve"> 49, no. 117 (1975), 31-44.</w:t>
      </w:r>
    </w:p>
    <w:p w14:paraId="571240B5" w14:textId="633B33CC" w:rsidR="000750AD" w:rsidRPr="00637FEF" w:rsidRDefault="000750A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Loach, Jennifer. ‘The Marian Establishment and the Printing Press’, </w:t>
      </w:r>
      <w:r w:rsidRPr="00637FEF">
        <w:rPr>
          <w:rFonts w:ascii="Times New Roman" w:hAnsi="Times New Roman" w:cs="Times New Roman"/>
          <w:i/>
          <w:color w:val="000000" w:themeColor="text1"/>
          <w:sz w:val="20"/>
          <w:szCs w:val="24"/>
        </w:rPr>
        <w:t>EHR</w:t>
      </w:r>
      <w:r w:rsidRPr="00637FEF">
        <w:rPr>
          <w:rFonts w:ascii="Times New Roman" w:hAnsi="Times New Roman" w:cs="Times New Roman"/>
          <w:color w:val="000000" w:themeColor="text1"/>
          <w:sz w:val="20"/>
          <w:szCs w:val="24"/>
        </w:rPr>
        <w:t xml:space="preserve"> 101, no. 398 (1986), 135-148.</w:t>
      </w:r>
    </w:p>
    <w:p w14:paraId="69D7A467" w14:textId="1BBADCB9" w:rsidR="00C674E3" w:rsidRPr="00637FEF" w:rsidRDefault="00C674E3"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Loades, David. ‘The Press Under the Early Tudors: A Study in Censorship and Sedition’, </w:t>
      </w:r>
      <w:r w:rsidRPr="00637FEF">
        <w:rPr>
          <w:rFonts w:ascii="Times New Roman" w:hAnsi="Times New Roman" w:cs="Times New Roman"/>
          <w:i/>
          <w:color w:val="000000" w:themeColor="text1"/>
          <w:sz w:val="20"/>
          <w:szCs w:val="24"/>
        </w:rPr>
        <w:t>Transactions of the Cambridge Bibliographical Society</w:t>
      </w:r>
      <w:r w:rsidRPr="00637FEF">
        <w:rPr>
          <w:rFonts w:ascii="Times New Roman" w:hAnsi="Times New Roman" w:cs="Times New Roman"/>
          <w:color w:val="000000" w:themeColor="text1"/>
          <w:sz w:val="20"/>
          <w:szCs w:val="24"/>
        </w:rPr>
        <w:t xml:space="preserve"> 4, no. 61 (1964), 29-50.</w:t>
      </w:r>
    </w:p>
    <w:p w14:paraId="731572F0" w14:textId="6496CC06" w:rsidR="00C16846" w:rsidRPr="00637FEF" w:rsidRDefault="00C1684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Loades, David. </w:t>
      </w:r>
      <w:r w:rsidRPr="00637FEF">
        <w:rPr>
          <w:rFonts w:ascii="Times New Roman" w:hAnsi="Times New Roman" w:cs="Times New Roman"/>
          <w:i/>
          <w:color w:val="000000" w:themeColor="text1"/>
          <w:sz w:val="20"/>
          <w:szCs w:val="24"/>
        </w:rPr>
        <w:t>Two Tudor Conspiracies</w:t>
      </w:r>
      <w:r w:rsidRPr="00637FEF">
        <w:rPr>
          <w:rFonts w:ascii="Times New Roman" w:hAnsi="Times New Roman" w:cs="Times New Roman"/>
          <w:color w:val="000000" w:themeColor="text1"/>
          <w:sz w:val="20"/>
          <w:szCs w:val="24"/>
        </w:rPr>
        <w:t>. Cambridge: CUP, 1965.</w:t>
      </w:r>
    </w:p>
    <w:p w14:paraId="081DE071" w14:textId="3CC4A022" w:rsidR="00FE1FA2" w:rsidRPr="00637FEF" w:rsidRDefault="00FE1FA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Loades, D. M.</w:t>
      </w:r>
      <w:r w:rsidR="00E06731" w:rsidRPr="00637FEF">
        <w:rPr>
          <w:rFonts w:ascii="Times New Roman" w:hAnsi="Times New Roman" w:cs="Times New Roman"/>
          <w:color w:val="000000" w:themeColor="text1"/>
          <w:sz w:val="20"/>
          <w:szCs w:val="24"/>
        </w:rPr>
        <w:t>, ed.</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 xml:space="preserve">The Papers of George Wyatt Esquire of </w:t>
      </w:r>
      <w:proofErr w:type="spellStart"/>
      <w:r w:rsidRPr="00637FEF">
        <w:rPr>
          <w:rFonts w:ascii="Times New Roman" w:hAnsi="Times New Roman" w:cs="Times New Roman"/>
          <w:i/>
          <w:color w:val="000000" w:themeColor="text1"/>
          <w:sz w:val="20"/>
          <w:szCs w:val="24"/>
        </w:rPr>
        <w:t>Boxley</w:t>
      </w:r>
      <w:proofErr w:type="spellEnd"/>
      <w:r w:rsidRPr="00637FEF">
        <w:rPr>
          <w:rFonts w:ascii="Times New Roman" w:hAnsi="Times New Roman" w:cs="Times New Roman"/>
          <w:i/>
          <w:color w:val="000000" w:themeColor="text1"/>
          <w:sz w:val="20"/>
          <w:szCs w:val="24"/>
        </w:rPr>
        <w:t xml:space="preserve"> Abbey in the County of Kent, Son and Heir of Sir Thomas Wyatt the Younger</w:t>
      </w:r>
      <w:r w:rsidRPr="00637FEF">
        <w:rPr>
          <w:rFonts w:ascii="Times New Roman" w:hAnsi="Times New Roman" w:cs="Times New Roman"/>
          <w:color w:val="000000" w:themeColor="text1"/>
          <w:sz w:val="20"/>
          <w:szCs w:val="24"/>
        </w:rPr>
        <w:t>. Camden Fourth Series. London: Royal Historical Society, 1968.</w:t>
      </w:r>
    </w:p>
    <w:p w14:paraId="460B1236" w14:textId="0C435F2E" w:rsidR="007826DF" w:rsidRPr="00637FEF" w:rsidRDefault="007826DF"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Lowers, James K. </w:t>
      </w:r>
      <w:r w:rsidRPr="00637FEF">
        <w:rPr>
          <w:rFonts w:ascii="Times New Roman" w:hAnsi="Times New Roman" w:cs="Times New Roman"/>
          <w:i/>
          <w:color w:val="000000" w:themeColor="text1"/>
          <w:sz w:val="20"/>
          <w:szCs w:val="24"/>
        </w:rPr>
        <w:t>Mirrors for Rebels: A Study of Polemical Literature Relating to the Northern Rebellion, 1569</w:t>
      </w:r>
      <w:r w:rsidRPr="00637FEF">
        <w:rPr>
          <w:rFonts w:ascii="Times New Roman" w:hAnsi="Times New Roman" w:cs="Times New Roman"/>
          <w:color w:val="000000" w:themeColor="text1"/>
          <w:sz w:val="20"/>
          <w:szCs w:val="24"/>
        </w:rPr>
        <w:t>. Berkeley: University of California Press, 1953.</w:t>
      </w:r>
    </w:p>
    <w:p w14:paraId="42F3428F" w14:textId="6B8FD5D1" w:rsidR="00C674E3" w:rsidRPr="00637FEF" w:rsidRDefault="00C674E3"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Lucas, Scott C. </w:t>
      </w:r>
      <w:r w:rsidRPr="00637FEF">
        <w:rPr>
          <w:rFonts w:ascii="Times New Roman" w:hAnsi="Times New Roman" w:cs="Times New Roman"/>
          <w:i/>
          <w:color w:val="000000" w:themeColor="text1"/>
          <w:sz w:val="20"/>
          <w:szCs w:val="24"/>
        </w:rPr>
        <w:t>A Mirror for Magistrates and the Politics of the English Reformation</w:t>
      </w:r>
      <w:r w:rsidRPr="00637FEF">
        <w:rPr>
          <w:rFonts w:ascii="Times New Roman" w:hAnsi="Times New Roman" w:cs="Times New Roman"/>
          <w:color w:val="000000" w:themeColor="text1"/>
          <w:sz w:val="20"/>
          <w:szCs w:val="24"/>
        </w:rPr>
        <w:t>. Amherst: University of Massachusetts Press, 2009.</w:t>
      </w:r>
    </w:p>
    <w:p w14:paraId="2CCD5164" w14:textId="666ECB84"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Macaulay, Lord [Thomas Babington]. </w:t>
      </w:r>
      <w:r w:rsidRPr="00637FEF">
        <w:rPr>
          <w:rFonts w:ascii="Times New Roman" w:hAnsi="Times New Roman" w:cs="Times New Roman"/>
          <w:i/>
          <w:sz w:val="20"/>
          <w:szCs w:val="24"/>
        </w:rPr>
        <w:t>The Works of Lord Macaulay</w:t>
      </w:r>
      <w:r w:rsidRPr="00637FEF">
        <w:rPr>
          <w:rFonts w:ascii="Times New Roman" w:hAnsi="Times New Roman" w:cs="Times New Roman"/>
          <w:sz w:val="20"/>
          <w:szCs w:val="24"/>
        </w:rPr>
        <w:t>, ed. Lady Trevelyan. 8 vols. London: Longmans, Green, and Co., 1875.</w:t>
      </w:r>
    </w:p>
    <w:p w14:paraId="438261B1" w14:textId="419EE981" w:rsidR="005936D4" w:rsidRPr="00637FEF" w:rsidRDefault="005936D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MacCaffrey</w:t>
      </w:r>
      <w:proofErr w:type="spellEnd"/>
      <w:r w:rsidRPr="00637FEF">
        <w:rPr>
          <w:rFonts w:ascii="Times New Roman" w:hAnsi="Times New Roman" w:cs="Times New Roman"/>
          <w:sz w:val="20"/>
          <w:szCs w:val="24"/>
        </w:rPr>
        <w:t xml:space="preserve">, Wallace T. </w:t>
      </w:r>
      <w:r w:rsidRPr="00637FEF">
        <w:rPr>
          <w:rFonts w:ascii="Times New Roman" w:hAnsi="Times New Roman" w:cs="Times New Roman"/>
          <w:i/>
          <w:sz w:val="20"/>
          <w:szCs w:val="24"/>
        </w:rPr>
        <w:t>Queen Elizabeth and the Making of Policy, 1572-1588</w:t>
      </w:r>
      <w:r w:rsidRPr="00637FEF">
        <w:rPr>
          <w:rFonts w:ascii="Times New Roman" w:hAnsi="Times New Roman" w:cs="Times New Roman"/>
          <w:sz w:val="20"/>
          <w:szCs w:val="24"/>
        </w:rPr>
        <w:t>. Princeton: Princeton University Press, 1981.</w:t>
      </w:r>
    </w:p>
    <w:p w14:paraId="1641FCA7" w14:textId="69970498" w:rsidR="006876C0" w:rsidRPr="00637FEF" w:rsidRDefault="006876C0"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MacCulloch</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Diarmaid</w:t>
      </w:r>
      <w:proofErr w:type="spellEnd"/>
      <w:r w:rsidRPr="00637FEF">
        <w:rPr>
          <w:rFonts w:ascii="Times New Roman" w:hAnsi="Times New Roman" w:cs="Times New Roman"/>
          <w:sz w:val="20"/>
          <w:szCs w:val="24"/>
        </w:rPr>
        <w:t xml:space="preserve">. ‘Two Dons in Politics: Thomas Cranmer and Stephen Gardiner, 1503-1533’, </w:t>
      </w:r>
      <w:r w:rsidRPr="00637FEF">
        <w:rPr>
          <w:rFonts w:ascii="Times New Roman" w:hAnsi="Times New Roman" w:cs="Times New Roman"/>
          <w:i/>
          <w:sz w:val="20"/>
          <w:szCs w:val="24"/>
        </w:rPr>
        <w:t>The Historical Journal</w:t>
      </w:r>
      <w:r w:rsidRPr="00637FEF">
        <w:rPr>
          <w:rFonts w:ascii="Times New Roman" w:hAnsi="Times New Roman" w:cs="Times New Roman"/>
          <w:sz w:val="20"/>
          <w:szCs w:val="24"/>
        </w:rPr>
        <w:t xml:space="preserve"> 37, no. 1 (1994),</w:t>
      </w:r>
      <w:r w:rsidR="002D1175" w:rsidRPr="00637FEF">
        <w:rPr>
          <w:rFonts w:ascii="Times New Roman" w:hAnsi="Times New Roman" w:cs="Times New Roman"/>
          <w:sz w:val="20"/>
          <w:szCs w:val="24"/>
        </w:rPr>
        <w:t xml:space="preserve"> 1-22.</w:t>
      </w:r>
    </w:p>
    <w:p w14:paraId="546F6599" w14:textId="7ABAAFF3" w:rsidR="009A7D94" w:rsidRPr="00637FEF" w:rsidRDefault="009A7D9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MacCulloch</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Diarmaid</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 xml:space="preserve">Thomas Cranmer: A Life. </w:t>
      </w:r>
      <w:r w:rsidR="00F7639C" w:rsidRPr="00637FEF">
        <w:rPr>
          <w:rFonts w:ascii="Times New Roman" w:hAnsi="Times New Roman" w:cs="Times New Roman"/>
          <w:i/>
          <w:sz w:val="20"/>
          <w:szCs w:val="24"/>
        </w:rPr>
        <w:t>New Haven</w:t>
      </w:r>
      <w:r w:rsidRPr="00637FEF">
        <w:rPr>
          <w:rFonts w:ascii="Times New Roman" w:hAnsi="Times New Roman" w:cs="Times New Roman"/>
          <w:sz w:val="20"/>
          <w:szCs w:val="24"/>
        </w:rPr>
        <w:t>: Yale University Press, 1996.</w:t>
      </w:r>
    </w:p>
    <w:p w14:paraId="66FD074B" w14:textId="71A6656A" w:rsidR="00BF2E02" w:rsidRPr="00637FEF" w:rsidRDefault="00BF2E02"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lastRenderedPageBreak/>
        <w:t>MacCulloch</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Diarmaid</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Tudor Church Militant: Edward VI and the Protestant Reformation</w:t>
      </w:r>
      <w:r w:rsidRPr="00637FEF">
        <w:rPr>
          <w:rFonts w:ascii="Times New Roman" w:hAnsi="Times New Roman" w:cs="Times New Roman"/>
          <w:sz w:val="20"/>
          <w:szCs w:val="24"/>
        </w:rPr>
        <w:t>. London: Allen Lane, 1999.</w:t>
      </w:r>
    </w:p>
    <w:p w14:paraId="178D7F68" w14:textId="2F88F966" w:rsidR="009C67E7" w:rsidRPr="00637FEF" w:rsidRDefault="009C67E7"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MacCulloch</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Diarmaid</w:t>
      </w:r>
      <w:proofErr w:type="spellEnd"/>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Thomas Cromwell: A Life</w:t>
      </w:r>
      <w:r w:rsidRPr="00637FEF">
        <w:rPr>
          <w:rFonts w:ascii="Times New Roman" w:hAnsi="Times New Roman" w:cs="Times New Roman"/>
          <w:sz w:val="20"/>
          <w:szCs w:val="24"/>
        </w:rPr>
        <w:t>. London: Allen Lane, 2018.</w:t>
      </w:r>
    </w:p>
    <w:p w14:paraId="5BB845CA" w14:textId="23F31974"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Mack, Peter. </w:t>
      </w:r>
      <w:r w:rsidRPr="00637FEF">
        <w:rPr>
          <w:rFonts w:ascii="Times New Roman" w:hAnsi="Times New Roman" w:cs="Times New Roman"/>
          <w:i/>
          <w:sz w:val="20"/>
          <w:szCs w:val="24"/>
        </w:rPr>
        <w:t>Elizabethan Rhetoric: Theory and Practice</w:t>
      </w:r>
      <w:r w:rsidRPr="00637FEF">
        <w:rPr>
          <w:rFonts w:ascii="Times New Roman" w:hAnsi="Times New Roman" w:cs="Times New Roman"/>
          <w:sz w:val="20"/>
          <w:szCs w:val="24"/>
        </w:rPr>
        <w:t>. Cambridge: CUP, 2002.</w:t>
      </w:r>
    </w:p>
    <w:p w14:paraId="40243C00" w14:textId="25243405" w:rsidR="000750AD" w:rsidRPr="00637FEF" w:rsidRDefault="000750A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Martin, J. W. ‘The Marian Regime’s Failure to Understand the Importance of Printing’, </w:t>
      </w:r>
      <w:r w:rsidRPr="00637FEF">
        <w:rPr>
          <w:rFonts w:ascii="Times New Roman" w:hAnsi="Times New Roman" w:cs="Times New Roman"/>
          <w:i/>
          <w:sz w:val="20"/>
          <w:szCs w:val="24"/>
        </w:rPr>
        <w:t>Huntington Library Quarterly</w:t>
      </w:r>
      <w:r w:rsidRPr="00637FEF">
        <w:rPr>
          <w:rFonts w:ascii="Times New Roman" w:hAnsi="Times New Roman" w:cs="Times New Roman"/>
          <w:sz w:val="20"/>
          <w:szCs w:val="24"/>
        </w:rPr>
        <w:t xml:space="preserve"> 44, no. 4 (1981), 231-247.</w:t>
      </w:r>
    </w:p>
    <w:p w14:paraId="78EC6CE8" w14:textId="3D5F4F60" w:rsidR="00D628EC" w:rsidRPr="00637FEF" w:rsidRDefault="00D628E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McCarthy, Dennis. </w:t>
      </w:r>
      <w:r w:rsidRPr="00637FEF">
        <w:rPr>
          <w:rFonts w:ascii="Times New Roman" w:hAnsi="Times New Roman" w:cs="Times New Roman"/>
          <w:i/>
          <w:sz w:val="20"/>
          <w:szCs w:val="24"/>
        </w:rPr>
        <w:t>North of Shakespeare: The True Story of the Secret Genius Who Wrote the World’s Greatest Body of Literature</w:t>
      </w:r>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Createspace</w:t>
      </w:r>
      <w:proofErr w:type="spellEnd"/>
      <w:r w:rsidRPr="00637FEF">
        <w:rPr>
          <w:rFonts w:ascii="Times New Roman" w:hAnsi="Times New Roman" w:cs="Times New Roman"/>
          <w:sz w:val="20"/>
          <w:szCs w:val="24"/>
        </w:rPr>
        <w:t xml:space="preserve"> Independent Publishing, 2011.</w:t>
      </w:r>
    </w:p>
    <w:p w14:paraId="2F3393CD" w14:textId="250EE8D3" w:rsidR="0083591F" w:rsidRPr="00637FEF" w:rsidRDefault="0083591F"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McDiarmid</w:t>
      </w:r>
      <w:proofErr w:type="spellEnd"/>
      <w:r w:rsidRPr="00637FEF">
        <w:rPr>
          <w:rFonts w:ascii="Times New Roman" w:hAnsi="Times New Roman" w:cs="Times New Roman"/>
          <w:sz w:val="20"/>
          <w:szCs w:val="24"/>
        </w:rPr>
        <w:t xml:space="preserve">, John F. ‘Common Consent, </w:t>
      </w:r>
      <w:proofErr w:type="spellStart"/>
      <w:r w:rsidRPr="00637FEF">
        <w:rPr>
          <w:rFonts w:ascii="Times New Roman" w:hAnsi="Times New Roman" w:cs="Times New Roman"/>
          <w:sz w:val="20"/>
          <w:szCs w:val="24"/>
        </w:rPr>
        <w:t>Latinitas</w:t>
      </w:r>
      <w:proofErr w:type="spellEnd"/>
      <w:r w:rsidRPr="00637FEF">
        <w:rPr>
          <w:rFonts w:ascii="Times New Roman" w:hAnsi="Times New Roman" w:cs="Times New Roman"/>
          <w:sz w:val="20"/>
          <w:szCs w:val="24"/>
        </w:rPr>
        <w:t xml:space="preserve"> and the “Monarchical Republic” in Mid-Tudor Humanism’</w:t>
      </w:r>
      <w:r w:rsidR="008D3FAD" w:rsidRPr="00637FEF">
        <w:rPr>
          <w:rFonts w:ascii="Times New Roman" w:hAnsi="Times New Roman" w:cs="Times New Roman"/>
          <w:sz w:val="20"/>
          <w:szCs w:val="24"/>
        </w:rPr>
        <w:t xml:space="preserve">. In </w:t>
      </w:r>
      <w:proofErr w:type="gramStart"/>
      <w:r w:rsidRPr="00637FEF">
        <w:rPr>
          <w:rFonts w:ascii="Times New Roman" w:hAnsi="Times New Roman" w:cs="Times New Roman"/>
          <w:i/>
          <w:sz w:val="20"/>
          <w:szCs w:val="24"/>
        </w:rPr>
        <w:t>The</w:t>
      </w:r>
      <w:proofErr w:type="gramEnd"/>
      <w:r w:rsidRPr="00637FEF">
        <w:rPr>
          <w:rFonts w:ascii="Times New Roman" w:hAnsi="Times New Roman" w:cs="Times New Roman"/>
          <w:i/>
          <w:sz w:val="20"/>
          <w:szCs w:val="24"/>
        </w:rPr>
        <w:t xml:space="preserve"> Monarchical Republic of Early Modern England: Essays in Response to Patrick Collinson</w:t>
      </w:r>
      <w:r w:rsidR="008D3FAD" w:rsidRPr="00637FEF">
        <w:rPr>
          <w:rFonts w:ascii="Times New Roman" w:hAnsi="Times New Roman" w:cs="Times New Roman"/>
          <w:sz w:val="20"/>
          <w:szCs w:val="24"/>
        </w:rPr>
        <w:t xml:space="preserve">, ed. John F. </w:t>
      </w:r>
      <w:proofErr w:type="spellStart"/>
      <w:r w:rsidR="008D3FAD" w:rsidRPr="00637FEF">
        <w:rPr>
          <w:rFonts w:ascii="Times New Roman" w:hAnsi="Times New Roman" w:cs="Times New Roman"/>
          <w:sz w:val="20"/>
          <w:szCs w:val="24"/>
        </w:rPr>
        <w:t>McDiarmid</w:t>
      </w:r>
      <w:proofErr w:type="spellEnd"/>
      <w:r w:rsidRPr="00637FEF">
        <w:rPr>
          <w:rFonts w:ascii="Times New Roman" w:hAnsi="Times New Roman" w:cs="Times New Roman"/>
          <w:sz w:val="20"/>
          <w:szCs w:val="24"/>
        </w:rPr>
        <w:t>. Aldershot: Ashgate, 2007.</w:t>
      </w:r>
    </w:p>
    <w:p w14:paraId="19960FAF" w14:textId="0E4EA7CE" w:rsidR="009A7D94" w:rsidRPr="00637FEF" w:rsidRDefault="009A7D9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McEntegart</w:t>
      </w:r>
      <w:proofErr w:type="spellEnd"/>
      <w:r w:rsidRPr="00637FEF">
        <w:rPr>
          <w:rFonts w:ascii="Times New Roman" w:hAnsi="Times New Roman" w:cs="Times New Roman"/>
          <w:sz w:val="20"/>
          <w:szCs w:val="24"/>
        </w:rPr>
        <w:t xml:space="preserve">, Rory. </w:t>
      </w:r>
      <w:r w:rsidRPr="00637FEF">
        <w:rPr>
          <w:rFonts w:ascii="Times New Roman" w:hAnsi="Times New Roman" w:cs="Times New Roman"/>
          <w:i/>
          <w:sz w:val="20"/>
          <w:szCs w:val="24"/>
        </w:rPr>
        <w:t>Henry VIII, the League of Schmalkalden and the English Reformation</w:t>
      </w:r>
      <w:r w:rsidRPr="00637FEF">
        <w:rPr>
          <w:rFonts w:ascii="Times New Roman" w:hAnsi="Times New Roman" w:cs="Times New Roman"/>
          <w:sz w:val="20"/>
          <w:szCs w:val="24"/>
        </w:rPr>
        <w:t>. Woodbridge: Royal Historical Society.</w:t>
      </w:r>
    </w:p>
    <w:p w14:paraId="7A8847A6" w14:textId="43932EB7" w:rsidR="00AA1119" w:rsidRPr="00637FEF" w:rsidRDefault="00AA111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McGovern, Jonathan. ‘A Herald’s Account of Mary I’s Oration at the Guildhall (1 February 1554)’. </w:t>
      </w:r>
      <w:r w:rsidRPr="00637FEF">
        <w:rPr>
          <w:rFonts w:ascii="Times New Roman" w:hAnsi="Times New Roman" w:cs="Times New Roman"/>
          <w:i/>
          <w:sz w:val="20"/>
          <w:szCs w:val="24"/>
        </w:rPr>
        <w:t>Notes &amp; Queries</w:t>
      </w:r>
      <w:r w:rsidRPr="00637FEF">
        <w:rPr>
          <w:rFonts w:ascii="Times New Roman" w:hAnsi="Times New Roman" w:cs="Times New Roman"/>
          <w:sz w:val="20"/>
          <w:szCs w:val="24"/>
        </w:rPr>
        <w:t xml:space="preserve"> 66, no. 3 (2019), 387-388.</w:t>
      </w:r>
    </w:p>
    <w:p w14:paraId="00740996" w14:textId="2631C9DA" w:rsidR="009E0036" w:rsidRPr="00637FEF" w:rsidRDefault="009E003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McGovern, Jonathan. ‘A New Source Related to Balladry in the Pilgrimage of Grace’. </w:t>
      </w:r>
      <w:r w:rsidRPr="00637FEF">
        <w:rPr>
          <w:rFonts w:ascii="Times New Roman" w:hAnsi="Times New Roman" w:cs="Times New Roman"/>
          <w:i/>
          <w:sz w:val="20"/>
          <w:szCs w:val="24"/>
        </w:rPr>
        <w:t>Huntington Library Quarterly</w:t>
      </w:r>
      <w:r w:rsidRPr="00637FEF">
        <w:rPr>
          <w:rFonts w:ascii="Times New Roman" w:hAnsi="Times New Roman" w:cs="Times New Roman"/>
          <w:sz w:val="20"/>
          <w:szCs w:val="24"/>
        </w:rPr>
        <w:t xml:space="preserve"> 82, no. 2 (2019), 303-313.</w:t>
      </w:r>
    </w:p>
    <w:p w14:paraId="4E3E27F5" w14:textId="418FC55C" w:rsidR="009E0036" w:rsidRPr="00637FEF" w:rsidRDefault="00AA111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McGovern, Jonathan. ‘Was Elizabethan England Really a Monarchical Republic?’. </w:t>
      </w:r>
      <w:r w:rsidRPr="00637FEF">
        <w:rPr>
          <w:rFonts w:ascii="Times New Roman" w:hAnsi="Times New Roman" w:cs="Times New Roman"/>
          <w:i/>
          <w:sz w:val="20"/>
          <w:szCs w:val="24"/>
        </w:rPr>
        <w:t>Historical</w:t>
      </w:r>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Research</w:t>
      </w:r>
      <w:r w:rsidRPr="00637FEF">
        <w:rPr>
          <w:rFonts w:ascii="Times New Roman" w:hAnsi="Times New Roman" w:cs="Times New Roman"/>
          <w:sz w:val="20"/>
          <w:szCs w:val="24"/>
        </w:rPr>
        <w:t xml:space="preserve"> 92, no. 257 (2019), 515-528.</w:t>
      </w:r>
    </w:p>
    <w:p w14:paraId="4F7D806B" w14:textId="7970B914" w:rsidR="00195B20"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McGovern, Jonathan. ‘The Political Sermons of Lancelot Andrewes’</w:t>
      </w:r>
      <w:r w:rsidR="00AA1119" w:rsidRPr="00637FEF">
        <w:rPr>
          <w:rFonts w:ascii="Times New Roman" w:hAnsi="Times New Roman" w:cs="Times New Roman"/>
          <w:color w:val="000000" w:themeColor="text1"/>
          <w:sz w:val="20"/>
          <w:szCs w:val="24"/>
        </w:rPr>
        <w:t>.</w:t>
      </w:r>
      <w:r w:rsidRPr="00637FEF">
        <w:rPr>
          <w:rFonts w:ascii="Times New Roman" w:hAnsi="Times New Roman" w:cs="Times New Roman"/>
          <w:color w:val="000000" w:themeColor="text1"/>
          <w:sz w:val="20"/>
          <w:szCs w:val="24"/>
        </w:rPr>
        <w:t xml:space="preserve"> </w:t>
      </w:r>
      <w:r w:rsidR="00274685" w:rsidRPr="00637FEF">
        <w:rPr>
          <w:rFonts w:ascii="Times New Roman" w:hAnsi="Times New Roman" w:cs="Times New Roman"/>
          <w:i/>
          <w:color w:val="000000" w:themeColor="text1"/>
          <w:sz w:val="20"/>
          <w:szCs w:val="24"/>
        </w:rPr>
        <w:t>The</w:t>
      </w:r>
      <w:r w:rsidR="00274685"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Seventeenth Century</w:t>
      </w:r>
      <w:r w:rsidRPr="00637FEF">
        <w:rPr>
          <w:rFonts w:ascii="Times New Roman" w:hAnsi="Times New Roman" w:cs="Times New Roman"/>
          <w:color w:val="000000" w:themeColor="text1"/>
          <w:sz w:val="20"/>
          <w:szCs w:val="24"/>
        </w:rPr>
        <w:t xml:space="preserve"> </w:t>
      </w:r>
      <w:r w:rsidR="003C2111" w:rsidRPr="00637FEF">
        <w:rPr>
          <w:rFonts w:ascii="Times New Roman" w:hAnsi="Times New Roman" w:cs="Times New Roman"/>
          <w:color w:val="000000" w:themeColor="text1"/>
          <w:sz w:val="20"/>
          <w:szCs w:val="24"/>
        </w:rPr>
        <w:t>34, no. 1 (2019), 3-25.</w:t>
      </w:r>
    </w:p>
    <w:p w14:paraId="0BBAD9D4" w14:textId="2EE6870E" w:rsidR="00FD79D2" w:rsidRPr="00637FEF" w:rsidRDefault="00FD79D2"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McGovern, Jonathan. ‘Nicholas Udall as author of a manuscript answer to the rebels of Devonshire and Cornwall, 1549’</w:t>
      </w:r>
      <w:r w:rsidR="0041435E" w:rsidRPr="00637FEF">
        <w:rPr>
          <w:rFonts w:ascii="Times New Roman" w:hAnsi="Times New Roman" w:cs="Times New Roman"/>
          <w:color w:val="000000" w:themeColor="text1"/>
          <w:sz w:val="20"/>
          <w:szCs w:val="24"/>
        </w:rPr>
        <w:t>.</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N&amp;Q</w:t>
      </w:r>
      <w:r w:rsidRPr="00637FEF">
        <w:rPr>
          <w:rFonts w:ascii="Times New Roman" w:hAnsi="Times New Roman" w:cs="Times New Roman"/>
          <w:color w:val="000000" w:themeColor="text1"/>
          <w:sz w:val="20"/>
          <w:szCs w:val="24"/>
        </w:rPr>
        <w:t xml:space="preserve"> 65, no. 1 (2018), 24-25.</w:t>
      </w:r>
    </w:p>
    <w:p w14:paraId="475A35C4" w14:textId="225149AB" w:rsidR="00E44DD5" w:rsidRPr="00637FEF" w:rsidRDefault="00195B20"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McKerrow</w:t>
      </w:r>
      <w:proofErr w:type="spellEnd"/>
      <w:r w:rsidRPr="00637FEF">
        <w:rPr>
          <w:rFonts w:ascii="Times New Roman" w:hAnsi="Times New Roman" w:cs="Times New Roman"/>
          <w:color w:val="000000" w:themeColor="text1"/>
          <w:sz w:val="20"/>
          <w:szCs w:val="24"/>
        </w:rPr>
        <w:t xml:space="preserve">, R. B. and Ferguson, F. S. </w:t>
      </w:r>
      <w:r w:rsidRPr="00637FEF">
        <w:rPr>
          <w:rFonts w:ascii="Times New Roman" w:hAnsi="Times New Roman" w:cs="Times New Roman"/>
          <w:i/>
          <w:color w:val="000000" w:themeColor="text1"/>
          <w:sz w:val="20"/>
          <w:szCs w:val="24"/>
        </w:rPr>
        <w:t>Title-Page Borders used in England and Scotland, 1485-1640</w:t>
      </w:r>
      <w:r w:rsidRPr="00637FEF">
        <w:rPr>
          <w:rFonts w:ascii="Times New Roman" w:hAnsi="Times New Roman" w:cs="Times New Roman"/>
          <w:color w:val="000000" w:themeColor="text1"/>
          <w:sz w:val="20"/>
          <w:szCs w:val="24"/>
        </w:rPr>
        <w:t>.</w:t>
      </w:r>
      <w:r w:rsidRPr="00637FEF">
        <w:rPr>
          <w:rFonts w:ascii="Times New Roman" w:hAnsi="Times New Roman" w:cs="Times New Roman"/>
          <w:sz w:val="20"/>
          <w:szCs w:val="24"/>
        </w:rPr>
        <w:t xml:space="preserve"> </w:t>
      </w:r>
      <w:r w:rsidRPr="00637FEF">
        <w:rPr>
          <w:rFonts w:ascii="Times New Roman" w:hAnsi="Times New Roman" w:cs="Times New Roman"/>
          <w:color w:val="000000" w:themeColor="text1"/>
          <w:sz w:val="20"/>
          <w:szCs w:val="24"/>
        </w:rPr>
        <w:t>London: Bibliographical Society, 1932 for 1931.</w:t>
      </w:r>
    </w:p>
    <w:p w14:paraId="1DF23FF4" w14:textId="623362C0" w:rsidR="00D0579D" w:rsidRPr="00637FEF" w:rsidRDefault="00D0579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McNair, Philip. ‘</w:t>
      </w:r>
      <w:proofErr w:type="spellStart"/>
      <w:r w:rsidRPr="00637FEF">
        <w:rPr>
          <w:rFonts w:ascii="Times New Roman" w:hAnsi="Times New Roman" w:cs="Times New Roman"/>
          <w:sz w:val="20"/>
          <w:szCs w:val="24"/>
        </w:rPr>
        <w:t>Ochino</w:t>
      </w:r>
      <w:proofErr w:type="spellEnd"/>
      <w:r w:rsidRPr="00637FEF">
        <w:rPr>
          <w:rFonts w:ascii="Times New Roman" w:hAnsi="Times New Roman" w:cs="Times New Roman"/>
          <w:sz w:val="20"/>
          <w:szCs w:val="24"/>
        </w:rPr>
        <w:t xml:space="preserve"> on Sedition: An Italian Dialogue of the Sixteenth Century’, </w:t>
      </w:r>
      <w:r w:rsidRPr="00637FEF">
        <w:rPr>
          <w:rFonts w:ascii="Times New Roman" w:hAnsi="Times New Roman" w:cs="Times New Roman"/>
          <w:i/>
          <w:sz w:val="20"/>
          <w:szCs w:val="24"/>
        </w:rPr>
        <w:t>Italian Studies</w:t>
      </w:r>
      <w:r w:rsidRPr="00637FEF">
        <w:rPr>
          <w:rFonts w:ascii="Times New Roman" w:hAnsi="Times New Roman" w:cs="Times New Roman"/>
          <w:sz w:val="20"/>
          <w:szCs w:val="24"/>
        </w:rPr>
        <w:t xml:space="preserve"> 15, no. 1 (1960), 36-49.</w:t>
      </w:r>
    </w:p>
    <w:p w14:paraId="14C2241E" w14:textId="4B32B3EC" w:rsidR="00195B20" w:rsidRPr="00637FEF" w:rsidRDefault="00195B20" w:rsidP="00200428">
      <w:pPr>
        <w:spacing w:line="240" w:lineRule="auto"/>
        <w:rPr>
          <w:rFonts w:ascii="Times New Roman" w:hAnsi="Times New Roman" w:cs="Times New Roman"/>
          <w:color w:val="000000" w:themeColor="text1"/>
          <w:sz w:val="20"/>
          <w:szCs w:val="24"/>
          <w:lang w:val="fr-FR"/>
        </w:rPr>
      </w:pPr>
      <w:r w:rsidRPr="00637FEF">
        <w:rPr>
          <w:rFonts w:ascii="Times New Roman" w:hAnsi="Times New Roman" w:cs="Times New Roman"/>
          <w:color w:val="000000" w:themeColor="text1"/>
          <w:sz w:val="20"/>
          <w:szCs w:val="24"/>
        </w:rPr>
        <w:t xml:space="preserve">Mears, Natalie. ‘Counsel, Public Debate, and Queenship: John Stubbs’s </w:t>
      </w:r>
      <w:r w:rsidRPr="00637FEF">
        <w:rPr>
          <w:rFonts w:ascii="Times New Roman" w:hAnsi="Times New Roman" w:cs="Times New Roman"/>
          <w:i/>
          <w:color w:val="000000" w:themeColor="text1"/>
          <w:sz w:val="20"/>
          <w:szCs w:val="24"/>
        </w:rPr>
        <w:t xml:space="preserve">The </w:t>
      </w:r>
      <w:proofErr w:type="spellStart"/>
      <w:r w:rsidRPr="00637FEF">
        <w:rPr>
          <w:rFonts w:ascii="Times New Roman" w:hAnsi="Times New Roman" w:cs="Times New Roman"/>
          <w:i/>
          <w:color w:val="000000" w:themeColor="text1"/>
          <w:sz w:val="20"/>
          <w:szCs w:val="24"/>
        </w:rPr>
        <w:t>Discoverie</w:t>
      </w:r>
      <w:proofErr w:type="spellEnd"/>
      <w:r w:rsidRPr="00637FEF">
        <w:rPr>
          <w:rFonts w:ascii="Times New Roman" w:hAnsi="Times New Roman" w:cs="Times New Roman"/>
          <w:i/>
          <w:color w:val="000000" w:themeColor="text1"/>
          <w:sz w:val="20"/>
          <w:szCs w:val="24"/>
        </w:rPr>
        <w:t xml:space="preserve"> of a </w:t>
      </w:r>
      <w:r w:rsidRPr="00637FEF">
        <w:rPr>
          <w:rFonts w:ascii="Times New Roman" w:hAnsi="Times New Roman" w:cs="Times New Roman"/>
          <w:i/>
          <w:color w:val="000000" w:themeColor="text1"/>
          <w:sz w:val="20"/>
          <w:szCs w:val="24"/>
        </w:rPr>
        <w:t>Gaping Gulf</w:t>
      </w:r>
      <w:r w:rsidRPr="00637FEF">
        <w:rPr>
          <w:rFonts w:ascii="Times New Roman" w:hAnsi="Times New Roman" w:cs="Times New Roman"/>
          <w:color w:val="000000" w:themeColor="text1"/>
          <w:sz w:val="20"/>
          <w:szCs w:val="24"/>
        </w:rPr>
        <w:t xml:space="preserve">, 1579’. </w:t>
      </w:r>
      <w:r w:rsidRPr="00637FEF">
        <w:rPr>
          <w:rFonts w:ascii="Times New Roman" w:hAnsi="Times New Roman" w:cs="Times New Roman"/>
          <w:i/>
          <w:color w:val="000000" w:themeColor="text1"/>
          <w:sz w:val="20"/>
          <w:szCs w:val="24"/>
          <w:lang w:val="fr-FR"/>
        </w:rPr>
        <w:t xml:space="preserve">The </w:t>
      </w:r>
      <w:proofErr w:type="spellStart"/>
      <w:r w:rsidRPr="00637FEF">
        <w:rPr>
          <w:rFonts w:ascii="Times New Roman" w:hAnsi="Times New Roman" w:cs="Times New Roman"/>
          <w:i/>
          <w:color w:val="000000" w:themeColor="text1"/>
          <w:sz w:val="20"/>
          <w:szCs w:val="24"/>
          <w:lang w:val="fr-FR"/>
        </w:rPr>
        <w:t>Historical</w:t>
      </w:r>
      <w:proofErr w:type="spellEnd"/>
      <w:r w:rsidRPr="00637FEF">
        <w:rPr>
          <w:rFonts w:ascii="Times New Roman" w:hAnsi="Times New Roman" w:cs="Times New Roman"/>
          <w:i/>
          <w:color w:val="000000" w:themeColor="text1"/>
          <w:sz w:val="20"/>
          <w:szCs w:val="24"/>
          <w:lang w:val="fr-FR"/>
        </w:rPr>
        <w:t xml:space="preserve"> Journal</w:t>
      </w:r>
      <w:r w:rsidRPr="00637FEF">
        <w:rPr>
          <w:rFonts w:ascii="Times New Roman" w:hAnsi="Times New Roman" w:cs="Times New Roman"/>
          <w:color w:val="000000" w:themeColor="text1"/>
          <w:sz w:val="20"/>
          <w:szCs w:val="24"/>
          <w:lang w:val="fr-FR"/>
        </w:rPr>
        <w:t xml:space="preserve"> 44, no. 3 (2001), 629-650.</w:t>
      </w:r>
    </w:p>
    <w:p w14:paraId="732D4CA8" w14:textId="18BAE995" w:rsidR="0019089B" w:rsidRPr="00637FEF" w:rsidRDefault="0019089B" w:rsidP="00200428">
      <w:pPr>
        <w:spacing w:line="240" w:lineRule="auto"/>
        <w:rPr>
          <w:rFonts w:ascii="Times New Roman" w:hAnsi="Times New Roman" w:cs="Times New Roman"/>
          <w:color w:val="000000" w:themeColor="text1"/>
          <w:sz w:val="20"/>
          <w:szCs w:val="24"/>
          <w:lang w:val="fr-FR"/>
        </w:rPr>
      </w:pPr>
      <w:proofErr w:type="spellStart"/>
      <w:r w:rsidRPr="00637FEF">
        <w:rPr>
          <w:rFonts w:ascii="Times New Roman" w:hAnsi="Times New Roman" w:cs="Times New Roman"/>
          <w:color w:val="000000" w:themeColor="text1"/>
          <w:sz w:val="20"/>
          <w:szCs w:val="24"/>
          <w:lang w:val="fr-FR"/>
        </w:rPr>
        <w:t>Méthevier</w:t>
      </w:r>
      <w:proofErr w:type="spellEnd"/>
      <w:r w:rsidRPr="00637FEF">
        <w:rPr>
          <w:rFonts w:ascii="Times New Roman" w:hAnsi="Times New Roman" w:cs="Times New Roman"/>
          <w:color w:val="000000" w:themeColor="text1"/>
          <w:sz w:val="20"/>
          <w:szCs w:val="24"/>
          <w:lang w:val="fr-FR"/>
        </w:rPr>
        <w:t xml:space="preserve">, Hubert. </w:t>
      </w:r>
      <w:r w:rsidRPr="00637FEF">
        <w:rPr>
          <w:rFonts w:ascii="Times New Roman" w:hAnsi="Times New Roman" w:cs="Times New Roman"/>
          <w:i/>
          <w:color w:val="000000" w:themeColor="text1"/>
          <w:sz w:val="20"/>
          <w:szCs w:val="24"/>
          <w:lang w:val="fr-FR"/>
        </w:rPr>
        <w:t>L’Ancien Régime</w:t>
      </w:r>
      <w:r w:rsidRPr="00637FEF">
        <w:rPr>
          <w:rFonts w:ascii="Times New Roman" w:hAnsi="Times New Roman" w:cs="Times New Roman"/>
          <w:color w:val="000000" w:themeColor="text1"/>
          <w:sz w:val="20"/>
          <w:szCs w:val="24"/>
          <w:lang w:val="fr-FR"/>
        </w:rPr>
        <w:t xml:space="preserve">, </w:t>
      </w:r>
      <w:proofErr w:type="spellStart"/>
      <w:r w:rsidRPr="00637FEF">
        <w:rPr>
          <w:rFonts w:ascii="Times New Roman" w:hAnsi="Times New Roman" w:cs="Times New Roman"/>
          <w:color w:val="000000" w:themeColor="text1"/>
          <w:sz w:val="20"/>
          <w:szCs w:val="24"/>
          <w:lang w:val="fr-FR"/>
        </w:rPr>
        <w:t>rev</w:t>
      </w:r>
      <w:proofErr w:type="spellEnd"/>
      <w:r w:rsidRPr="00637FEF">
        <w:rPr>
          <w:rFonts w:ascii="Times New Roman" w:hAnsi="Times New Roman" w:cs="Times New Roman"/>
          <w:color w:val="000000" w:themeColor="text1"/>
          <w:sz w:val="20"/>
          <w:szCs w:val="24"/>
          <w:lang w:val="fr-FR"/>
        </w:rPr>
        <w:t xml:space="preserve">. Pierre Thibault. </w:t>
      </w:r>
      <w:proofErr w:type="gramStart"/>
      <w:r w:rsidRPr="00637FEF">
        <w:rPr>
          <w:rFonts w:ascii="Times New Roman" w:hAnsi="Times New Roman" w:cs="Times New Roman"/>
          <w:color w:val="000000" w:themeColor="text1"/>
          <w:sz w:val="20"/>
          <w:szCs w:val="24"/>
          <w:lang w:val="fr-FR"/>
        </w:rPr>
        <w:t>Paris:</w:t>
      </w:r>
      <w:proofErr w:type="gramEnd"/>
      <w:r w:rsidRPr="00637FEF">
        <w:rPr>
          <w:rFonts w:ascii="Times New Roman" w:hAnsi="Times New Roman" w:cs="Times New Roman"/>
          <w:color w:val="000000" w:themeColor="text1"/>
          <w:sz w:val="20"/>
          <w:szCs w:val="24"/>
          <w:lang w:val="fr-FR"/>
        </w:rPr>
        <w:t xml:space="preserve"> Presses Universitaires de France, 1990.</w:t>
      </w:r>
    </w:p>
    <w:p w14:paraId="7F58EB9A" w14:textId="74B91293" w:rsidR="000E4013" w:rsidRPr="00637FEF" w:rsidRDefault="000E4013"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Miola</w:t>
      </w:r>
      <w:proofErr w:type="spellEnd"/>
      <w:r w:rsidRPr="00637FEF">
        <w:rPr>
          <w:rFonts w:ascii="Times New Roman" w:hAnsi="Times New Roman" w:cs="Times New Roman"/>
          <w:color w:val="000000" w:themeColor="text1"/>
          <w:sz w:val="20"/>
          <w:szCs w:val="24"/>
        </w:rPr>
        <w:t xml:space="preserve">, Robert S. ‘Julius Caesar and the </w:t>
      </w:r>
      <w:proofErr w:type="spellStart"/>
      <w:r w:rsidRPr="00637FEF">
        <w:rPr>
          <w:rFonts w:ascii="Times New Roman" w:hAnsi="Times New Roman" w:cs="Times New Roman"/>
          <w:color w:val="000000" w:themeColor="text1"/>
          <w:sz w:val="20"/>
          <w:szCs w:val="24"/>
        </w:rPr>
        <w:t>Tyrannicide</w:t>
      </w:r>
      <w:proofErr w:type="spellEnd"/>
      <w:r w:rsidRPr="00637FEF">
        <w:rPr>
          <w:rFonts w:ascii="Times New Roman" w:hAnsi="Times New Roman" w:cs="Times New Roman"/>
          <w:color w:val="000000" w:themeColor="text1"/>
          <w:sz w:val="20"/>
          <w:szCs w:val="24"/>
        </w:rPr>
        <w:t xml:space="preserve"> Debate’. </w:t>
      </w:r>
      <w:r w:rsidRPr="00637FEF">
        <w:rPr>
          <w:rFonts w:ascii="Times New Roman" w:hAnsi="Times New Roman" w:cs="Times New Roman"/>
          <w:i/>
          <w:color w:val="000000" w:themeColor="text1"/>
          <w:sz w:val="20"/>
          <w:szCs w:val="24"/>
        </w:rPr>
        <w:t>Renaissance Quarterly</w:t>
      </w:r>
      <w:r w:rsidRPr="00637FEF">
        <w:rPr>
          <w:rFonts w:ascii="Times New Roman" w:hAnsi="Times New Roman" w:cs="Times New Roman"/>
          <w:color w:val="000000" w:themeColor="text1"/>
          <w:sz w:val="20"/>
          <w:szCs w:val="24"/>
        </w:rPr>
        <w:t xml:space="preserve"> 38, no. 2 (1985), 271-289.</w:t>
      </w:r>
    </w:p>
    <w:p w14:paraId="097DC457" w14:textId="33360B55" w:rsidR="00021E2E" w:rsidRPr="00637FEF" w:rsidRDefault="00021E2E"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Mottram, Stewart. </w:t>
      </w:r>
      <w:r w:rsidRPr="00637FEF">
        <w:rPr>
          <w:rFonts w:ascii="Times New Roman" w:hAnsi="Times New Roman" w:cs="Times New Roman"/>
          <w:i/>
          <w:color w:val="000000" w:themeColor="text1"/>
          <w:sz w:val="20"/>
          <w:szCs w:val="24"/>
        </w:rPr>
        <w:t>Empire and Nation in Early English Renaissance Literature</w:t>
      </w:r>
      <w:r w:rsidRPr="00637FEF">
        <w:rPr>
          <w:rFonts w:ascii="Times New Roman" w:hAnsi="Times New Roman" w:cs="Times New Roman"/>
          <w:color w:val="000000" w:themeColor="text1"/>
          <w:sz w:val="20"/>
          <w:szCs w:val="24"/>
        </w:rPr>
        <w:t>. Cambridge: D. S. Brewer, 2008.</w:t>
      </w:r>
    </w:p>
    <w:p w14:paraId="3B5D7F17" w14:textId="5F24CE8E" w:rsidR="000E1D89" w:rsidRPr="00637FEF" w:rsidRDefault="000E1D89"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Neale, J. E. </w:t>
      </w:r>
      <w:r w:rsidRPr="00637FEF">
        <w:rPr>
          <w:rFonts w:ascii="Times New Roman" w:hAnsi="Times New Roman" w:cs="Times New Roman"/>
          <w:i/>
          <w:color w:val="000000" w:themeColor="text1"/>
          <w:sz w:val="20"/>
          <w:szCs w:val="24"/>
        </w:rPr>
        <w:t>Elizabeth I and Her Parliaments, 1559-1581</w:t>
      </w:r>
      <w:r w:rsidRPr="00637FEF">
        <w:rPr>
          <w:rFonts w:ascii="Times New Roman" w:hAnsi="Times New Roman" w:cs="Times New Roman"/>
          <w:color w:val="000000" w:themeColor="text1"/>
          <w:sz w:val="20"/>
          <w:szCs w:val="24"/>
        </w:rPr>
        <w:t>. London: Jonathan Cape, 1953.</w:t>
      </w:r>
    </w:p>
    <w:p w14:paraId="6ACD82CE" w14:textId="2E3955FD" w:rsidR="00E44DD5" w:rsidRPr="00637FEF" w:rsidRDefault="00E44DD5"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Ogilvy, David. </w:t>
      </w:r>
      <w:r w:rsidRPr="00637FEF">
        <w:rPr>
          <w:rFonts w:ascii="Times New Roman" w:hAnsi="Times New Roman" w:cs="Times New Roman"/>
          <w:i/>
          <w:color w:val="000000" w:themeColor="text1"/>
          <w:sz w:val="20"/>
          <w:szCs w:val="24"/>
        </w:rPr>
        <w:t>Ogilvy on Advertising</w:t>
      </w:r>
      <w:r w:rsidRPr="00637FEF">
        <w:rPr>
          <w:rFonts w:ascii="Times New Roman" w:hAnsi="Times New Roman" w:cs="Times New Roman"/>
          <w:color w:val="000000" w:themeColor="text1"/>
          <w:sz w:val="20"/>
          <w:szCs w:val="24"/>
        </w:rPr>
        <w:t>. London: Pan Original, 1983.</w:t>
      </w:r>
    </w:p>
    <w:p w14:paraId="68A4A858" w14:textId="590E5215" w:rsidR="003870E1" w:rsidRPr="00637FEF" w:rsidRDefault="003870E1"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Oman, Charles. </w:t>
      </w:r>
      <w:r w:rsidRPr="00637FEF">
        <w:rPr>
          <w:rFonts w:ascii="Times New Roman" w:hAnsi="Times New Roman" w:cs="Times New Roman"/>
          <w:i/>
          <w:color w:val="000000" w:themeColor="text1"/>
          <w:sz w:val="20"/>
          <w:szCs w:val="24"/>
        </w:rPr>
        <w:t>The Great Revolt of 1381</w:t>
      </w:r>
      <w:r w:rsidRPr="00637FEF">
        <w:rPr>
          <w:rFonts w:ascii="Times New Roman" w:hAnsi="Times New Roman" w:cs="Times New Roman"/>
          <w:color w:val="000000" w:themeColor="text1"/>
          <w:sz w:val="20"/>
          <w:szCs w:val="24"/>
        </w:rPr>
        <w:t xml:space="preserve">, new ed., with introduction and notes by E. B. </w:t>
      </w:r>
      <w:proofErr w:type="spellStart"/>
      <w:r w:rsidRPr="00637FEF">
        <w:rPr>
          <w:rFonts w:ascii="Times New Roman" w:hAnsi="Times New Roman" w:cs="Times New Roman"/>
          <w:color w:val="000000" w:themeColor="text1"/>
          <w:sz w:val="20"/>
          <w:szCs w:val="24"/>
        </w:rPr>
        <w:t>Fryde</w:t>
      </w:r>
      <w:proofErr w:type="spellEnd"/>
      <w:r w:rsidRPr="00637FEF">
        <w:rPr>
          <w:rFonts w:ascii="Times New Roman" w:hAnsi="Times New Roman" w:cs="Times New Roman"/>
          <w:color w:val="000000" w:themeColor="text1"/>
          <w:sz w:val="20"/>
          <w:szCs w:val="24"/>
        </w:rPr>
        <w:t>. Oxford: Clarendon, 1961.</w:t>
      </w:r>
    </w:p>
    <w:p w14:paraId="156FDB02" w14:textId="7B02EF85" w:rsidR="004068A0" w:rsidRPr="00637FEF" w:rsidRDefault="004068A0"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Overell</w:t>
      </w:r>
      <w:proofErr w:type="spellEnd"/>
      <w:r w:rsidRPr="00637FEF">
        <w:rPr>
          <w:rFonts w:ascii="Times New Roman" w:hAnsi="Times New Roman" w:cs="Times New Roman"/>
          <w:color w:val="000000" w:themeColor="text1"/>
          <w:sz w:val="20"/>
          <w:szCs w:val="24"/>
        </w:rPr>
        <w:t xml:space="preserve">, Anne. </w:t>
      </w:r>
      <w:r w:rsidRPr="00637FEF">
        <w:rPr>
          <w:rFonts w:ascii="Times New Roman" w:hAnsi="Times New Roman" w:cs="Times New Roman"/>
          <w:i/>
          <w:color w:val="000000" w:themeColor="text1"/>
          <w:sz w:val="20"/>
          <w:szCs w:val="24"/>
        </w:rPr>
        <w:t>Italian Reform and English Reformations, c.1535-c.1585</w:t>
      </w:r>
      <w:r w:rsidRPr="00637FEF">
        <w:rPr>
          <w:rFonts w:ascii="Times New Roman" w:hAnsi="Times New Roman" w:cs="Times New Roman"/>
          <w:color w:val="000000" w:themeColor="text1"/>
          <w:sz w:val="20"/>
          <w:szCs w:val="24"/>
        </w:rPr>
        <w:t>. Aldershot: Ashgate, 2008.</w:t>
      </w:r>
    </w:p>
    <w:p w14:paraId="3AABADE3" w14:textId="1C511290" w:rsidR="009664B1" w:rsidRPr="00637FEF" w:rsidRDefault="009664B1"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Parry, Glyn. ‘The Monarchical Republic and Magic: William Cecil and The Ex</w:t>
      </w:r>
      <w:r w:rsidR="002F3551" w:rsidRPr="00637FEF">
        <w:rPr>
          <w:rFonts w:ascii="Times New Roman" w:hAnsi="Times New Roman" w:cs="Times New Roman"/>
          <w:color w:val="000000" w:themeColor="text1"/>
          <w:sz w:val="20"/>
          <w:szCs w:val="24"/>
        </w:rPr>
        <w:t>clusion of Mary Queen of Scots’.</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Reformation</w:t>
      </w:r>
      <w:r w:rsidRPr="00637FEF">
        <w:rPr>
          <w:rFonts w:ascii="Times New Roman" w:hAnsi="Times New Roman" w:cs="Times New Roman"/>
          <w:color w:val="000000" w:themeColor="text1"/>
          <w:sz w:val="20"/>
          <w:szCs w:val="24"/>
        </w:rPr>
        <w:t xml:space="preserve"> 17 (2012), 29-47.</w:t>
      </w:r>
    </w:p>
    <w:p w14:paraId="6D41CECA" w14:textId="612B5C49" w:rsidR="000E4013" w:rsidRPr="00637FEF" w:rsidRDefault="000E4013"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Parsons, Wilfrid. ‘The Influence of Romans XIII on Pre-Augustinian Political Thought’, </w:t>
      </w:r>
      <w:r w:rsidRPr="00637FEF">
        <w:rPr>
          <w:rFonts w:ascii="Times New Roman" w:hAnsi="Times New Roman" w:cs="Times New Roman"/>
          <w:i/>
          <w:color w:val="000000" w:themeColor="text1"/>
          <w:sz w:val="20"/>
          <w:szCs w:val="24"/>
        </w:rPr>
        <w:t>Theological Studies</w:t>
      </w:r>
      <w:r w:rsidRPr="00637FEF">
        <w:rPr>
          <w:rFonts w:ascii="Times New Roman" w:hAnsi="Times New Roman" w:cs="Times New Roman"/>
          <w:color w:val="000000" w:themeColor="text1"/>
          <w:sz w:val="20"/>
          <w:szCs w:val="24"/>
        </w:rPr>
        <w:t xml:space="preserve"> 1, no. 4 (1940), 337-364.</w:t>
      </w:r>
    </w:p>
    <w:p w14:paraId="72140077" w14:textId="00E67FD0" w:rsidR="00EC31D6" w:rsidRPr="00637FEF" w:rsidRDefault="00EC31D6"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Peery, William. ‘Udall as Timeserver,</w:t>
      </w:r>
      <w:r w:rsidR="00A5704B" w:rsidRPr="00637FEF">
        <w:rPr>
          <w:rFonts w:ascii="Times New Roman" w:hAnsi="Times New Roman" w:cs="Times New Roman"/>
          <w:color w:val="000000" w:themeColor="text1"/>
          <w:sz w:val="20"/>
          <w:szCs w:val="24"/>
        </w:rPr>
        <w:t xml:space="preserve"> Part II’.</w:t>
      </w:r>
      <w:r w:rsidRPr="00637FEF">
        <w:rPr>
          <w:rFonts w:ascii="Times New Roman" w:hAnsi="Times New Roman" w:cs="Times New Roman"/>
          <w:color w:val="000000" w:themeColor="text1"/>
          <w:sz w:val="20"/>
          <w:szCs w:val="24"/>
        </w:rPr>
        <w:t xml:space="preserve"> </w:t>
      </w:r>
      <w:r w:rsidRPr="00637FEF">
        <w:rPr>
          <w:rFonts w:ascii="Times New Roman" w:hAnsi="Times New Roman" w:cs="Times New Roman"/>
          <w:i/>
          <w:color w:val="000000" w:themeColor="text1"/>
          <w:sz w:val="20"/>
          <w:szCs w:val="24"/>
        </w:rPr>
        <w:t>N&amp;Q</w:t>
      </w:r>
      <w:r w:rsidRPr="00637FEF">
        <w:rPr>
          <w:rFonts w:ascii="Times New Roman" w:hAnsi="Times New Roman" w:cs="Times New Roman"/>
          <w:color w:val="000000" w:themeColor="text1"/>
          <w:sz w:val="20"/>
          <w:szCs w:val="24"/>
        </w:rPr>
        <w:t xml:space="preserve"> 194, no. 7 (1949), 138-141.</w:t>
      </w:r>
    </w:p>
    <w:p w14:paraId="69201A89" w14:textId="61DEDF0A" w:rsidR="00E44DD5" w:rsidRPr="00637FEF" w:rsidRDefault="00E44DD5"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Peltonen</w:t>
      </w:r>
      <w:proofErr w:type="spellEnd"/>
      <w:r w:rsidRPr="00637FEF">
        <w:rPr>
          <w:rFonts w:ascii="Times New Roman" w:hAnsi="Times New Roman" w:cs="Times New Roman"/>
          <w:color w:val="000000" w:themeColor="text1"/>
          <w:sz w:val="20"/>
          <w:szCs w:val="24"/>
        </w:rPr>
        <w:t xml:space="preserve">, Markku. </w:t>
      </w:r>
      <w:r w:rsidRPr="00637FEF">
        <w:rPr>
          <w:rFonts w:ascii="Times New Roman" w:hAnsi="Times New Roman" w:cs="Times New Roman"/>
          <w:i/>
          <w:color w:val="000000" w:themeColor="text1"/>
          <w:sz w:val="20"/>
          <w:szCs w:val="24"/>
        </w:rPr>
        <w:t>Rhetoric, Politics and Popularity in Pre-Revolutionary England</w:t>
      </w:r>
      <w:r w:rsidRPr="00637FEF">
        <w:rPr>
          <w:rFonts w:ascii="Times New Roman" w:hAnsi="Times New Roman" w:cs="Times New Roman"/>
          <w:color w:val="000000" w:themeColor="text1"/>
          <w:sz w:val="20"/>
          <w:szCs w:val="24"/>
        </w:rPr>
        <w:t>. Cambridge: CUP, 2013.</w:t>
      </w:r>
    </w:p>
    <w:p w14:paraId="3E1F7A38" w14:textId="531B5994" w:rsidR="00F4306D" w:rsidRPr="00637FEF" w:rsidRDefault="00F4306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Phillips, James Emerson. </w:t>
      </w:r>
      <w:r w:rsidRPr="00637FEF">
        <w:rPr>
          <w:rFonts w:ascii="Times New Roman" w:hAnsi="Times New Roman" w:cs="Times New Roman"/>
          <w:i/>
          <w:color w:val="000000" w:themeColor="text1"/>
          <w:sz w:val="20"/>
          <w:szCs w:val="24"/>
        </w:rPr>
        <w:t>Images of a Queen: Mary Stuart in Sixteenth-Century Literature</w:t>
      </w:r>
      <w:r w:rsidRPr="00637FEF">
        <w:rPr>
          <w:rFonts w:ascii="Times New Roman" w:hAnsi="Times New Roman" w:cs="Times New Roman"/>
          <w:color w:val="000000" w:themeColor="text1"/>
          <w:sz w:val="20"/>
          <w:szCs w:val="24"/>
        </w:rPr>
        <w:t>. Berkeley and Los Angeles: University of California Press, 1964.</w:t>
      </w:r>
    </w:p>
    <w:p w14:paraId="0FA6E3CC" w14:textId="77777777" w:rsidR="00E44DD5" w:rsidRPr="00637FEF" w:rsidRDefault="00E44DD5"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Plomer</w:t>
      </w:r>
      <w:proofErr w:type="spellEnd"/>
      <w:r w:rsidRPr="00637FEF">
        <w:rPr>
          <w:rFonts w:ascii="Times New Roman" w:hAnsi="Times New Roman" w:cs="Times New Roman"/>
          <w:color w:val="000000" w:themeColor="text1"/>
          <w:sz w:val="20"/>
          <w:szCs w:val="24"/>
        </w:rPr>
        <w:t xml:space="preserve">, Henry R. </w:t>
      </w:r>
      <w:r w:rsidRPr="00637FEF">
        <w:rPr>
          <w:rFonts w:ascii="Times New Roman" w:hAnsi="Times New Roman" w:cs="Times New Roman"/>
          <w:i/>
          <w:color w:val="000000" w:themeColor="text1"/>
          <w:sz w:val="20"/>
          <w:szCs w:val="24"/>
        </w:rPr>
        <w:t xml:space="preserve">Robert </w:t>
      </w:r>
      <w:proofErr w:type="spellStart"/>
      <w:r w:rsidRPr="00637FEF">
        <w:rPr>
          <w:rFonts w:ascii="Times New Roman" w:hAnsi="Times New Roman" w:cs="Times New Roman"/>
          <w:i/>
          <w:color w:val="000000" w:themeColor="text1"/>
          <w:sz w:val="20"/>
          <w:szCs w:val="24"/>
        </w:rPr>
        <w:t>Wyer</w:t>
      </w:r>
      <w:proofErr w:type="spellEnd"/>
      <w:r w:rsidRPr="00637FEF">
        <w:rPr>
          <w:rFonts w:ascii="Times New Roman" w:hAnsi="Times New Roman" w:cs="Times New Roman"/>
          <w:i/>
          <w:color w:val="000000" w:themeColor="text1"/>
          <w:sz w:val="20"/>
          <w:szCs w:val="24"/>
        </w:rPr>
        <w:t>, Printer and Bookseller</w:t>
      </w:r>
      <w:r w:rsidRPr="00637FEF">
        <w:rPr>
          <w:rFonts w:ascii="Times New Roman" w:hAnsi="Times New Roman" w:cs="Times New Roman"/>
          <w:color w:val="000000" w:themeColor="text1"/>
          <w:sz w:val="20"/>
          <w:szCs w:val="24"/>
        </w:rPr>
        <w:t>. London: Blades, East &amp; Blades, 1897.</w:t>
      </w:r>
    </w:p>
    <w:p w14:paraId="107DBD6A" w14:textId="66625A3B" w:rsidR="00E44DD5" w:rsidRPr="00637FEF" w:rsidRDefault="00E44DD5"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Plomer</w:t>
      </w:r>
      <w:proofErr w:type="spellEnd"/>
      <w:r w:rsidRPr="00637FEF">
        <w:rPr>
          <w:rFonts w:ascii="Times New Roman" w:hAnsi="Times New Roman" w:cs="Times New Roman"/>
          <w:color w:val="000000" w:themeColor="text1"/>
          <w:sz w:val="20"/>
          <w:szCs w:val="24"/>
        </w:rPr>
        <w:t xml:space="preserve">, Henry R. ‘The Booksellers of London Bridge’. </w:t>
      </w:r>
      <w:r w:rsidRPr="00637FEF">
        <w:rPr>
          <w:rFonts w:ascii="Times New Roman" w:hAnsi="Times New Roman" w:cs="Times New Roman"/>
          <w:i/>
          <w:color w:val="000000" w:themeColor="text1"/>
          <w:sz w:val="20"/>
          <w:szCs w:val="24"/>
        </w:rPr>
        <w:t>The Library</w:t>
      </w:r>
      <w:r w:rsidRPr="00637FEF">
        <w:rPr>
          <w:rFonts w:ascii="Times New Roman" w:hAnsi="Times New Roman" w:cs="Times New Roman"/>
          <w:color w:val="000000" w:themeColor="text1"/>
          <w:sz w:val="20"/>
          <w:szCs w:val="24"/>
        </w:rPr>
        <w:t xml:space="preserve"> 13 (1903), 28-46.</w:t>
      </w:r>
    </w:p>
    <w:p w14:paraId="662C7747" w14:textId="5CBAB261" w:rsidR="00FB1848" w:rsidRPr="00637FEF" w:rsidRDefault="00FB1848"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Plomer</w:t>
      </w:r>
      <w:proofErr w:type="spellEnd"/>
      <w:r w:rsidRPr="00637FEF">
        <w:rPr>
          <w:rFonts w:ascii="Times New Roman" w:hAnsi="Times New Roman" w:cs="Times New Roman"/>
          <w:color w:val="000000" w:themeColor="text1"/>
          <w:sz w:val="20"/>
          <w:szCs w:val="24"/>
        </w:rPr>
        <w:t xml:space="preserve">, Henry R. ‘An Exeter Bookseller, His Friends and Contemporaries’, </w:t>
      </w:r>
      <w:r w:rsidRPr="00637FEF">
        <w:rPr>
          <w:rFonts w:ascii="Times New Roman" w:hAnsi="Times New Roman" w:cs="Times New Roman"/>
          <w:i/>
          <w:color w:val="000000" w:themeColor="text1"/>
          <w:sz w:val="20"/>
          <w:szCs w:val="24"/>
        </w:rPr>
        <w:t>The Library</w:t>
      </w:r>
      <w:r w:rsidRPr="00637FEF">
        <w:rPr>
          <w:rFonts w:ascii="Times New Roman" w:hAnsi="Times New Roman" w:cs="Times New Roman"/>
          <w:color w:val="000000" w:themeColor="text1"/>
          <w:sz w:val="20"/>
          <w:szCs w:val="24"/>
        </w:rPr>
        <w:t xml:space="preserve"> 8 (1917), 128-135.</w:t>
      </w:r>
    </w:p>
    <w:p w14:paraId="015A0EE1" w14:textId="78981848" w:rsidR="009B515E" w:rsidRPr="00637FEF" w:rsidRDefault="009B515E" w:rsidP="00200428">
      <w:pPr>
        <w:spacing w:line="240" w:lineRule="auto"/>
        <w:rPr>
          <w:rFonts w:ascii="Times New Roman" w:hAnsi="Times New Roman" w:cs="Times New Roman"/>
          <w:color w:val="000000" w:themeColor="text1"/>
          <w:sz w:val="20"/>
          <w:szCs w:val="24"/>
        </w:rPr>
      </w:pPr>
      <w:proofErr w:type="spellStart"/>
      <w:r w:rsidRPr="00637FEF">
        <w:rPr>
          <w:rFonts w:ascii="Times New Roman" w:hAnsi="Times New Roman" w:cs="Times New Roman"/>
          <w:color w:val="000000" w:themeColor="text1"/>
          <w:sz w:val="20"/>
          <w:szCs w:val="24"/>
        </w:rPr>
        <w:t>Plomer</w:t>
      </w:r>
      <w:proofErr w:type="spellEnd"/>
      <w:r w:rsidRPr="00637FEF">
        <w:rPr>
          <w:rFonts w:ascii="Times New Roman" w:hAnsi="Times New Roman" w:cs="Times New Roman"/>
          <w:color w:val="000000" w:themeColor="text1"/>
          <w:sz w:val="20"/>
          <w:szCs w:val="24"/>
        </w:rPr>
        <w:t xml:space="preserve">, Henry R. ‘Some Elizabethan Book Sales’, </w:t>
      </w:r>
      <w:r w:rsidRPr="00637FEF">
        <w:rPr>
          <w:rFonts w:ascii="Times New Roman" w:hAnsi="Times New Roman" w:cs="Times New Roman"/>
          <w:i/>
          <w:color w:val="000000" w:themeColor="text1"/>
          <w:sz w:val="20"/>
          <w:szCs w:val="24"/>
        </w:rPr>
        <w:t>The Library</w:t>
      </w:r>
      <w:r w:rsidRPr="00637FEF">
        <w:rPr>
          <w:rFonts w:ascii="Times New Roman" w:hAnsi="Times New Roman" w:cs="Times New Roman"/>
          <w:color w:val="000000" w:themeColor="text1"/>
          <w:sz w:val="20"/>
          <w:szCs w:val="24"/>
        </w:rPr>
        <w:t xml:space="preserve"> 7 (1916), 318-329.</w:t>
      </w:r>
    </w:p>
    <w:p w14:paraId="7DE87564" w14:textId="4A697CD0" w:rsidR="00C954C9" w:rsidRPr="00637FEF" w:rsidRDefault="00C954C9"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Pollack, Claudette. ‘Lodge’s A Margarite of America: An Elizabethan Medley’. </w:t>
      </w:r>
      <w:r w:rsidRPr="00637FEF">
        <w:rPr>
          <w:rFonts w:ascii="Times New Roman" w:hAnsi="Times New Roman" w:cs="Times New Roman"/>
          <w:i/>
          <w:color w:val="000000" w:themeColor="text1"/>
          <w:sz w:val="20"/>
          <w:szCs w:val="24"/>
        </w:rPr>
        <w:t xml:space="preserve">Renaissance </w:t>
      </w:r>
      <w:r w:rsidRPr="00637FEF">
        <w:rPr>
          <w:rFonts w:ascii="Times New Roman" w:hAnsi="Times New Roman" w:cs="Times New Roman"/>
          <w:i/>
          <w:color w:val="000000" w:themeColor="text1"/>
          <w:sz w:val="20"/>
          <w:szCs w:val="24"/>
        </w:rPr>
        <w:lastRenderedPageBreak/>
        <w:t xml:space="preserve">and Reformation / Renaissance et </w:t>
      </w:r>
      <w:proofErr w:type="spellStart"/>
      <w:r w:rsidRPr="00637FEF">
        <w:rPr>
          <w:rFonts w:ascii="Times New Roman" w:hAnsi="Times New Roman" w:cs="Times New Roman"/>
          <w:i/>
          <w:color w:val="000000" w:themeColor="text1"/>
          <w:sz w:val="20"/>
          <w:szCs w:val="24"/>
        </w:rPr>
        <w:t>Réforme</w:t>
      </w:r>
      <w:proofErr w:type="spellEnd"/>
      <w:r w:rsidRPr="00637FEF">
        <w:rPr>
          <w:rFonts w:ascii="Times New Roman" w:hAnsi="Times New Roman" w:cs="Times New Roman"/>
          <w:color w:val="000000" w:themeColor="text1"/>
          <w:sz w:val="20"/>
          <w:szCs w:val="24"/>
        </w:rPr>
        <w:t xml:space="preserve"> 12, no. 1 (1976),</w:t>
      </w:r>
    </w:p>
    <w:p w14:paraId="11002652" w14:textId="4D8437F3" w:rsidR="00F24E9D" w:rsidRPr="00637FEF" w:rsidRDefault="00F24E9D" w:rsidP="00200428">
      <w:pPr>
        <w:spacing w:line="240" w:lineRule="auto"/>
        <w:rPr>
          <w:rFonts w:ascii="Times New Roman" w:hAnsi="Times New Roman" w:cs="Times New Roman"/>
          <w:color w:val="000000" w:themeColor="text1"/>
          <w:sz w:val="20"/>
          <w:szCs w:val="24"/>
        </w:rPr>
      </w:pPr>
      <w:r w:rsidRPr="00637FEF">
        <w:rPr>
          <w:rFonts w:ascii="Times New Roman" w:hAnsi="Times New Roman" w:cs="Times New Roman"/>
          <w:color w:val="000000" w:themeColor="text1"/>
          <w:sz w:val="20"/>
          <w:szCs w:val="24"/>
        </w:rPr>
        <w:t xml:space="preserve">Pollard, A. F. </w:t>
      </w:r>
      <w:r w:rsidRPr="00637FEF">
        <w:rPr>
          <w:rFonts w:ascii="Times New Roman" w:hAnsi="Times New Roman" w:cs="Times New Roman"/>
          <w:i/>
          <w:color w:val="000000" w:themeColor="text1"/>
          <w:sz w:val="20"/>
          <w:szCs w:val="24"/>
        </w:rPr>
        <w:t>The Reign of Henry VII from Contemporary Sources</w:t>
      </w:r>
      <w:r w:rsidRPr="00637FEF">
        <w:rPr>
          <w:rFonts w:ascii="Times New Roman" w:hAnsi="Times New Roman" w:cs="Times New Roman"/>
          <w:color w:val="000000" w:themeColor="text1"/>
          <w:sz w:val="20"/>
          <w:szCs w:val="24"/>
        </w:rPr>
        <w:t>. London: Longmans, Green and Co., 1914.</w:t>
      </w:r>
    </w:p>
    <w:p w14:paraId="42D836BE" w14:textId="2842FF9D"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Pollard, A. W. and Redgrave, G. R., eds., </w:t>
      </w:r>
      <w:r w:rsidRPr="00637FEF">
        <w:rPr>
          <w:rFonts w:ascii="Times New Roman" w:hAnsi="Times New Roman" w:cs="Times New Roman"/>
          <w:i/>
          <w:sz w:val="20"/>
          <w:szCs w:val="24"/>
        </w:rPr>
        <w:t>A Short Title Catalogue of Books Printed in England, Scotland, and Ireland and of English Books Printed Abroad 1475-1640</w:t>
      </w:r>
      <w:r w:rsidRPr="00637FEF">
        <w:rPr>
          <w:rFonts w:ascii="Times New Roman" w:hAnsi="Times New Roman" w:cs="Times New Roman"/>
          <w:sz w:val="20"/>
          <w:szCs w:val="24"/>
        </w:rPr>
        <w:t>, rev. K. R. Pantzer. 3 vols. London, 1976-1991.</w:t>
      </w:r>
    </w:p>
    <w:p w14:paraId="7BB8E971" w14:textId="79F50034"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Raymond, Joad. </w:t>
      </w:r>
      <w:r w:rsidRPr="00637FEF">
        <w:rPr>
          <w:rFonts w:ascii="Times New Roman" w:hAnsi="Times New Roman" w:cs="Times New Roman"/>
          <w:i/>
          <w:sz w:val="20"/>
          <w:szCs w:val="24"/>
        </w:rPr>
        <w:t>Pamphlets and Pamphleteering in Early Modern Britain</w:t>
      </w:r>
      <w:r w:rsidRPr="00637FEF">
        <w:rPr>
          <w:rFonts w:ascii="Times New Roman" w:hAnsi="Times New Roman" w:cs="Times New Roman"/>
          <w:sz w:val="20"/>
          <w:szCs w:val="24"/>
        </w:rPr>
        <w:t>. Cambridge: CUP, 2003.</w:t>
      </w:r>
    </w:p>
    <w:p w14:paraId="4715B9DC" w14:textId="0100EF84" w:rsidR="003A3E2D" w:rsidRPr="00637FEF" w:rsidRDefault="003A3E2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Read, Conyers. ‘William Cecil and Elizabethan Public Relations’, in S. T. </w:t>
      </w:r>
      <w:proofErr w:type="spellStart"/>
      <w:r w:rsidRPr="00637FEF">
        <w:rPr>
          <w:rFonts w:ascii="Times New Roman" w:hAnsi="Times New Roman" w:cs="Times New Roman"/>
          <w:sz w:val="20"/>
          <w:szCs w:val="24"/>
        </w:rPr>
        <w:t>Bindoff</w:t>
      </w:r>
      <w:proofErr w:type="spellEnd"/>
      <w:r w:rsidRPr="00637FEF">
        <w:rPr>
          <w:rFonts w:ascii="Times New Roman" w:hAnsi="Times New Roman" w:cs="Times New Roman"/>
          <w:sz w:val="20"/>
          <w:szCs w:val="24"/>
        </w:rPr>
        <w:t xml:space="preserve">, J. </w:t>
      </w:r>
      <w:proofErr w:type="spellStart"/>
      <w:r w:rsidRPr="00637FEF">
        <w:rPr>
          <w:rFonts w:ascii="Times New Roman" w:hAnsi="Times New Roman" w:cs="Times New Roman"/>
          <w:sz w:val="20"/>
          <w:szCs w:val="24"/>
        </w:rPr>
        <w:t>Hurstfield</w:t>
      </w:r>
      <w:proofErr w:type="spellEnd"/>
      <w:r w:rsidRPr="00637FEF">
        <w:rPr>
          <w:rFonts w:ascii="Times New Roman" w:hAnsi="Times New Roman" w:cs="Times New Roman"/>
          <w:sz w:val="20"/>
          <w:szCs w:val="24"/>
        </w:rPr>
        <w:t xml:space="preserve"> and C. H. Williams, eds., </w:t>
      </w:r>
      <w:r w:rsidRPr="00637FEF">
        <w:rPr>
          <w:rFonts w:ascii="Times New Roman" w:hAnsi="Times New Roman" w:cs="Times New Roman"/>
          <w:i/>
          <w:sz w:val="20"/>
          <w:szCs w:val="24"/>
        </w:rPr>
        <w:t>Elizabethan Government and Society: Essays Presented to Sir John Neale</w:t>
      </w:r>
      <w:r w:rsidRPr="00637FEF">
        <w:rPr>
          <w:rFonts w:ascii="Times New Roman" w:hAnsi="Times New Roman" w:cs="Times New Roman"/>
          <w:sz w:val="20"/>
          <w:szCs w:val="24"/>
        </w:rPr>
        <w:t>. London: The Athlone Press, 1964.</w:t>
      </w:r>
    </w:p>
    <w:p w14:paraId="78100572" w14:textId="60031BDE" w:rsidR="003A3E2D" w:rsidRPr="00637FEF" w:rsidRDefault="00B1022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Read, Conyers. </w:t>
      </w:r>
      <w:r w:rsidRPr="00637FEF">
        <w:rPr>
          <w:rFonts w:ascii="Times New Roman" w:hAnsi="Times New Roman" w:cs="Times New Roman"/>
          <w:i/>
          <w:sz w:val="20"/>
          <w:szCs w:val="24"/>
        </w:rPr>
        <w:t>Mr Secretary Walsingham and the Policy of Queen Elizabeth</w:t>
      </w:r>
      <w:r w:rsidRPr="00637FEF">
        <w:rPr>
          <w:rFonts w:ascii="Times New Roman" w:hAnsi="Times New Roman" w:cs="Times New Roman"/>
          <w:sz w:val="20"/>
          <w:szCs w:val="24"/>
        </w:rPr>
        <w:t>, 3 vols. Hamden, Conn.: Archon Books, 1967.</w:t>
      </w:r>
    </w:p>
    <w:p w14:paraId="72C088F6" w14:textId="78B17C23" w:rsidR="00074E34" w:rsidRPr="00637FEF" w:rsidRDefault="00074E34"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Reeves, Ryan. </w:t>
      </w:r>
      <w:r w:rsidRPr="00637FEF">
        <w:rPr>
          <w:rFonts w:ascii="Times New Roman" w:hAnsi="Times New Roman" w:cs="Times New Roman"/>
          <w:i/>
          <w:sz w:val="20"/>
          <w:szCs w:val="24"/>
        </w:rPr>
        <w:t>English Evangelicals and Tudor Obedience, c. 1527-1570</w:t>
      </w:r>
      <w:r w:rsidRPr="00637FEF">
        <w:rPr>
          <w:rFonts w:ascii="Times New Roman" w:hAnsi="Times New Roman" w:cs="Times New Roman"/>
          <w:sz w:val="20"/>
          <w:szCs w:val="24"/>
        </w:rPr>
        <w:t>. Leiden: Brill, 2014.</w:t>
      </w:r>
    </w:p>
    <w:p w14:paraId="4BF4563B" w14:textId="1E27144D" w:rsidR="00E9614D" w:rsidRPr="00637FEF" w:rsidRDefault="00E9614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Robison, William B. ‘The National and Local Significance of Wyatt’s Rebellion in Surrey’</w:t>
      </w:r>
      <w:r w:rsidR="0028494B" w:rsidRPr="00637FEF">
        <w:rPr>
          <w:rFonts w:ascii="Times New Roman" w:hAnsi="Times New Roman" w:cs="Times New Roman"/>
          <w:sz w:val="20"/>
          <w:szCs w:val="24"/>
        </w:rPr>
        <w:t>.</w:t>
      </w:r>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The Historical Journal</w:t>
      </w:r>
      <w:r w:rsidRPr="00637FEF">
        <w:rPr>
          <w:rFonts w:ascii="Times New Roman" w:hAnsi="Times New Roman" w:cs="Times New Roman"/>
          <w:sz w:val="20"/>
          <w:szCs w:val="24"/>
        </w:rPr>
        <w:t xml:space="preserve"> 30, no. 4 (1987), 769-790.</w:t>
      </w:r>
    </w:p>
    <w:p w14:paraId="2B0F65CB" w14:textId="3E641DF6" w:rsidR="00DD69DE" w:rsidRPr="00637FEF" w:rsidRDefault="00DD69D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Rose, Jacqueline. ‘Kingship and Counsel in Early Modern England’. </w:t>
      </w:r>
      <w:r w:rsidRPr="00637FEF">
        <w:rPr>
          <w:rFonts w:ascii="Times New Roman" w:hAnsi="Times New Roman" w:cs="Times New Roman"/>
          <w:i/>
          <w:sz w:val="20"/>
          <w:szCs w:val="24"/>
        </w:rPr>
        <w:t>The Historical Journal</w:t>
      </w:r>
      <w:r w:rsidRPr="00637FEF">
        <w:rPr>
          <w:rFonts w:ascii="Times New Roman" w:hAnsi="Times New Roman" w:cs="Times New Roman"/>
          <w:sz w:val="20"/>
          <w:szCs w:val="24"/>
        </w:rPr>
        <w:t xml:space="preserve"> 54, no. 1 (2011), 47-71.</w:t>
      </w:r>
    </w:p>
    <w:p w14:paraId="59D6471D" w14:textId="08EF3D3D" w:rsidR="00F7639C" w:rsidRPr="00637FEF" w:rsidRDefault="00F7639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Rose-Troup, Frances. </w:t>
      </w:r>
      <w:r w:rsidRPr="00637FEF">
        <w:rPr>
          <w:rFonts w:ascii="Times New Roman" w:hAnsi="Times New Roman" w:cs="Times New Roman"/>
          <w:i/>
          <w:sz w:val="20"/>
          <w:szCs w:val="24"/>
        </w:rPr>
        <w:t>The Western Rebellion of 1549: an account of the insurrections in Devonshire and Cornwall against religious innovations in the reign of Edward VI</w:t>
      </w:r>
      <w:r w:rsidRPr="00637FEF">
        <w:rPr>
          <w:rFonts w:ascii="Times New Roman" w:hAnsi="Times New Roman" w:cs="Times New Roman"/>
          <w:sz w:val="20"/>
          <w:szCs w:val="24"/>
        </w:rPr>
        <w:t>. London: Smith, Elder &amp; Co., 1913.</w:t>
      </w:r>
    </w:p>
    <w:p w14:paraId="5D0D06B4" w14:textId="7571A2D6" w:rsidR="00FC35AE" w:rsidRPr="00637FEF" w:rsidRDefault="00FC35A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Russell, Frederic William. </w:t>
      </w:r>
      <w:proofErr w:type="spellStart"/>
      <w:r w:rsidRPr="00637FEF">
        <w:rPr>
          <w:rFonts w:ascii="Times New Roman" w:hAnsi="Times New Roman" w:cs="Times New Roman"/>
          <w:i/>
          <w:sz w:val="20"/>
          <w:szCs w:val="24"/>
        </w:rPr>
        <w:t>Kett’s</w:t>
      </w:r>
      <w:proofErr w:type="spellEnd"/>
      <w:r w:rsidRPr="00637FEF">
        <w:rPr>
          <w:rFonts w:ascii="Times New Roman" w:hAnsi="Times New Roman" w:cs="Times New Roman"/>
          <w:i/>
          <w:sz w:val="20"/>
          <w:szCs w:val="24"/>
        </w:rPr>
        <w:t xml:space="preserve"> Rebellion in Norfolk</w:t>
      </w:r>
      <w:r w:rsidRPr="00637FEF">
        <w:rPr>
          <w:rFonts w:ascii="Times New Roman" w:hAnsi="Times New Roman" w:cs="Times New Roman"/>
          <w:sz w:val="20"/>
          <w:szCs w:val="24"/>
        </w:rPr>
        <w:t>. London: Longman, Brown, Green, Longmans &amp; Roberts, 1859.</w:t>
      </w:r>
    </w:p>
    <w:p w14:paraId="2380D432" w14:textId="2491BD1B" w:rsidR="0028494B" w:rsidRPr="00637FEF" w:rsidRDefault="0028494B"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Russell, Conrad. ‘Thomas Cromwell’s Doctrine of Parliamentary Sovereignty’. </w:t>
      </w:r>
      <w:r w:rsidRPr="00637FEF">
        <w:rPr>
          <w:rFonts w:ascii="Times New Roman" w:hAnsi="Times New Roman" w:cs="Times New Roman"/>
          <w:i/>
          <w:sz w:val="20"/>
          <w:szCs w:val="24"/>
        </w:rPr>
        <w:t>TRHS</w:t>
      </w:r>
      <w:r w:rsidRPr="00637FEF">
        <w:rPr>
          <w:rFonts w:ascii="Times New Roman" w:hAnsi="Times New Roman" w:cs="Times New Roman"/>
          <w:sz w:val="20"/>
          <w:szCs w:val="24"/>
        </w:rPr>
        <w:t xml:space="preserve"> 7 (1997), 235-246.</w:t>
      </w:r>
    </w:p>
    <w:p w14:paraId="7FE08CC2"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Sagan, Carl. </w:t>
      </w:r>
      <w:proofErr w:type="spellStart"/>
      <w:r w:rsidRPr="00637FEF">
        <w:rPr>
          <w:rFonts w:ascii="Times New Roman" w:hAnsi="Times New Roman" w:cs="Times New Roman"/>
          <w:i/>
          <w:sz w:val="20"/>
          <w:szCs w:val="24"/>
        </w:rPr>
        <w:t>Broca’s</w:t>
      </w:r>
      <w:proofErr w:type="spellEnd"/>
      <w:r w:rsidRPr="00637FEF">
        <w:rPr>
          <w:rFonts w:ascii="Times New Roman" w:hAnsi="Times New Roman" w:cs="Times New Roman"/>
          <w:i/>
          <w:sz w:val="20"/>
          <w:szCs w:val="24"/>
        </w:rPr>
        <w:t xml:space="preserve"> Brain: Reflections on the Romance of Science</w:t>
      </w:r>
      <w:r w:rsidRPr="00637FEF">
        <w:rPr>
          <w:rFonts w:ascii="Times New Roman" w:hAnsi="Times New Roman" w:cs="Times New Roman"/>
          <w:sz w:val="20"/>
          <w:szCs w:val="24"/>
        </w:rPr>
        <w:t>. New York: Ballantine Books, 1980.</w:t>
      </w:r>
    </w:p>
    <w:p w14:paraId="6484E04A" w14:textId="09BA7F49"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Scarisbrick, J. J. </w:t>
      </w:r>
      <w:r w:rsidRPr="00637FEF">
        <w:rPr>
          <w:rFonts w:ascii="Times New Roman" w:hAnsi="Times New Roman" w:cs="Times New Roman"/>
          <w:i/>
          <w:sz w:val="20"/>
          <w:szCs w:val="24"/>
        </w:rPr>
        <w:t>Reformation and the English People</w:t>
      </w:r>
      <w:r w:rsidRPr="00637FEF">
        <w:rPr>
          <w:rFonts w:ascii="Times New Roman" w:hAnsi="Times New Roman" w:cs="Times New Roman"/>
          <w:sz w:val="20"/>
          <w:szCs w:val="24"/>
        </w:rPr>
        <w:t>. Oxford: Basil Blackwell, 1984.</w:t>
      </w:r>
    </w:p>
    <w:p w14:paraId="52B1BD54" w14:textId="637F03D9" w:rsidR="008C0D47" w:rsidRPr="00637FEF" w:rsidRDefault="008C0D47"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Schofield, Roger. </w:t>
      </w:r>
      <w:r w:rsidRPr="00637FEF">
        <w:rPr>
          <w:rFonts w:ascii="Times New Roman" w:hAnsi="Times New Roman" w:cs="Times New Roman"/>
          <w:i/>
          <w:sz w:val="20"/>
          <w:szCs w:val="24"/>
        </w:rPr>
        <w:t>Taxation Under the Early Tudors</w:t>
      </w:r>
      <w:r w:rsidRPr="00637FEF">
        <w:rPr>
          <w:rFonts w:ascii="Times New Roman" w:hAnsi="Times New Roman" w:cs="Times New Roman"/>
          <w:sz w:val="20"/>
          <w:szCs w:val="24"/>
        </w:rPr>
        <w:t>. Maldon, Ma., Oxford and Victoria: Blackwell Publishing, 2004.</w:t>
      </w:r>
    </w:p>
    <w:p w14:paraId="4C00E77A" w14:textId="6C8D154E" w:rsidR="006B09E4" w:rsidRPr="00637FEF" w:rsidRDefault="006B09E4"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Scott, Tom and Scribner, Bob, eds., </w:t>
      </w:r>
      <w:r w:rsidRPr="00637FEF">
        <w:rPr>
          <w:rFonts w:ascii="Times New Roman" w:hAnsi="Times New Roman" w:cs="Times New Roman"/>
          <w:i/>
          <w:sz w:val="20"/>
          <w:szCs w:val="24"/>
        </w:rPr>
        <w:t>The German Peasants’ War: A History in Documents</w:t>
      </w:r>
      <w:r w:rsidRPr="00637FEF">
        <w:rPr>
          <w:rFonts w:ascii="Times New Roman" w:hAnsi="Times New Roman" w:cs="Times New Roman"/>
          <w:sz w:val="20"/>
          <w:szCs w:val="24"/>
        </w:rPr>
        <w:t>. New Jersey: Humanities Press, 1991.</w:t>
      </w:r>
    </w:p>
    <w:p w14:paraId="7B774F23" w14:textId="3D38784D" w:rsidR="00F7639C" w:rsidRPr="00637FEF" w:rsidRDefault="00F7639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Scully, Robert E. ‘The Unmaking of a Saint: Thomas Becket and the English Reformation’, </w:t>
      </w:r>
      <w:r w:rsidRPr="00637FEF">
        <w:rPr>
          <w:rFonts w:ascii="Times New Roman" w:hAnsi="Times New Roman" w:cs="Times New Roman"/>
          <w:i/>
          <w:sz w:val="20"/>
          <w:szCs w:val="24"/>
        </w:rPr>
        <w:t>Catholic Historical Review</w:t>
      </w:r>
      <w:r w:rsidRPr="00637FEF">
        <w:rPr>
          <w:rFonts w:ascii="Times New Roman" w:hAnsi="Times New Roman" w:cs="Times New Roman"/>
          <w:sz w:val="20"/>
          <w:szCs w:val="24"/>
        </w:rPr>
        <w:t xml:space="preserve"> 86, no. 4 (2000), 579-602.</w:t>
      </w:r>
    </w:p>
    <w:p w14:paraId="3A6BE961" w14:textId="1383272D" w:rsidR="00483C22" w:rsidRPr="00637FEF" w:rsidRDefault="00483C2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Selwyn, David G. </w:t>
      </w:r>
      <w:r w:rsidRPr="00637FEF">
        <w:rPr>
          <w:rFonts w:ascii="Times New Roman" w:hAnsi="Times New Roman" w:cs="Times New Roman"/>
          <w:i/>
          <w:sz w:val="20"/>
          <w:szCs w:val="24"/>
        </w:rPr>
        <w:t>The Library of Thomas Cranmer</w:t>
      </w:r>
      <w:r w:rsidRPr="00637FEF">
        <w:rPr>
          <w:rFonts w:ascii="Times New Roman" w:hAnsi="Times New Roman" w:cs="Times New Roman"/>
          <w:sz w:val="20"/>
          <w:szCs w:val="24"/>
        </w:rPr>
        <w:t>. Oxford: Oxford Bibliographical Society, 1996.</w:t>
      </w:r>
    </w:p>
    <w:p w14:paraId="589D73C9" w14:textId="4D17E118"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Shagan</w:t>
      </w:r>
      <w:proofErr w:type="spellEnd"/>
      <w:r w:rsidRPr="00637FEF">
        <w:rPr>
          <w:rFonts w:ascii="Times New Roman" w:hAnsi="Times New Roman" w:cs="Times New Roman"/>
          <w:sz w:val="20"/>
          <w:szCs w:val="24"/>
        </w:rPr>
        <w:t xml:space="preserve">, Ethan H. ‘Protector Somerset and the 1549 Rebellions: New Sources and New Perspectives’. </w:t>
      </w:r>
      <w:r w:rsidRPr="00637FEF">
        <w:rPr>
          <w:rFonts w:ascii="Times New Roman" w:hAnsi="Times New Roman" w:cs="Times New Roman"/>
          <w:i/>
          <w:sz w:val="20"/>
          <w:szCs w:val="24"/>
        </w:rPr>
        <w:t>EHR</w:t>
      </w:r>
      <w:r w:rsidRPr="00637FEF">
        <w:rPr>
          <w:rFonts w:ascii="Times New Roman" w:hAnsi="Times New Roman" w:cs="Times New Roman"/>
          <w:sz w:val="20"/>
          <w:szCs w:val="24"/>
        </w:rPr>
        <w:t xml:space="preserve"> 114, no. 445 (1999), 34</w:t>
      </w:r>
      <w:r w:rsidR="00BE1BD8" w:rsidRPr="00637FEF">
        <w:rPr>
          <w:rFonts w:ascii="Times New Roman" w:hAnsi="Times New Roman" w:cs="Times New Roman"/>
          <w:sz w:val="20"/>
          <w:szCs w:val="24"/>
        </w:rPr>
        <w:t>-</w:t>
      </w:r>
      <w:r w:rsidRPr="00637FEF">
        <w:rPr>
          <w:rFonts w:ascii="Times New Roman" w:hAnsi="Times New Roman" w:cs="Times New Roman"/>
          <w:sz w:val="20"/>
          <w:szCs w:val="24"/>
        </w:rPr>
        <w:t>63.</w:t>
      </w:r>
    </w:p>
    <w:p w14:paraId="2B6FDE5B" w14:textId="30F14DD1"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Shagan</w:t>
      </w:r>
      <w:proofErr w:type="spellEnd"/>
      <w:r w:rsidRPr="00637FEF">
        <w:rPr>
          <w:rFonts w:ascii="Times New Roman" w:hAnsi="Times New Roman" w:cs="Times New Roman"/>
          <w:sz w:val="20"/>
          <w:szCs w:val="24"/>
        </w:rPr>
        <w:t xml:space="preserve">, Ethan. </w:t>
      </w:r>
      <w:r w:rsidRPr="00637FEF">
        <w:rPr>
          <w:rFonts w:ascii="Times New Roman" w:hAnsi="Times New Roman" w:cs="Times New Roman"/>
          <w:i/>
          <w:sz w:val="20"/>
          <w:szCs w:val="24"/>
        </w:rPr>
        <w:t>Popular Politics and the English Reformation</w:t>
      </w:r>
      <w:r w:rsidRPr="00637FEF">
        <w:rPr>
          <w:rFonts w:ascii="Times New Roman" w:hAnsi="Times New Roman" w:cs="Times New Roman"/>
          <w:sz w:val="20"/>
          <w:szCs w:val="24"/>
        </w:rPr>
        <w:t>. Cambridge: CUP, 2003.</w:t>
      </w:r>
    </w:p>
    <w:p w14:paraId="7DB217F4" w14:textId="10504FEF"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Sharpe, Kevin. </w:t>
      </w:r>
      <w:r w:rsidRPr="00637FEF">
        <w:rPr>
          <w:rFonts w:ascii="Times New Roman" w:hAnsi="Times New Roman" w:cs="Times New Roman"/>
          <w:i/>
          <w:sz w:val="20"/>
          <w:szCs w:val="24"/>
        </w:rPr>
        <w:t>Selling the Tudor Monarchy: Authority and Image in Sixteenth-Century England</w:t>
      </w:r>
      <w:r w:rsidRPr="00637FEF">
        <w:rPr>
          <w:rFonts w:ascii="Times New Roman" w:hAnsi="Times New Roman" w:cs="Times New Roman"/>
          <w:sz w:val="20"/>
          <w:szCs w:val="24"/>
        </w:rPr>
        <w:t xml:space="preserve">. </w:t>
      </w:r>
      <w:r w:rsidR="00F7639C" w:rsidRPr="00637FEF">
        <w:rPr>
          <w:rFonts w:ascii="Times New Roman" w:hAnsi="Times New Roman" w:cs="Times New Roman"/>
          <w:sz w:val="20"/>
          <w:szCs w:val="24"/>
        </w:rPr>
        <w:t>New Haven</w:t>
      </w:r>
      <w:r w:rsidRPr="00637FEF">
        <w:rPr>
          <w:rFonts w:ascii="Times New Roman" w:hAnsi="Times New Roman" w:cs="Times New Roman"/>
          <w:sz w:val="20"/>
          <w:szCs w:val="24"/>
        </w:rPr>
        <w:t>: 2009.</w:t>
      </w:r>
    </w:p>
    <w:p w14:paraId="74173BF1" w14:textId="3AEEF8A0" w:rsidR="00B71448" w:rsidRPr="00637FEF" w:rsidRDefault="00B71448"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Sinfield</w:t>
      </w:r>
      <w:proofErr w:type="spellEnd"/>
      <w:r w:rsidRPr="00637FEF">
        <w:rPr>
          <w:rFonts w:ascii="Times New Roman" w:hAnsi="Times New Roman" w:cs="Times New Roman"/>
          <w:sz w:val="20"/>
          <w:szCs w:val="24"/>
        </w:rPr>
        <w:t xml:space="preserve">, Alan and Dollimore, Jonathan. </w:t>
      </w:r>
      <w:proofErr w:type="spellStart"/>
      <w:r w:rsidRPr="00637FEF">
        <w:rPr>
          <w:rFonts w:ascii="Times New Roman" w:hAnsi="Times New Roman" w:cs="Times New Roman"/>
          <w:i/>
          <w:sz w:val="20"/>
          <w:szCs w:val="24"/>
        </w:rPr>
        <w:t>Faultlines</w:t>
      </w:r>
      <w:proofErr w:type="spellEnd"/>
      <w:r w:rsidRPr="00637FEF">
        <w:rPr>
          <w:rFonts w:ascii="Times New Roman" w:hAnsi="Times New Roman" w:cs="Times New Roman"/>
          <w:i/>
          <w:sz w:val="20"/>
          <w:szCs w:val="24"/>
        </w:rPr>
        <w:t>: Cultural Materialism and the Politics of Dissident Reading</w:t>
      </w:r>
      <w:r w:rsidRPr="00637FEF">
        <w:rPr>
          <w:rFonts w:ascii="Times New Roman" w:hAnsi="Times New Roman" w:cs="Times New Roman"/>
          <w:sz w:val="20"/>
          <w:szCs w:val="24"/>
        </w:rPr>
        <w:t>. Oxford: Clarendon, 1992.</w:t>
      </w:r>
    </w:p>
    <w:p w14:paraId="516067A2" w14:textId="14D3906C" w:rsidR="006B0AFA" w:rsidRPr="00637FEF" w:rsidRDefault="006B0AF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Skinner, Quentin</w:t>
      </w:r>
      <w:r w:rsidR="004B68C9" w:rsidRPr="00637FEF">
        <w:rPr>
          <w:rFonts w:ascii="Times New Roman" w:hAnsi="Times New Roman" w:cs="Times New Roman"/>
          <w:sz w:val="20"/>
          <w:szCs w:val="24"/>
        </w:rPr>
        <w:t xml:space="preserve">. </w:t>
      </w:r>
      <w:r w:rsidR="004B68C9" w:rsidRPr="004218D9">
        <w:rPr>
          <w:rFonts w:ascii="Times New Roman" w:hAnsi="Times New Roman" w:cs="Times New Roman"/>
          <w:i/>
          <w:sz w:val="20"/>
          <w:szCs w:val="24"/>
        </w:rPr>
        <w:t>The Foundations of Modern Political Thought</w:t>
      </w:r>
      <w:r w:rsidR="004B68C9" w:rsidRPr="00637FEF">
        <w:rPr>
          <w:rFonts w:ascii="Times New Roman" w:hAnsi="Times New Roman" w:cs="Times New Roman"/>
          <w:sz w:val="20"/>
          <w:szCs w:val="24"/>
        </w:rPr>
        <w:t>, 2 vols. Cambridge: CUP, 1978.</w:t>
      </w:r>
    </w:p>
    <w:p w14:paraId="13582DD8" w14:textId="21AFB919" w:rsidR="001C40F9" w:rsidRPr="00637FEF" w:rsidRDefault="001C40F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Smith, Lacey Baldwin. ‘Treason Trials and Confessions in the Sixteenth Century’, </w:t>
      </w:r>
      <w:r w:rsidRPr="00637FEF">
        <w:rPr>
          <w:rFonts w:ascii="Times New Roman" w:hAnsi="Times New Roman" w:cs="Times New Roman"/>
          <w:i/>
          <w:sz w:val="20"/>
          <w:szCs w:val="24"/>
        </w:rPr>
        <w:t>Journal of the History of Ideas</w:t>
      </w:r>
      <w:r w:rsidRPr="00637FEF">
        <w:rPr>
          <w:rFonts w:ascii="Times New Roman" w:hAnsi="Times New Roman" w:cs="Times New Roman"/>
          <w:sz w:val="20"/>
          <w:szCs w:val="24"/>
        </w:rPr>
        <w:t xml:space="preserve"> 15, no. 4 (1954), 471-498.</w:t>
      </w:r>
    </w:p>
    <w:p w14:paraId="6D5CB4F8" w14:textId="67F95521" w:rsidR="000E4013" w:rsidRPr="00637FEF" w:rsidRDefault="000E401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Sommerville, J. P. </w:t>
      </w:r>
      <w:r w:rsidRPr="00637FEF">
        <w:rPr>
          <w:rFonts w:ascii="Times New Roman" w:hAnsi="Times New Roman" w:cs="Times New Roman"/>
          <w:i/>
          <w:sz w:val="20"/>
          <w:szCs w:val="24"/>
        </w:rPr>
        <w:t>Royalists and Patriots: Politics and Ideology in England, 1603-1640</w:t>
      </w:r>
      <w:r w:rsidRPr="00637FEF">
        <w:rPr>
          <w:rFonts w:ascii="Times New Roman" w:hAnsi="Times New Roman" w:cs="Times New Roman"/>
          <w:sz w:val="20"/>
          <w:szCs w:val="24"/>
        </w:rPr>
        <w:t xml:space="preserve">, second </w:t>
      </w:r>
      <w:proofErr w:type="spellStart"/>
      <w:r w:rsidRPr="00637FEF">
        <w:rPr>
          <w:rFonts w:ascii="Times New Roman" w:hAnsi="Times New Roman" w:cs="Times New Roman"/>
          <w:sz w:val="20"/>
          <w:szCs w:val="24"/>
        </w:rPr>
        <w:t>edn</w:t>
      </w:r>
      <w:proofErr w:type="spellEnd"/>
      <w:r w:rsidRPr="00637FEF">
        <w:rPr>
          <w:rFonts w:ascii="Times New Roman" w:hAnsi="Times New Roman" w:cs="Times New Roman"/>
          <w:sz w:val="20"/>
          <w:szCs w:val="24"/>
        </w:rPr>
        <w:t>. London: Routledge, 1999.</w:t>
      </w:r>
    </w:p>
    <w:p w14:paraId="2DE75D6D" w14:textId="65B3C998"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Sowerby, Tracey. </w:t>
      </w:r>
      <w:r w:rsidRPr="00637FEF">
        <w:rPr>
          <w:rFonts w:ascii="Times New Roman" w:hAnsi="Times New Roman" w:cs="Times New Roman"/>
          <w:i/>
          <w:sz w:val="20"/>
          <w:szCs w:val="24"/>
        </w:rPr>
        <w:t>Renaissance and Reform in Tudor England: The Careers of Sir Richard Morison, c. 1513-1556</w:t>
      </w:r>
      <w:r w:rsidRPr="00637FEF">
        <w:rPr>
          <w:rFonts w:ascii="Times New Roman" w:hAnsi="Times New Roman" w:cs="Times New Roman"/>
          <w:sz w:val="20"/>
          <w:szCs w:val="24"/>
        </w:rPr>
        <w:t>. Oxford: OUP, 2010.</w:t>
      </w:r>
    </w:p>
    <w:p w14:paraId="3D49B8CA" w14:textId="7CEEF72E" w:rsidR="001C40F9" w:rsidRPr="00637FEF" w:rsidRDefault="001C40F9"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Specter</w:t>
      </w:r>
      <w:proofErr w:type="spellEnd"/>
      <w:r w:rsidRPr="00637FEF">
        <w:rPr>
          <w:rFonts w:ascii="Times New Roman" w:hAnsi="Times New Roman" w:cs="Times New Roman"/>
          <w:sz w:val="20"/>
          <w:szCs w:val="24"/>
        </w:rPr>
        <w:t>, Matthew G.</w:t>
      </w:r>
      <w:r w:rsidRPr="00637FEF">
        <w:rPr>
          <w:rFonts w:ascii="Times New Roman" w:hAnsi="Times New Roman" w:cs="Times New Roman"/>
          <w:i/>
          <w:sz w:val="20"/>
          <w:szCs w:val="24"/>
        </w:rPr>
        <w:t xml:space="preserve"> Habermas: An Intellectual Biography</w:t>
      </w:r>
      <w:r w:rsidRPr="00637FEF">
        <w:rPr>
          <w:rFonts w:ascii="Times New Roman" w:hAnsi="Times New Roman" w:cs="Times New Roman"/>
          <w:sz w:val="20"/>
          <w:szCs w:val="24"/>
        </w:rPr>
        <w:t>. Cambridge: CUP, 2010.</w:t>
      </w:r>
    </w:p>
    <w:p w14:paraId="55DFED99" w14:textId="61F44FBC" w:rsidR="00C66432" w:rsidRPr="00637FEF" w:rsidRDefault="00C6643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Steele, Robert. </w:t>
      </w:r>
      <w:r w:rsidRPr="00637FEF">
        <w:rPr>
          <w:rFonts w:ascii="Times New Roman" w:hAnsi="Times New Roman" w:cs="Times New Roman"/>
          <w:i/>
          <w:sz w:val="20"/>
          <w:szCs w:val="24"/>
        </w:rPr>
        <w:t>Tudor and Stuart Proclamations, 1485-1714</w:t>
      </w:r>
      <w:r w:rsidRPr="00637FEF">
        <w:rPr>
          <w:rFonts w:ascii="Times New Roman" w:hAnsi="Times New Roman" w:cs="Times New Roman"/>
          <w:sz w:val="20"/>
          <w:szCs w:val="24"/>
        </w:rPr>
        <w:t>, 2 vols. Oxford: Clarendon, 1919.</w:t>
      </w:r>
    </w:p>
    <w:p w14:paraId="74A3C964" w14:textId="79408F9E" w:rsidR="003041A6" w:rsidRPr="00637FEF" w:rsidRDefault="003041A6"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Stoyle</w:t>
      </w:r>
      <w:proofErr w:type="spellEnd"/>
      <w:r w:rsidRPr="00637FEF">
        <w:rPr>
          <w:rFonts w:ascii="Times New Roman" w:hAnsi="Times New Roman" w:cs="Times New Roman"/>
          <w:sz w:val="20"/>
          <w:szCs w:val="24"/>
        </w:rPr>
        <w:t xml:space="preserve">, Mark. ‘“Kill all the gentlemen’?” (Mis)representing the western rebels of 1549’. </w:t>
      </w:r>
      <w:r w:rsidRPr="00637FEF">
        <w:rPr>
          <w:rFonts w:ascii="Times New Roman" w:hAnsi="Times New Roman" w:cs="Times New Roman"/>
          <w:i/>
          <w:sz w:val="20"/>
          <w:szCs w:val="24"/>
        </w:rPr>
        <w:t>Historical Research</w:t>
      </w:r>
      <w:r w:rsidRPr="00637FEF">
        <w:rPr>
          <w:rFonts w:ascii="Times New Roman" w:hAnsi="Times New Roman" w:cs="Times New Roman"/>
          <w:sz w:val="20"/>
          <w:szCs w:val="24"/>
        </w:rPr>
        <w:t xml:space="preserve"> 92, no. 255 (2019), 50-72.</w:t>
      </w:r>
    </w:p>
    <w:p w14:paraId="1FF7DC7E" w14:textId="43CCD3CE"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String, Tatiana C. </w:t>
      </w:r>
      <w:r w:rsidRPr="00637FEF">
        <w:rPr>
          <w:rFonts w:ascii="Times New Roman" w:hAnsi="Times New Roman" w:cs="Times New Roman"/>
          <w:i/>
          <w:sz w:val="20"/>
          <w:szCs w:val="24"/>
        </w:rPr>
        <w:t>Art and Communication in the Reign of Henry VIII</w:t>
      </w:r>
      <w:r w:rsidRPr="00637FEF">
        <w:rPr>
          <w:rFonts w:ascii="Times New Roman" w:hAnsi="Times New Roman" w:cs="Times New Roman"/>
          <w:sz w:val="20"/>
          <w:szCs w:val="24"/>
        </w:rPr>
        <w:t>. Aldershot: Ashgate, 2008.</w:t>
      </w:r>
    </w:p>
    <w:p w14:paraId="23E65C28" w14:textId="57EF1DEC" w:rsidR="00D725F8" w:rsidRPr="00637FEF" w:rsidRDefault="00D725F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Sturge, Charles. </w:t>
      </w:r>
      <w:r w:rsidRPr="00637FEF">
        <w:rPr>
          <w:rFonts w:ascii="Times New Roman" w:hAnsi="Times New Roman" w:cs="Times New Roman"/>
          <w:i/>
          <w:sz w:val="20"/>
          <w:szCs w:val="24"/>
        </w:rPr>
        <w:t>Cuthbert Tunstall: Churchman, Scholar, Statesman, Administrator</w:t>
      </w:r>
      <w:r w:rsidRPr="00637FEF">
        <w:rPr>
          <w:rFonts w:ascii="Times New Roman" w:hAnsi="Times New Roman" w:cs="Times New Roman"/>
          <w:sz w:val="20"/>
          <w:szCs w:val="24"/>
        </w:rPr>
        <w:t>. London: Longmans, Green and Co., 1938.</w:t>
      </w:r>
    </w:p>
    <w:p w14:paraId="0B5BDE40" w14:textId="27918502" w:rsidR="00F474D7" w:rsidRPr="00637FEF" w:rsidRDefault="00F474D7"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Styles, Philip. ‘The Commonwealth: “Degree, Priority and Place’. In </w:t>
      </w:r>
      <w:r w:rsidRPr="00637FEF">
        <w:rPr>
          <w:rFonts w:ascii="Times New Roman" w:hAnsi="Times New Roman" w:cs="Times New Roman"/>
          <w:i/>
          <w:sz w:val="20"/>
          <w:szCs w:val="24"/>
        </w:rPr>
        <w:t>Shakespeare in His Own Age</w:t>
      </w:r>
      <w:r w:rsidRPr="00637FEF">
        <w:rPr>
          <w:rFonts w:ascii="Times New Roman" w:hAnsi="Times New Roman" w:cs="Times New Roman"/>
          <w:sz w:val="20"/>
          <w:szCs w:val="24"/>
        </w:rPr>
        <w:t xml:space="preserve"> [Shakespeare Survey 17], ed. Allardyce Nicoll. Cambridge: CUP, 1964.</w:t>
      </w:r>
    </w:p>
    <w:p w14:paraId="04381BEF" w14:textId="1CA7A848" w:rsidR="00247362" w:rsidRPr="00637FEF" w:rsidRDefault="00247362"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Swift, Jonathan. </w:t>
      </w:r>
      <w:r w:rsidRPr="00637FEF">
        <w:rPr>
          <w:rFonts w:ascii="Times New Roman" w:hAnsi="Times New Roman" w:cs="Times New Roman"/>
          <w:i/>
          <w:sz w:val="20"/>
          <w:szCs w:val="24"/>
        </w:rPr>
        <w:t>A Tale of a Tub &amp;c.</w:t>
      </w:r>
      <w:r w:rsidRPr="00637FEF">
        <w:rPr>
          <w:rFonts w:ascii="Times New Roman" w:hAnsi="Times New Roman" w:cs="Times New Roman"/>
          <w:sz w:val="20"/>
          <w:szCs w:val="24"/>
        </w:rPr>
        <w:t xml:space="preserve">, ed. A. C. </w:t>
      </w:r>
      <w:proofErr w:type="spellStart"/>
      <w:r w:rsidRPr="00637FEF">
        <w:rPr>
          <w:rFonts w:ascii="Times New Roman" w:hAnsi="Times New Roman" w:cs="Times New Roman"/>
          <w:sz w:val="20"/>
          <w:szCs w:val="24"/>
        </w:rPr>
        <w:t>Guthkelch</w:t>
      </w:r>
      <w:proofErr w:type="spellEnd"/>
      <w:r w:rsidRPr="00637FEF">
        <w:rPr>
          <w:rFonts w:ascii="Times New Roman" w:hAnsi="Times New Roman" w:cs="Times New Roman"/>
          <w:sz w:val="20"/>
          <w:szCs w:val="24"/>
        </w:rPr>
        <w:t xml:space="preserve"> and D. Nichol Smith. Oxford: Clarendon, 1958.</w:t>
      </w:r>
    </w:p>
    <w:p w14:paraId="56101B14" w14:textId="57EC57ED" w:rsidR="00405A49" w:rsidRPr="00637FEF" w:rsidRDefault="00405A49"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lastRenderedPageBreak/>
        <w:t xml:space="preserve">Tanner, J. R., ed. </w:t>
      </w:r>
      <w:r w:rsidRPr="00637FEF">
        <w:rPr>
          <w:rFonts w:ascii="Times New Roman" w:hAnsi="Times New Roman" w:cs="Times New Roman"/>
          <w:i/>
          <w:sz w:val="20"/>
          <w:szCs w:val="24"/>
        </w:rPr>
        <w:t>Tudor Constitutional Documents, A.D. 1485-1603, with an Historical Commentary</w:t>
      </w:r>
      <w:r w:rsidRPr="00637FEF">
        <w:rPr>
          <w:rFonts w:ascii="Times New Roman" w:hAnsi="Times New Roman" w:cs="Times New Roman"/>
          <w:sz w:val="20"/>
          <w:szCs w:val="24"/>
        </w:rPr>
        <w:t>. Cambridge: CUP, 1922.</w:t>
      </w:r>
    </w:p>
    <w:p w14:paraId="20F6059A" w14:textId="46347273" w:rsidR="00042FC5" w:rsidRPr="00637FEF" w:rsidRDefault="00042FC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Taylor, Andrew W. ‘Humanist Philology and Reformation Controversy: John Christopherson’s Latin Translations of Philo </w:t>
      </w:r>
      <w:proofErr w:type="spellStart"/>
      <w:r w:rsidRPr="00637FEF">
        <w:rPr>
          <w:rFonts w:ascii="Times New Roman" w:hAnsi="Times New Roman" w:cs="Times New Roman"/>
          <w:sz w:val="20"/>
          <w:szCs w:val="24"/>
        </w:rPr>
        <w:t>Judaeus</w:t>
      </w:r>
      <w:proofErr w:type="spellEnd"/>
      <w:r w:rsidRPr="00637FEF">
        <w:rPr>
          <w:rFonts w:ascii="Times New Roman" w:hAnsi="Times New Roman" w:cs="Times New Roman"/>
          <w:sz w:val="20"/>
          <w:szCs w:val="24"/>
        </w:rPr>
        <w:t xml:space="preserve"> and Eusebius of Caesarea’</w:t>
      </w:r>
      <w:r w:rsidR="008D3FAD" w:rsidRPr="00637FEF">
        <w:rPr>
          <w:rFonts w:ascii="Times New Roman" w:hAnsi="Times New Roman" w:cs="Times New Roman"/>
          <w:sz w:val="20"/>
          <w:szCs w:val="24"/>
        </w:rPr>
        <w:t>. In</w:t>
      </w:r>
      <w:r w:rsidRPr="00637FEF">
        <w:rPr>
          <w:rFonts w:ascii="Times New Roman" w:hAnsi="Times New Roman" w:cs="Times New Roman"/>
          <w:sz w:val="20"/>
          <w:szCs w:val="24"/>
        </w:rPr>
        <w:t xml:space="preserve"> </w:t>
      </w:r>
      <w:r w:rsidRPr="00637FEF">
        <w:rPr>
          <w:rFonts w:ascii="Times New Roman" w:hAnsi="Times New Roman" w:cs="Times New Roman"/>
          <w:i/>
          <w:sz w:val="20"/>
          <w:szCs w:val="24"/>
        </w:rPr>
        <w:t>Tudor Translation</w:t>
      </w:r>
      <w:r w:rsidR="008D3FAD" w:rsidRPr="00637FEF">
        <w:rPr>
          <w:rFonts w:ascii="Times New Roman" w:hAnsi="Times New Roman" w:cs="Times New Roman"/>
          <w:sz w:val="20"/>
          <w:szCs w:val="24"/>
        </w:rPr>
        <w:t xml:space="preserve">, edited by Fred </w:t>
      </w:r>
      <w:proofErr w:type="spellStart"/>
      <w:r w:rsidR="008D3FAD" w:rsidRPr="00637FEF">
        <w:rPr>
          <w:rFonts w:ascii="Times New Roman" w:hAnsi="Times New Roman" w:cs="Times New Roman"/>
          <w:sz w:val="20"/>
          <w:szCs w:val="24"/>
        </w:rPr>
        <w:t>Schurink</w:t>
      </w:r>
      <w:proofErr w:type="spellEnd"/>
      <w:r w:rsidRPr="00637FEF">
        <w:rPr>
          <w:rFonts w:ascii="Times New Roman" w:hAnsi="Times New Roman" w:cs="Times New Roman"/>
          <w:sz w:val="20"/>
          <w:szCs w:val="24"/>
        </w:rPr>
        <w:t>. Basingstoke: Palgrave Macmillan, 2011.</w:t>
      </w:r>
    </w:p>
    <w:p w14:paraId="65178516" w14:textId="58358BA0" w:rsidR="00F808A5" w:rsidRPr="00637FEF" w:rsidRDefault="00F808A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Thorp, Malcolm R. ‘Religion and the Wyatt Rebellion of 1554’. </w:t>
      </w:r>
      <w:r w:rsidRPr="00637FEF">
        <w:rPr>
          <w:rFonts w:ascii="Times New Roman" w:hAnsi="Times New Roman" w:cs="Times New Roman"/>
          <w:i/>
          <w:sz w:val="20"/>
          <w:szCs w:val="24"/>
        </w:rPr>
        <w:t>Church History</w:t>
      </w:r>
      <w:r w:rsidRPr="00637FEF">
        <w:rPr>
          <w:rFonts w:ascii="Times New Roman" w:hAnsi="Times New Roman" w:cs="Times New Roman"/>
          <w:sz w:val="20"/>
          <w:szCs w:val="24"/>
        </w:rPr>
        <w:t xml:space="preserve"> 47, no. 4 (1978), 363-380.</w:t>
      </w:r>
    </w:p>
    <w:p w14:paraId="72B40F8C" w14:textId="2FFB8F32" w:rsidR="00B71448" w:rsidRPr="00637FEF" w:rsidRDefault="00B71448"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Tillyard</w:t>
      </w:r>
      <w:proofErr w:type="spellEnd"/>
      <w:r w:rsidRPr="00637FEF">
        <w:rPr>
          <w:rFonts w:ascii="Times New Roman" w:hAnsi="Times New Roman" w:cs="Times New Roman"/>
          <w:sz w:val="20"/>
          <w:szCs w:val="24"/>
        </w:rPr>
        <w:t xml:space="preserve">, E. M. W. </w:t>
      </w:r>
      <w:r w:rsidRPr="00637FEF">
        <w:rPr>
          <w:rFonts w:ascii="Times New Roman" w:hAnsi="Times New Roman" w:cs="Times New Roman"/>
          <w:i/>
          <w:sz w:val="20"/>
          <w:szCs w:val="24"/>
        </w:rPr>
        <w:t>Shakespeare’s History Plays</w:t>
      </w:r>
      <w:r w:rsidRPr="00637FEF">
        <w:rPr>
          <w:rFonts w:ascii="Times New Roman" w:hAnsi="Times New Roman" w:cs="Times New Roman"/>
          <w:sz w:val="20"/>
          <w:szCs w:val="24"/>
        </w:rPr>
        <w:t xml:space="preserve">. London: </w:t>
      </w:r>
      <w:proofErr w:type="spellStart"/>
      <w:r w:rsidRPr="00637FEF">
        <w:rPr>
          <w:rFonts w:ascii="Times New Roman" w:hAnsi="Times New Roman" w:cs="Times New Roman"/>
          <w:sz w:val="20"/>
          <w:szCs w:val="24"/>
        </w:rPr>
        <w:t>Chatto</w:t>
      </w:r>
      <w:proofErr w:type="spellEnd"/>
      <w:r w:rsidRPr="00637FEF">
        <w:rPr>
          <w:rFonts w:ascii="Times New Roman" w:hAnsi="Times New Roman" w:cs="Times New Roman"/>
          <w:sz w:val="20"/>
          <w:szCs w:val="24"/>
        </w:rPr>
        <w:t xml:space="preserve"> &amp; </w:t>
      </w:r>
      <w:proofErr w:type="spellStart"/>
      <w:r w:rsidRPr="00637FEF">
        <w:rPr>
          <w:rFonts w:ascii="Times New Roman" w:hAnsi="Times New Roman" w:cs="Times New Roman"/>
          <w:sz w:val="20"/>
          <w:szCs w:val="24"/>
        </w:rPr>
        <w:t>Windsus</w:t>
      </w:r>
      <w:proofErr w:type="spellEnd"/>
      <w:r w:rsidRPr="00637FEF">
        <w:rPr>
          <w:rFonts w:ascii="Times New Roman" w:hAnsi="Times New Roman" w:cs="Times New Roman"/>
          <w:sz w:val="20"/>
          <w:szCs w:val="24"/>
        </w:rPr>
        <w:t>, 1961.</w:t>
      </w:r>
    </w:p>
    <w:p w14:paraId="60B12BC2" w14:textId="09088B08" w:rsidR="00FD4DC7" w:rsidRPr="00637FEF" w:rsidRDefault="00FD4DC7"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Tillyard</w:t>
      </w:r>
      <w:proofErr w:type="spellEnd"/>
      <w:r w:rsidRPr="00637FEF">
        <w:rPr>
          <w:rFonts w:ascii="Times New Roman" w:hAnsi="Times New Roman" w:cs="Times New Roman"/>
          <w:sz w:val="20"/>
          <w:szCs w:val="24"/>
        </w:rPr>
        <w:t xml:space="preserve">, E. M. W. </w:t>
      </w:r>
      <w:r w:rsidRPr="00637FEF">
        <w:rPr>
          <w:rFonts w:ascii="Times New Roman" w:hAnsi="Times New Roman" w:cs="Times New Roman"/>
          <w:i/>
          <w:sz w:val="20"/>
          <w:szCs w:val="24"/>
        </w:rPr>
        <w:t>The Elizabethan World Picture</w:t>
      </w:r>
      <w:r w:rsidRPr="00637FEF">
        <w:rPr>
          <w:rFonts w:ascii="Times New Roman" w:hAnsi="Times New Roman" w:cs="Times New Roman"/>
          <w:sz w:val="20"/>
          <w:szCs w:val="24"/>
        </w:rPr>
        <w:t>. London: Penguin, 1970.</w:t>
      </w:r>
    </w:p>
    <w:p w14:paraId="02D2829A" w14:textId="53102C86"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Tyacke</w:t>
      </w:r>
      <w:proofErr w:type="spellEnd"/>
      <w:r w:rsidRPr="00637FEF">
        <w:rPr>
          <w:rFonts w:ascii="Times New Roman" w:hAnsi="Times New Roman" w:cs="Times New Roman"/>
          <w:sz w:val="20"/>
          <w:szCs w:val="24"/>
        </w:rPr>
        <w:t xml:space="preserve">, Nicholas, ed. </w:t>
      </w:r>
      <w:r w:rsidRPr="00637FEF">
        <w:rPr>
          <w:rFonts w:ascii="Times New Roman" w:hAnsi="Times New Roman" w:cs="Times New Roman"/>
          <w:i/>
          <w:sz w:val="20"/>
          <w:szCs w:val="24"/>
        </w:rPr>
        <w:t>England’s Long Reformation 1500-1800</w:t>
      </w:r>
      <w:r w:rsidRPr="00637FEF">
        <w:rPr>
          <w:rFonts w:ascii="Times New Roman" w:hAnsi="Times New Roman" w:cs="Times New Roman"/>
          <w:sz w:val="20"/>
          <w:szCs w:val="24"/>
        </w:rPr>
        <w:t>. London: UCL Press, 1998.</w:t>
      </w:r>
    </w:p>
    <w:p w14:paraId="2E88F0AA" w14:textId="7C58EAEB" w:rsidR="00B04AEA" w:rsidRPr="00637FEF" w:rsidRDefault="00B04AEA"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Tydeman</w:t>
      </w:r>
      <w:proofErr w:type="spellEnd"/>
      <w:r w:rsidRPr="00637FEF">
        <w:rPr>
          <w:rFonts w:ascii="Times New Roman" w:hAnsi="Times New Roman" w:cs="Times New Roman"/>
          <w:sz w:val="20"/>
          <w:szCs w:val="24"/>
        </w:rPr>
        <w:t xml:space="preserve">, William, ed. </w:t>
      </w:r>
      <w:r w:rsidRPr="00637FEF">
        <w:rPr>
          <w:rFonts w:ascii="Times New Roman" w:hAnsi="Times New Roman" w:cs="Times New Roman"/>
          <w:i/>
          <w:sz w:val="20"/>
          <w:szCs w:val="24"/>
        </w:rPr>
        <w:t>Two Tudor Tragedies</w:t>
      </w:r>
      <w:r w:rsidRPr="00637FEF">
        <w:rPr>
          <w:rFonts w:ascii="Times New Roman" w:hAnsi="Times New Roman" w:cs="Times New Roman"/>
          <w:sz w:val="20"/>
          <w:szCs w:val="24"/>
        </w:rPr>
        <w:t>. London: Penguin, 1992.</w:t>
      </w:r>
    </w:p>
    <w:p w14:paraId="55356469" w14:textId="5DD99F34" w:rsidR="00240786" w:rsidRPr="00637FEF" w:rsidRDefault="0024078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Veeder, Van Vechten. ‘The History and Theory of the Law of Defamation’, </w:t>
      </w:r>
      <w:r w:rsidRPr="00637FEF">
        <w:rPr>
          <w:rFonts w:ascii="Times New Roman" w:hAnsi="Times New Roman" w:cs="Times New Roman"/>
          <w:i/>
          <w:sz w:val="20"/>
          <w:szCs w:val="24"/>
        </w:rPr>
        <w:t>Columbia Law Review</w:t>
      </w:r>
      <w:r w:rsidRPr="00637FEF">
        <w:rPr>
          <w:rFonts w:ascii="Times New Roman" w:hAnsi="Times New Roman" w:cs="Times New Roman"/>
          <w:sz w:val="20"/>
          <w:szCs w:val="24"/>
        </w:rPr>
        <w:t xml:space="preserve"> 3, no. 8 (1903), 546-573.</w:t>
      </w:r>
    </w:p>
    <w:p w14:paraId="00BD7106" w14:textId="6020BB33" w:rsidR="00F7639C" w:rsidRPr="00637FEF" w:rsidRDefault="00F7639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Vinay, Valdo. ‘</w:t>
      </w:r>
      <w:proofErr w:type="spellStart"/>
      <w:r w:rsidRPr="00637FEF">
        <w:rPr>
          <w:rFonts w:ascii="Times New Roman" w:hAnsi="Times New Roman" w:cs="Times New Roman"/>
          <w:sz w:val="20"/>
          <w:szCs w:val="24"/>
        </w:rPr>
        <w:t>Riformatori</w:t>
      </w:r>
      <w:proofErr w:type="spellEnd"/>
      <w:r w:rsidRPr="00637FEF">
        <w:rPr>
          <w:rFonts w:ascii="Times New Roman" w:hAnsi="Times New Roman" w:cs="Times New Roman"/>
          <w:sz w:val="20"/>
          <w:szCs w:val="24"/>
        </w:rPr>
        <w:t xml:space="preserve"> e Lotte </w:t>
      </w:r>
      <w:proofErr w:type="spellStart"/>
      <w:r w:rsidRPr="00637FEF">
        <w:rPr>
          <w:rFonts w:ascii="Times New Roman" w:hAnsi="Times New Roman" w:cs="Times New Roman"/>
          <w:sz w:val="20"/>
          <w:szCs w:val="24"/>
        </w:rPr>
        <w:t>Contadine</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Scriti</w:t>
      </w:r>
      <w:proofErr w:type="spellEnd"/>
      <w:r w:rsidRPr="00637FEF">
        <w:rPr>
          <w:rFonts w:ascii="Times New Roman" w:hAnsi="Times New Roman" w:cs="Times New Roman"/>
          <w:sz w:val="20"/>
          <w:szCs w:val="24"/>
        </w:rPr>
        <w:t xml:space="preserve"> e </w:t>
      </w:r>
      <w:proofErr w:type="spellStart"/>
      <w:r w:rsidRPr="00637FEF">
        <w:rPr>
          <w:rFonts w:ascii="Times New Roman" w:hAnsi="Times New Roman" w:cs="Times New Roman"/>
          <w:sz w:val="20"/>
          <w:szCs w:val="24"/>
        </w:rPr>
        <w:t>polemiche</w:t>
      </w:r>
      <w:proofErr w:type="spellEnd"/>
      <w:r w:rsidRPr="00637FEF">
        <w:rPr>
          <w:rFonts w:ascii="Times New Roman" w:hAnsi="Times New Roman" w:cs="Times New Roman"/>
          <w:sz w:val="20"/>
          <w:szCs w:val="24"/>
        </w:rPr>
        <w:t xml:space="preserve"> relative </w:t>
      </w:r>
      <w:proofErr w:type="spellStart"/>
      <w:r w:rsidRPr="00637FEF">
        <w:rPr>
          <w:rFonts w:ascii="Times New Roman" w:hAnsi="Times New Roman" w:cs="Times New Roman"/>
          <w:sz w:val="20"/>
          <w:szCs w:val="24"/>
        </w:rPr>
        <w:t>alla</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ribellione</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dei</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contadini</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nella</w:t>
      </w:r>
      <w:proofErr w:type="spellEnd"/>
      <w:r w:rsidRPr="00637FEF">
        <w:rPr>
          <w:rFonts w:ascii="Times New Roman" w:hAnsi="Times New Roman" w:cs="Times New Roman"/>
          <w:sz w:val="20"/>
          <w:szCs w:val="24"/>
        </w:rPr>
        <w:t xml:space="preserve"> </w:t>
      </w:r>
      <w:proofErr w:type="spellStart"/>
      <w:r w:rsidRPr="00637FEF">
        <w:rPr>
          <w:rFonts w:ascii="Times New Roman" w:hAnsi="Times New Roman" w:cs="Times New Roman"/>
          <w:sz w:val="20"/>
          <w:szCs w:val="24"/>
        </w:rPr>
        <w:t>Cornovaglia</w:t>
      </w:r>
      <w:proofErr w:type="spellEnd"/>
      <w:r w:rsidRPr="00637FEF">
        <w:rPr>
          <w:rFonts w:ascii="Times New Roman" w:hAnsi="Times New Roman" w:cs="Times New Roman"/>
          <w:sz w:val="20"/>
          <w:szCs w:val="24"/>
        </w:rPr>
        <w:t xml:space="preserve"> e </w:t>
      </w:r>
      <w:proofErr w:type="spellStart"/>
      <w:r w:rsidRPr="00637FEF">
        <w:rPr>
          <w:rFonts w:ascii="Times New Roman" w:hAnsi="Times New Roman" w:cs="Times New Roman"/>
          <w:sz w:val="20"/>
          <w:szCs w:val="24"/>
        </w:rPr>
        <w:t>nel</w:t>
      </w:r>
      <w:proofErr w:type="spellEnd"/>
      <w:r w:rsidRPr="00637FEF">
        <w:rPr>
          <w:rFonts w:ascii="Times New Roman" w:hAnsi="Times New Roman" w:cs="Times New Roman"/>
          <w:sz w:val="20"/>
          <w:szCs w:val="24"/>
        </w:rPr>
        <w:t xml:space="preserve"> Devonshire sotto </w:t>
      </w:r>
      <w:proofErr w:type="spellStart"/>
      <w:r w:rsidRPr="00637FEF">
        <w:rPr>
          <w:rFonts w:ascii="Times New Roman" w:hAnsi="Times New Roman" w:cs="Times New Roman"/>
          <w:sz w:val="20"/>
          <w:szCs w:val="24"/>
        </w:rPr>
        <w:t>Edoardo</w:t>
      </w:r>
      <w:proofErr w:type="spellEnd"/>
      <w:r w:rsidRPr="00637FEF">
        <w:rPr>
          <w:rFonts w:ascii="Times New Roman" w:hAnsi="Times New Roman" w:cs="Times New Roman"/>
          <w:sz w:val="20"/>
          <w:szCs w:val="24"/>
        </w:rPr>
        <w:t xml:space="preserve"> VI’, </w:t>
      </w:r>
      <w:r w:rsidRPr="00637FEF">
        <w:rPr>
          <w:rFonts w:ascii="Times New Roman" w:hAnsi="Times New Roman" w:cs="Times New Roman"/>
          <w:i/>
          <w:sz w:val="20"/>
          <w:szCs w:val="24"/>
        </w:rPr>
        <w:t>RSLR</w:t>
      </w:r>
      <w:r w:rsidRPr="00637FEF">
        <w:rPr>
          <w:rFonts w:ascii="Times New Roman" w:hAnsi="Times New Roman" w:cs="Times New Roman"/>
          <w:sz w:val="20"/>
          <w:szCs w:val="24"/>
        </w:rPr>
        <w:t xml:space="preserve"> 3, no. 2 (1967), 203-251.</w:t>
      </w:r>
    </w:p>
    <w:p w14:paraId="62BA6C3E" w14:textId="5A4EF0BF" w:rsidR="00FC35AE" w:rsidRPr="00637FEF" w:rsidRDefault="00FC35A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Vivian, J. L. </w:t>
      </w:r>
      <w:r w:rsidRPr="00637FEF">
        <w:rPr>
          <w:rFonts w:ascii="Times New Roman" w:hAnsi="Times New Roman" w:cs="Times New Roman"/>
          <w:i/>
          <w:sz w:val="20"/>
          <w:szCs w:val="24"/>
        </w:rPr>
        <w:t>The Visitations of Cornwall, comprising the Heralds’ Visitations of 1530, 1573 &amp; 1620</w:t>
      </w:r>
      <w:r w:rsidRPr="00637FEF">
        <w:rPr>
          <w:rFonts w:ascii="Times New Roman" w:hAnsi="Times New Roman" w:cs="Times New Roman"/>
          <w:sz w:val="20"/>
          <w:szCs w:val="24"/>
        </w:rPr>
        <w:t>. Exeter: College of Arms, 1887.</w:t>
      </w:r>
    </w:p>
    <w:p w14:paraId="278A89B6" w14:textId="38D04A95" w:rsidR="00C6351C" w:rsidRPr="00637FEF" w:rsidRDefault="00C6351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Wagner, John A. and Schmid, Susan Walters, eds. </w:t>
      </w:r>
      <w:proofErr w:type="spellStart"/>
      <w:r w:rsidRPr="00637FEF">
        <w:rPr>
          <w:rFonts w:ascii="Times New Roman" w:hAnsi="Times New Roman" w:cs="Times New Roman"/>
          <w:i/>
          <w:sz w:val="20"/>
          <w:szCs w:val="24"/>
        </w:rPr>
        <w:t>Encyclopedia</w:t>
      </w:r>
      <w:proofErr w:type="spellEnd"/>
      <w:r w:rsidRPr="00637FEF">
        <w:rPr>
          <w:rFonts w:ascii="Times New Roman" w:hAnsi="Times New Roman" w:cs="Times New Roman"/>
          <w:i/>
          <w:sz w:val="20"/>
          <w:szCs w:val="24"/>
        </w:rPr>
        <w:t xml:space="preserve"> of Tudor England</w:t>
      </w:r>
      <w:r w:rsidRPr="00637FEF">
        <w:rPr>
          <w:rFonts w:ascii="Times New Roman" w:hAnsi="Times New Roman" w:cs="Times New Roman"/>
          <w:sz w:val="20"/>
          <w:szCs w:val="24"/>
        </w:rPr>
        <w:t>, 3 vols. Santa Barbara, Ca.: ABC-CLIO, 2011.</w:t>
      </w:r>
    </w:p>
    <w:p w14:paraId="29CA14D7" w14:textId="05A9BB6D" w:rsidR="00CE4BDE" w:rsidRPr="00637FEF" w:rsidRDefault="00CE4BD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Walker, Greg. </w:t>
      </w:r>
      <w:r w:rsidRPr="00637FEF">
        <w:rPr>
          <w:rFonts w:ascii="Times New Roman" w:hAnsi="Times New Roman" w:cs="Times New Roman"/>
          <w:i/>
          <w:sz w:val="20"/>
          <w:szCs w:val="24"/>
        </w:rPr>
        <w:t>Writing Under Tyranny: English Literature and the Henrician Reformation</w:t>
      </w:r>
      <w:r w:rsidRPr="00637FEF">
        <w:rPr>
          <w:rFonts w:ascii="Times New Roman" w:hAnsi="Times New Roman" w:cs="Times New Roman"/>
          <w:sz w:val="20"/>
          <w:szCs w:val="24"/>
        </w:rPr>
        <w:t xml:space="preserve">. Oxford: </w:t>
      </w:r>
      <w:r w:rsidR="0024071D" w:rsidRPr="00637FEF">
        <w:rPr>
          <w:rFonts w:ascii="Times New Roman" w:hAnsi="Times New Roman" w:cs="Times New Roman"/>
          <w:sz w:val="20"/>
          <w:szCs w:val="24"/>
        </w:rPr>
        <w:t>OUP</w:t>
      </w:r>
      <w:r w:rsidRPr="00637FEF">
        <w:rPr>
          <w:rFonts w:ascii="Times New Roman" w:hAnsi="Times New Roman" w:cs="Times New Roman"/>
          <w:sz w:val="20"/>
          <w:szCs w:val="24"/>
        </w:rPr>
        <w:t>, 2005.</w:t>
      </w:r>
    </w:p>
    <w:p w14:paraId="11DB213C" w14:textId="388FCC30" w:rsidR="00162446" w:rsidRPr="00637FEF" w:rsidRDefault="00162446"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Walsham, Alexandra. </w:t>
      </w:r>
      <w:r w:rsidRPr="00637FEF">
        <w:rPr>
          <w:rFonts w:ascii="Times New Roman" w:hAnsi="Times New Roman" w:cs="Times New Roman"/>
          <w:i/>
          <w:sz w:val="20"/>
          <w:szCs w:val="24"/>
        </w:rPr>
        <w:t>Catholic Reformation in Protestant Britain</w:t>
      </w:r>
      <w:r w:rsidRPr="00637FEF">
        <w:rPr>
          <w:rFonts w:ascii="Times New Roman" w:hAnsi="Times New Roman" w:cs="Times New Roman"/>
          <w:sz w:val="20"/>
          <w:szCs w:val="24"/>
        </w:rPr>
        <w:t>. Farnham: Ashgate, 2014.</w:t>
      </w:r>
    </w:p>
    <w:p w14:paraId="5B3371BE" w14:textId="07E4F992" w:rsidR="00FA061D" w:rsidRPr="00637FEF" w:rsidRDefault="00FA061D"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Warner, J. Christopher. </w:t>
      </w:r>
      <w:r w:rsidRPr="00637FEF">
        <w:rPr>
          <w:rFonts w:ascii="Times New Roman" w:hAnsi="Times New Roman" w:cs="Times New Roman"/>
          <w:i/>
          <w:sz w:val="20"/>
          <w:szCs w:val="24"/>
        </w:rPr>
        <w:t>Henry VIII’s Divorce: Literature and the Politics of the Printing Press</w:t>
      </w:r>
      <w:r w:rsidRPr="00637FEF">
        <w:rPr>
          <w:rFonts w:ascii="Times New Roman" w:hAnsi="Times New Roman" w:cs="Times New Roman"/>
          <w:sz w:val="20"/>
          <w:szCs w:val="24"/>
        </w:rPr>
        <w:t>. Woodbridge: Boydell Press, 1998.</w:t>
      </w:r>
    </w:p>
    <w:p w14:paraId="60E90398" w14:textId="77777777"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Warner, Michael. </w:t>
      </w:r>
      <w:r w:rsidRPr="00637FEF">
        <w:rPr>
          <w:rFonts w:ascii="Times New Roman" w:hAnsi="Times New Roman" w:cs="Times New Roman"/>
          <w:i/>
          <w:sz w:val="20"/>
          <w:szCs w:val="24"/>
        </w:rPr>
        <w:t xml:space="preserve">Publics and </w:t>
      </w:r>
      <w:proofErr w:type="spellStart"/>
      <w:r w:rsidRPr="00637FEF">
        <w:rPr>
          <w:rFonts w:ascii="Times New Roman" w:hAnsi="Times New Roman" w:cs="Times New Roman"/>
          <w:i/>
          <w:sz w:val="20"/>
          <w:szCs w:val="24"/>
        </w:rPr>
        <w:t>Counterpublics</w:t>
      </w:r>
      <w:proofErr w:type="spellEnd"/>
      <w:r w:rsidRPr="00637FEF">
        <w:rPr>
          <w:rFonts w:ascii="Times New Roman" w:hAnsi="Times New Roman" w:cs="Times New Roman"/>
          <w:sz w:val="20"/>
          <w:szCs w:val="24"/>
        </w:rPr>
        <w:t>. New York: Zone Books, 2002.</w:t>
      </w:r>
    </w:p>
    <w:p w14:paraId="663BBA28" w14:textId="4904E703"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Wheatley, Henry B. ‘Signs of Booksellers in St. Paul’s Churchyard’. </w:t>
      </w:r>
      <w:r w:rsidRPr="00637FEF">
        <w:rPr>
          <w:rFonts w:ascii="Times New Roman" w:hAnsi="Times New Roman" w:cs="Times New Roman"/>
          <w:i/>
          <w:sz w:val="20"/>
          <w:szCs w:val="24"/>
        </w:rPr>
        <w:t>The Library</w:t>
      </w:r>
      <w:r w:rsidRPr="00637FEF">
        <w:rPr>
          <w:rFonts w:ascii="Times New Roman" w:hAnsi="Times New Roman" w:cs="Times New Roman"/>
          <w:sz w:val="20"/>
          <w:szCs w:val="24"/>
        </w:rPr>
        <w:t xml:space="preserve"> TBS-9, no. 1 (1906), 67-106.</w:t>
      </w:r>
    </w:p>
    <w:p w14:paraId="5C1F32D5" w14:textId="24817998" w:rsidR="006B09E4" w:rsidRPr="00637FEF" w:rsidRDefault="006B09E4"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Whittle, Jane. ‘Lords and Tenants in </w:t>
      </w:r>
      <w:proofErr w:type="spellStart"/>
      <w:r w:rsidRPr="00637FEF">
        <w:rPr>
          <w:rFonts w:ascii="Times New Roman" w:hAnsi="Times New Roman" w:cs="Times New Roman"/>
          <w:sz w:val="20"/>
          <w:szCs w:val="24"/>
        </w:rPr>
        <w:t>Kett’s</w:t>
      </w:r>
      <w:proofErr w:type="spellEnd"/>
      <w:r w:rsidRPr="00637FEF">
        <w:rPr>
          <w:rFonts w:ascii="Times New Roman" w:hAnsi="Times New Roman" w:cs="Times New Roman"/>
          <w:sz w:val="20"/>
          <w:szCs w:val="24"/>
        </w:rPr>
        <w:t xml:space="preserve"> Rebellion’, </w:t>
      </w:r>
      <w:r w:rsidRPr="00637FEF">
        <w:rPr>
          <w:rFonts w:ascii="Times New Roman" w:hAnsi="Times New Roman" w:cs="Times New Roman"/>
          <w:i/>
          <w:sz w:val="20"/>
          <w:szCs w:val="24"/>
        </w:rPr>
        <w:t>P&amp;P</w:t>
      </w:r>
      <w:r w:rsidRPr="00637FEF">
        <w:rPr>
          <w:rFonts w:ascii="Times New Roman" w:hAnsi="Times New Roman" w:cs="Times New Roman"/>
          <w:sz w:val="20"/>
          <w:szCs w:val="24"/>
        </w:rPr>
        <w:t xml:space="preserve"> 207, no. 1 (2010), 3-52.</w:t>
      </w:r>
    </w:p>
    <w:p w14:paraId="162291F1" w14:textId="1F1F8EDF" w:rsidR="005B2383" w:rsidRPr="00637FEF" w:rsidRDefault="005B238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Wiatt, William H. ‘The Lost History of Wyatt's Rebellion’, </w:t>
      </w:r>
      <w:r w:rsidRPr="00637FEF">
        <w:rPr>
          <w:rFonts w:ascii="Times New Roman" w:hAnsi="Times New Roman" w:cs="Times New Roman"/>
          <w:i/>
          <w:sz w:val="20"/>
          <w:szCs w:val="24"/>
        </w:rPr>
        <w:t>Renaissance News</w:t>
      </w:r>
      <w:r w:rsidRPr="00637FEF">
        <w:rPr>
          <w:rFonts w:ascii="Times New Roman" w:hAnsi="Times New Roman" w:cs="Times New Roman"/>
          <w:sz w:val="20"/>
          <w:szCs w:val="24"/>
        </w:rPr>
        <w:t xml:space="preserve"> 15, no. 2 (1962), 129-133</w:t>
      </w:r>
    </w:p>
    <w:p w14:paraId="18B8BD08" w14:textId="3A4B425E" w:rsidR="00FA39CC" w:rsidRPr="00637FEF" w:rsidRDefault="00FA39C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Wilkinson, B. </w:t>
      </w:r>
      <w:r w:rsidRPr="00637FEF">
        <w:rPr>
          <w:rFonts w:ascii="Times New Roman" w:hAnsi="Times New Roman" w:cs="Times New Roman"/>
          <w:i/>
          <w:sz w:val="20"/>
          <w:szCs w:val="24"/>
        </w:rPr>
        <w:t>The Later Middle Ages in England, 1216-1485</w:t>
      </w:r>
      <w:r w:rsidRPr="00637FEF">
        <w:rPr>
          <w:rFonts w:ascii="Times New Roman" w:hAnsi="Times New Roman" w:cs="Times New Roman"/>
          <w:sz w:val="20"/>
          <w:szCs w:val="24"/>
        </w:rPr>
        <w:t>. Harlow: Longmans, 1969.</w:t>
      </w:r>
    </w:p>
    <w:p w14:paraId="770262C0" w14:textId="27900172" w:rsidR="00A858B5" w:rsidRPr="00637FEF" w:rsidRDefault="00A858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Williams, Penry. </w:t>
      </w:r>
      <w:r w:rsidRPr="00637FEF">
        <w:rPr>
          <w:rFonts w:ascii="Times New Roman" w:hAnsi="Times New Roman" w:cs="Times New Roman"/>
          <w:i/>
          <w:sz w:val="20"/>
          <w:szCs w:val="24"/>
        </w:rPr>
        <w:t>The Tudor Regime</w:t>
      </w:r>
      <w:r w:rsidRPr="00637FEF">
        <w:rPr>
          <w:rFonts w:ascii="Times New Roman" w:hAnsi="Times New Roman" w:cs="Times New Roman"/>
          <w:sz w:val="20"/>
          <w:szCs w:val="24"/>
        </w:rPr>
        <w:t>. Oxford: Clarendon, 1979.</w:t>
      </w:r>
    </w:p>
    <w:p w14:paraId="5A9438B2" w14:textId="32BD8302" w:rsidR="00B1022E" w:rsidRPr="00637FEF" w:rsidRDefault="00B1022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Wilson, Derek. </w:t>
      </w:r>
      <w:r w:rsidRPr="00637FEF">
        <w:rPr>
          <w:rFonts w:ascii="Times New Roman" w:hAnsi="Times New Roman" w:cs="Times New Roman"/>
          <w:i/>
          <w:sz w:val="20"/>
          <w:szCs w:val="24"/>
        </w:rPr>
        <w:t>Sir Francis Walsingham: A Courtier in an Age of Terror</w:t>
      </w:r>
      <w:r w:rsidRPr="00637FEF">
        <w:rPr>
          <w:rFonts w:ascii="Times New Roman" w:hAnsi="Times New Roman" w:cs="Times New Roman"/>
          <w:sz w:val="20"/>
          <w:szCs w:val="24"/>
        </w:rPr>
        <w:t>. London: Constable and Robinson Ltd., 2007.</w:t>
      </w:r>
    </w:p>
    <w:p w14:paraId="1E52FE9A" w14:textId="07A1C0EC" w:rsidR="007131CE" w:rsidRPr="00637FEF" w:rsidRDefault="007131CE"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Wilson-Lee, Edward. ‘The Bull and the Moon: Broadside Ballads and the Public Sphere at the Time of the Northern Rising (1569-70)’, </w:t>
      </w:r>
      <w:r w:rsidRPr="00637FEF">
        <w:rPr>
          <w:rFonts w:ascii="Times New Roman" w:hAnsi="Times New Roman" w:cs="Times New Roman"/>
          <w:i/>
          <w:sz w:val="20"/>
          <w:szCs w:val="24"/>
        </w:rPr>
        <w:t>The Review of English Studies</w:t>
      </w:r>
      <w:r w:rsidRPr="00637FEF">
        <w:rPr>
          <w:rFonts w:ascii="Times New Roman" w:hAnsi="Times New Roman" w:cs="Times New Roman"/>
          <w:sz w:val="20"/>
          <w:szCs w:val="24"/>
        </w:rPr>
        <w:t xml:space="preserve"> 63, no. 259 (2012), 225-242.</w:t>
      </w:r>
    </w:p>
    <w:p w14:paraId="4557F3AB" w14:textId="233ADA48" w:rsidR="000750AD" w:rsidRPr="00637FEF" w:rsidRDefault="000750AD"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Wizeman</w:t>
      </w:r>
      <w:proofErr w:type="spellEnd"/>
      <w:r w:rsidRPr="00637FEF">
        <w:rPr>
          <w:rFonts w:ascii="Times New Roman" w:hAnsi="Times New Roman" w:cs="Times New Roman"/>
          <w:sz w:val="20"/>
          <w:szCs w:val="24"/>
        </w:rPr>
        <w:t xml:space="preserve">, William, ‘The Maran Counter-Reformation in Print’, in Elizabeth </w:t>
      </w:r>
      <w:proofErr w:type="spellStart"/>
      <w:r w:rsidRPr="00637FEF">
        <w:rPr>
          <w:rFonts w:ascii="Times New Roman" w:hAnsi="Times New Roman" w:cs="Times New Roman"/>
          <w:sz w:val="20"/>
          <w:szCs w:val="24"/>
        </w:rPr>
        <w:t>Evenden</w:t>
      </w:r>
      <w:proofErr w:type="spellEnd"/>
      <w:r w:rsidRPr="00637FEF">
        <w:rPr>
          <w:rFonts w:ascii="Times New Roman" w:hAnsi="Times New Roman" w:cs="Times New Roman"/>
          <w:sz w:val="20"/>
          <w:szCs w:val="24"/>
        </w:rPr>
        <w:t xml:space="preserve"> and Vivienne Westbrook, eds., </w:t>
      </w:r>
      <w:r w:rsidRPr="00637FEF">
        <w:rPr>
          <w:rFonts w:ascii="Times New Roman" w:hAnsi="Times New Roman" w:cs="Times New Roman"/>
          <w:i/>
          <w:sz w:val="20"/>
          <w:szCs w:val="24"/>
        </w:rPr>
        <w:t>Catholic Renewal and Protestant Resistance in Marian England</w:t>
      </w:r>
      <w:r w:rsidRPr="00637FEF">
        <w:rPr>
          <w:rFonts w:ascii="Times New Roman" w:hAnsi="Times New Roman" w:cs="Times New Roman"/>
          <w:sz w:val="20"/>
          <w:szCs w:val="24"/>
        </w:rPr>
        <w:t>. Farnham: Ashgate, 2015.</w:t>
      </w:r>
    </w:p>
    <w:p w14:paraId="63C8BC3F" w14:textId="14C4F043" w:rsidR="00C678D0" w:rsidRPr="00637FEF" w:rsidRDefault="00C678D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Wood, Andy. </w:t>
      </w:r>
      <w:r w:rsidRPr="00637FEF">
        <w:rPr>
          <w:rFonts w:ascii="Times New Roman" w:hAnsi="Times New Roman" w:cs="Times New Roman"/>
          <w:i/>
          <w:sz w:val="20"/>
          <w:szCs w:val="24"/>
        </w:rPr>
        <w:t>The 1549 Rebellions and the Making of Early Modern England</w:t>
      </w:r>
      <w:r w:rsidRPr="00637FEF">
        <w:rPr>
          <w:rFonts w:ascii="Times New Roman" w:hAnsi="Times New Roman" w:cs="Times New Roman"/>
          <w:sz w:val="20"/>
          <w:szCs w:val="24"/>
        </w:rPr>
        <w:t>. Cambridge: CUP, 2007.</w:t>
      </w:r>
    </w:p>
    <w:p w14:paraId="1C617C81" w14:textId="735791F6"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Woolfson</w:t>
      </w:r>
      <w:proofErr w:type="spellEnd"/>
      <w:r w:rsidRPr="00637FEF">
        <w:rPr>
          <w:rFonts w:ascii="Times New Roman" w:hAnsi="Times New Roman" w:cs="Times New Roman"/>
          <w:sz w:val="20"/>
          <w:szCs w:val="24"/>
        </w:rPr>
        <w:t xml:space="preserve">, Jonathan. </w:t>
      </w:r>
      <w:r w:rsidRPr="00637FEF">
        <w:rPr>
          <w:rFonts w:ascii="Times New Roman" w:hAnsi="Times New Roman" w:cs="Times New Roman"/>
          <w:i/>
          <w:sz w:val="20"/>
          <w:szCs w:val="24"/>
        </w:rPr>
        <w:t>Padua and the Tudors: English Students in Italy, 1485-1603</w:t>
      </w:r>
      <w:r w:rsidRPr="00637FEF">
        <w:rPr>
          <w:rFonts w:ascii="Times New Roman" w:hAnsi="Times New Roman" w:cs="Times New Roman"/>
          <w:sz w:val="20"/>
          <w:szCs w:val="24"/>
        </w:rPr>
        <w:t>. Cambridge: James Clarke &amp; Co. Ltd., 1998.</w:t>
      </w:r>
    </w:p>
    <w:p w14:paraId="01877778" w14:textId="5E93A352" w:rsidR="00681300" w:rsidRPr="00637FEF" w:rsidRDefault="0068130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Wootton, David, ed., </w:t>
      </w:r>
      <w:r w:rsidRPr="00637FEF">
        <w:rPr>
          <w:rFonts w:ascii="Times New Roman" w:hAnsi="Times New Roman" w:cs="Times New Roman"/>
          <w:i/>
          <w:sz w:val="20"/>
          <w:szCs w:val="24"/>
        </w:rPr>
        <w:t>Divine Right and Democracy: An Anthology of Political Writing in Stuart England</w:t>
      </w:r>
      <w:r w:rsidRPr="00637FEF">
        <w:rPr>
          <w:rFonts w:ascii="Times New Roman" w:hAnsi="Times New Roman" w:cs="Times New Roman"/>
          <w:sz w:val="20"/>
          <w:szCs w:val="24"/>
        </w:rPr>
        <w:t>. Harmondsworth: Penguin, 1986.</w:t>
      </w:r>
    </w:p>
    <w:p w14:paraId="1F86118C" w14:textId="54C1E53D" w:rsidR="00A858B5" w:rsidRPr="00637FEF" w:rsidRDefault="00A858B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Wrightson, Keith. </w:t>
      </w:r>
      <w:r w:rsidRPr="00637FEF">
        <w:rPr>
          <w:rFonts w:ascii="Times New Roman" w:hAnsi="Times New Roman" w:cs="Times New Roman"/>
          <w:i/>
          <w:sz w:val="20"/>
          <w:szCs w:val="24"/>
        </w:rPr>
        <w:t>English Society, 1580-1680</w:t>
      </w:r>
      <w:r w:rsidRPr="00637FEF">
        <w:rPr>
          <w:rFonts w:ascii="Times New Roman" w:hAnsi="Times New Roman" w:cs="Times New Roman"/>
          <w:sz w:val="20"/>
          <w:szCs w:val="24"/>
        </w:rPr>
        <w:t>. London: Routledge, 1990.</w:t>
      </w:r>
    </w:p>
    <w:p w14:paraId="0DCAFE2C" w14:textId="7F50AD74" w:rsidR="00F7639C" w:rsidRPr="00637FEF" w:rsidRDefault="00F7639C"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Youings</w:t>
      </w:r>
      <w:proofErr w:type="spellEnd"/>
      <w:r w:rsidRPr="00637FEF">
        <w:rPr>
          <w:rFonts w:ascii="Times New Roman" w:hAnsi="Times New Roman" w:cs="Times New Roman"/>
          <w:sz w:val="20"/>
          <w:szCs w:val="24"/>
        </w:rPr>
        <w:t>, Joyce. ‘The South-Western Rebellion of 1549’, Southern History 1 (1979), 99-122.</w:t>
      </w:r>
    </w:p>
    <w:p w14:paraId="551B2B02" w14:textId="2F5FBE2C" w:rsidR="00FD6F40" w:rsidRPr="00637FEF" w:rsidRDefault="00FD6F4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Youngs, Frederic A. </w:t>
      </w:r>
      <w:r w:rsidRPr="00637FEF">
        <w:rPr>
          <w:rFonts w:ascii="Times New Roman" w:hAnsi="Times New Roman" w:cs="Times New Roman"/>
          <w:i/>
          <w:sz w:val="20"/>
          <w:szCs w:val="24"/>
        </w:rPr>
        <w:t>The Proclamations of the Tudor Queens</w:t>
      </w:r>
      <w:r w:rsidRPr="00637FEF">
        <w:rPr>
          <w:rFonts w:ascii="Times New Roman" w:hAnsi="Times New Roman" w:cs="Times New Roman"/>
          <w:sz w:val="20"/>
          <w:szCs w:val="24"/>
        </w:rPr>
        <w:t xml:space="preserve">. Cambridge: </w:t>
      </w:r>
      <w:r w:rsidR="0024071D" w:rsidRPr="00637FEF">
        <w:rPr>
          <w:rFonts w:ascii="Times New Roman" w:hAnsi="Times New Roman" w:cs="Times New Roman"/>
          <w:sz w:val="20"/>
          <w:szCs w:val="24"/>
        </w:rPr>
        <w:t>CUP</w:t>
      </w:r>
      <w:r w:rsidRPr="00637FEF">
        <w:rPr>
          <w:rFonts w:ascii="Times New Roman" w:hAnsi="Times New Roman" w:cs="Times New Roman"/>
          <w:sz w:val="20"/>
          <w:szCs w:val="24"/>
        </w:rPr>
        <w:t>, 1976.</w:t>
      </w:r>
    </w:p>
    <w:p w14:paraId="070F6E9C" w14:textId="0D60AA77" w:rsidR="0024071D" w:rsidRPr="00637FEF" w:rsidRDefault="0024071D"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Zagorin</w:t>
      </w:r>
      <w:proofErr w:type="spellEnd"/>
      <w:r w:rsidRPr="00637FEF">
        <w:rPr>
          <w:rFonts w:ascii="Times New Roman" w:hAnsi="Times New Roman" w:cs="Times New Roman"/>
          <w:sz w:val="20"/>
          <w:szCs w:val="24"/>
        </w:rPr>
        <w:t xml:space="preserve">, Perez. </w:t>
      </w:r>
      <w:r w:rsidRPr="00637FEF">
        <w:rPr>
          <w:rFonts w:ascii="Times New Roman" w:hAnsi="Times New Roman" w:cs="Times New Roman"/>
          <w:i/>
          <w:sz w:val="20"/>
          <w:szCs w:val="24"/>
        </w:rPr>
        <w:t>Rebels and Rulers, 1500-1660</w:t>
      </w:r>
      <w:r w:rsidRPr="00637FEF">
        <w:rPr>
          <w:rFonts w:ascii="Times New Roman" w:hAnsi="Times New Roman" w:cs="Times New Roman"/>
          <w:sz w:val="20"/>
          <w:szCs w:val="24"/>
        </w:rPr>
        <w:t>, 2 vols. Cambridge: CUP, 1982.</w:t>
      </w:r>
    </w:p>
    <w:p w14:paraId="62F230E3" w14:textId="6A1265EE"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Zaret</w:t>
      </w:r>
      <w:proofErr w:type="spellEnd"/>
      <w:r w:rsidRPr="00637FEF">
        <w:rPr>
          <w:rFonts w:ascii="Times New Roman" w:hAnsi="Times New Roman" w:cs="Times New Roman"/>
          <w:sz w:val="20"/>
          <w:szCs w:val="24"/>
        </w:rPr>
        <w:t xml:space="preserve">, David. </w:t>
      </w:r>
      <w:r w:rsidRPr="00637FEF">
        <w:rPr>
          <w:rFonts w:ascii="Times New Roman" w:hAnsi="Times New Roman" w:cs="Times New Roman"/>
          <w:i/>
          <w:sz w:val="20"/>
          <w:szCs w:val="24"/>
        </w:rPr>
        <w:t>Origins of Democratic Culture: Printing, Petitions, and the Public Sphere in Early-Modern England</w:t>
      </w:r>
      <w:r w:rsidRPr="00637FEF">
        <w:rPr>
          <w:rFonts w:ascii="Times New Roman" w:hAnsi="Times New Roman" w:cs="Times New Roman"/>
          <w:sz w:val="20"/>
          <w:szCs w:val="24"/>
        </w:rPr>
        <w:t xml:space="preserve">. Princeton, New Jersey: Princeton University Press, </w:t>
      </w:r>
      <w:r w:rsidR="0048349F" w:rsidRPr="00637FEF">
        <w:rPr>
          <w:rFonts w:ascii="Times New Roman" w:hAnsi="Times New Roman" w:cs="Times New Roman"/>
          <w:sz w:val="20"/>
          <w:szCs w:val="24"/>
        </w:rPr>
        <w:t>2000</w:t>
      </w:r>
      <w:r w:rsidRPr="00637FEF">
        <w:rPr>
          <w:rFonts w:ascii="Times New Roman" w:hAnsi="Times New Roman" w:cs="Times New Roman"/>
          <w:sz w:val="20"/>
          <w:szCs w:val="24"/>
        </w:rPr>
        <w:t>.</w:t>
      </w:r>
    </w:p>
    <w:p w14:paraId="004A4E02" w14:textId="77777777" w:rsidR="00E44DD5" w:rsidRPr="00637FEF" w:rsidRDefault="00E44DD5"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Zeeveld</w:t>
      </w:r>
      <w:proofErr w:type="spellEnd"/>
      <w:r w:rsidRPr="00637FEF">
        <w:rPr>
          <w:rFonts w:ascii="Times New Roman" w:hAnsi="Times New Roman" w:cs="Times New Roman"/>
          <w:sz w:val="20"/>
          <w:szCs w:val="24"/>
        </w:rPr>
        <w:t xml:space="preserve">, W. Gordon. </w:t>
      </w:r>
      <w:r w:rsidRPr="00637FEF">
        <w:rPr>
          <w:rFonts w:ascii="Times New Roman" w:hAnsi="Times New Roman" w:cs="Times New Roman"/>
          <w:i/>
          <w:sz w:val="20"/>
          <w:szCs w:val="24"/>
        </w:rPr>
        <w:t>Foundations of Tudor Policy</w:t>
      </w:r>
      <w:r w:rsidRPr="00637FEF">
        <w:rPr>
          <w:rFonts w:ascii="Times New Roman" w:hAnsi="Times New Roman" w:cs="Times New Roman"/>
          <w:sz w:val="20"/>
          <w:szCs w:val="24"/>
        </w:rPr>
        <w:t>. Cambridge, Ma.: Harvard University Press, 1948.</w:t>
      </w:r>
    </w:p>
    <w:p w14:paraId="3D9F5887" w14:textId="77777777" w:rsidR="00E44DD5" w:rsidRPr="00637FEF" w:rsidRDefault="00E44DD5" w:rsidP="00200428">
      <w:pPr>
        <w:spacing w:line="240" w:lineRule="auto"/>
        <w:rPr>
          <w:rFonts w:ascii="Times New Roman" w:hAnsi="Times New Roman" w:cs="Times New Roman"/>
          <w:sz w:val="20"/>
          <w:szCs w:val="24"/>
        </w:rPr>
      </w:pPr>
    </w:p>
    <w:p w14:paraId="025D26D6" w14:textId="77777777" w:rsidR="00637FEF" w:rsidRDefault="00637FEF" w:rsidP="00200428">
      <w:pPr>
        <w:spacing w:line="240" w:lineRule="auto"/>
        <w:jc w:val="center"/>
        <w:rPr>
          <w:rFonts w:ascii="Times New Roman" w:hAnsi="Times New Roman" w:cs="Times New Roman"/>
          <w:i/>
          <w:sz w:val="20"/>
          <w:szCs w:val="24"/>
        </w:rPr>
        <w:sectPr w:rsidR="00637FEF" w:rsidSect="00123C16">
          <w:footnotePr>
            <w:numRestart w:val="eachSect"/>
          </w:footnotePr>
          <w:type w:val="continuous"/>
          <w:pgSz w:w="11906" w:h="16838" w:code="9"/>
          <w:pgMar w:top="1440" w:right="1416" w:bottom="1440" w:left="1701" w:header="709" w:footer="709" w:gutter="0"/>
          <w:cols w:num="2" w:space="708"/>
          <w:titlePg/>
          <w:docGrid w:linePitch="360"/>
        </w:sectPr>
      </w:pPr>
    </w:p>
    <w:p w14:paraId="458D029C" w14:textId="77777777" w:rsidR="00637FEF" w:rsidRDefault="00637FEF" w:rsidP="00200428">
      <w:pPr>
        <w:spacing w:line="240" w:lineRule="auto"/>
        <w:jc w:val="center"/>
        <w:rPr>
          <w:rFonts w:ascii="Times New Roman" w:hAnsi="Times New Roman" w:cs="Times New Roman"/>
          <w:i/>
          <w:sz w:val="20"/>
          <w:szCs w:val="24"/>
        </w:rPr>
      </w:pPr>
    </w:p>
    <w:p w14:paraId="2513F68F" w14:textId="052A5F0C" w:rsidR="00E44DD5" w:rsidRPr="005D38BF" w:rsidRDefault="00E44DD5" w:rsidP="00200428">
      <w:pPr>
        <w:spacing w:line="240" w:lineRule="auto"/>
        <w:jc w:val="center"/>
        <w:rPr>
          <w:rFonts w:ascii="Times New Roman" w:hAnsi="Times New Roman" w:cs="Times New Roman"/>
          <w:i/>
          <w:sz w:val="24"/>
          <w:szCs w:val="24"/>
        </w:rPr>
      </w:pPr>
      <w:r w:rsidRPr="005D38BF">
        <w:rPr>
          <w:rFonts w:ascii="Times New Roman" w:hAnsi="Times New Roman" w:cs="Times New Roman"/>
          <w:i/>
          <w:sz w:val="24"/>
          <w:szCs w:val="24"/>
        </w:rPr>
        <w:lastRenderedPageBreak/>
        <w:t xml:space="preserve">Unpublished </w:t>
      </w:r>
      <w:r w:rsidR="002010E4" w:rsidRPr="005D38BF">
        <w:rPr>
          <w:rFonts w:ascii="Times New Roman" w:hAnsi="Times New Roman" w:cs="Times New Roman"/>
          <w:i/>
          <w:sz w:val="24"/>
          <w:szCs w:val="24"/>
        </w:rPr>
        <w:t>Theses</w:t>
      </w:r>
    </w:p>
    <w:p w14:paraId="0D7A873B" w14:textId="77777777" w:rsidR="00637FEF" w:rsidRDefault="00637FEF" w:rsidP="00200428">
      <w:pPr>
        <w:spacing w:line="240" w:lineRule="auto"/>
        <w:jc w:val="center"/>
        <w:rPr>
          <w:rFonts w:ascii="Times New Roman" w:hAnsi="Times New Roman" w:cs="Times New Roman"/>
          <w:i/>
          <w:sz w:val="20"/>
          <w:szCs w:val="24"/>
        </w:rPr>
      </w:pPr>
    </w:p>
    <w:p w14:paraId="1BD5A55B" w14:textId="4DA9FDCD" w:rsidR="00637FEF" w:rsidRDefault="00637FEF" w:rsidP="00200428">
      <w:pPr>
        <w:spacing w:line="240" w:lineRule="auto"/>
        <w:jc w:val="center"/>
        <w:rPr>
          <w:rFonts w:ascii="Times New Roman" w:hAnsi="Times New Roman" w:cs="Times New Roman"/>
          <w:i/>
          <w:sz w:val="20"/>
          <w:szCs w:val="24"/>
        </w:rPr>
        <w:sectPr w:rsidR="00637FEF" w:rsidSect="00123C16">
          <w:footnotePr>
            <w:numRestart w:val="eachSect"/>
          </w:footnotePr>
          <w:type w:val="continuous"/>
          <w:pgSz w:w="11906" w:h="16838" w:code="9"/>
          <w:pgMar w:top="1440" w:right="1416" w:bottom="1440" w:left="1701" w:header="709" w:footer="709" w:gutter="0"/>
          <w:cols w:space="708"/>
          <w:titlePg/>
          <w:docGrid w:linePitch="360"/>
        </w:sectPr>
      </w:pPr>
    </w:p>
    <w:p w14:paraId="580610D9" w14:textId="368CF27C" w:rsidR="006D2780" w:rsidRPr="00637FEF" w:rsidRDefault="006D2780"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Beckett, Margaret J. ‘The Political Works of John Lesley, Bishop of Ross (1527-96)’. PhD diss. University of St Andrews, 2002.</w:t>
      </w:r>
    </w:p>
    <w:p w14:paraId="064CF758" w14:textId="4475E07A" w:rsidR="00EB641A" w:rsidRPr="00637FEF" w:rsidRDefault="00EB641A"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Bowler, Gerald. ‘English Protestants and Resist</w:t>
      </w:r>
      <w:r w:rsidR="00146677" w:rsidRPr="00637FEF">
        <w:rPr>
          <w:rFonts w:ascii="Times New Roman" w:hAnsi="Times New Roman" w:cs="Times New Roman"/>
          <w:sz w:val="20"/>
          <w:szCs w:val="24"/>
        </w:rPr>
        <w:t>ance Writings 1553-1603’</w:t>
      </w:r>
      <w:r w:rsidR="002528B4" w:rsidRPr="00637FEF">
        <w:rPr>
          <w:rFonts w:ascii="Times New Roman" w:hAnsi="Times New Roman" w:cs="Times New Roman"/>
          <w:sz w:val="20"/>
          <w:szCs w:val="24"/>
        </w:rPr>
        <w:t>.</w:t>
      </w:r>
      <w:r w:rsidR="00146677" w:rsidRPr="00637FEF">
        <w:rPr>
          <w:rFonts w:ascii="Times New Roman" w:hAnsi="Times New Roman" w:cs="Times New Roman"/>
          <w:sz w:val="20"/>
          <w:szCs w:val="24"/>
        </w:rPr>
        <w:t xml:space="preserve"> </w:t>
      </w:r>
      <w:r w:rsidRPr="00637FEF">
        <w:rPr>
          <w:rFonts w:ascii="Times New Roman" w:hAnsi="Times New Roman" w:cs="Times New Roman"/>
          <w:sz w:val="20"/>
          <w:szCs w:val="24"/>
        </w:rPr>
        <w:t>PhD dis</w:t>
      </w:r>
      <w:r w:rsidR="006D2780" w:rsidRPr="00637FEF">
        <w:rPr>
          <w:rFonts w:ascii="Times New Roman" w:hAnsi="Times New Roman" w:cs="Times New Roman"/>
          <w:sz w:val="20"/>
          <w:szCs w:val="24"/>
        </w:rPr>
        <w:t>s.</w:t>
      </w:r>
      <w:r w:rsidR="00146677" w:rsidRPr="00637FEF">
        <w:rPr>
          <w:rFonts w:ascii="Times New Roman" w:hAnsi="Times New Roman" w:cs="Times New Roman"/>
          <w:sz w:val="20"/>
          <w:szCs w:val="24"/>
        </w:rPr>
        <w:t xml:space="preserve"> University of London, 1981.</w:t>
      </w:r>
    </w:p>
    <w:p w14:paraId="1BFEF0BE" w14:textId="2D21D74A" w:rsidR="00042FC5" w:rsidRPr="00637FEF" w:rsidRDefault="00042FC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Greenwood, Aubrey. ‘A Study of the Rebel Petitions of 1549’. PhD diss. University of Manchester, 1990.</w:t>
      </w:r>
    </w:p>
    <w:p w14:paraId="09E680B4" w14:textId="6A500C90"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Harris, Jonathan. ‘The Reception of English Government Propaganda, </w:t>
      </w:r>
      <w:r w:rsidRPr="00637FEF">
        <w:rPr>
          <w:rFonts w:ascii="Times New Roman" w:hAnsi="Times New Roman" w:cs="Times New Roman"/>
          <w:i/>
          <w:sz w:val="20"/>
          <w:szCs w:val="24"/>
        </w:rPr>
        <w:t>c</w:t>
      </w:r>
      <w:r w:rsidRPr="00637FEF">
        <w:rPr>
          <w:rFonts w:ascii="Times New Roman" w:hAnsi="Times New Roman" w:cs="Times New Roman"/>
          <w:sz w:val="20"/>
          <w:szCs w:val="24"/>
        </w:rPr>
        <w:t>. 1530-1603’. DPhil diss. University of Oxford, 2014.</w:t>
      </w:r>
    </w:p>
    <w:p w14:paraId="4112C13F" w14:textId="469A1B48" w:rsidR="00F7639C" w:rsidRPr="00637FEF" w:rsidRDefault="00F7639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Jones, Amanda Clair. ‘“Commotion Time”: The English Risings of 1549’. PhD diss</w:t>
      </w:r>
      <w:r w:rsidR="0093375E" w:rsidRPr="00637FEF">
        <w:rPr>
          <w:rFonts w:ascii="Times New Roman" w:hAnsi="Times New Roman" w:cs="Times New Roman"/>
          <w:sz w:val="20"/>
          <w:szCs w:val="24"/>
        </w:rPr>
        <w:t>.</w:t>
      </w:r>
      <w:r w:rsidRPr="00637FEF">
        <w:rPr>
          <w:rFonts w:ascii="Times New Roman" w:hAnsi="Times New Roman" w:cs="Times New Roman"/>
          <w:sz w:val="20"/>
          <w:szCs w:val="24"/>
        </w:rPr>
        <w:t xml:space="preserve"> University of Warwick, 2003.</w:t>
      </w:r>
    </w:p>
    <w:p w14:paraId="4D1F512B" w14:textId="7DE003B2" w:rsidR="00DC1817" w:rsidRPr="00637FEF" w:rsidRDefault="00DC1817"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Layram</w:t>
      </w:r>
      <w:proofErr w:type="spellEnd"/>
      <w:r w:rsidRPr="00637FEF">
        <w:rPr>
          <w:rFonts w:ascii="Times New Roman" w:hAnsi="Times New Roman" w:cs="Times New Roman"/>
          <w:sz w:val="20"/>
          <w:szCs w:val="24"/>
        </w:rPr>
        <w:t>, Miles J. J. ‘The Medium was the Message: Classical Rhetoric and the Materiality of Language from Empedocles to Shakespeare’</w:t>
      </w:r>
      <w:r w:rsidR="002010E4" w:rsidRPr="00637FEF">
        <w:rPr>
          <w:rFonts w:ascii="Times New Roman" w:hAnsi="Times New Roman" w:cs="Times New Roman"/>
          <w:sz w:val="20"/>
          <w:szCs w:val="24"/>
        </w:rPr>
        <w:t>.</w:t>
      </w:r>
      <w:r w:rsidRPr="00637FEF">
        <w:rPr>
          <w:rFonts w:ascii="Times New Roman" w:hAnsi="Times New Roman" w:cs="Times New Roman"/>
          <w:sz w:val="20"/>
          <w:szCs w:val="24"/>
        </w:rPr>
        <w:t xml:space="preserve"> PhD diss. University of York, 2007.</w:t>
      </w:r>
    </w:p>
    <w:p w14:paraId="725223B9" w14:textId="1BB63427" w:rsidR="0090126C" w:rsidRPr="00637FEF" w:rsidRDefault="0090126C"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Lyons, Tara Lynn. ‘English Printed Drama in Collection Before Jonson and Shakespeare’. PhD diss. University of Illinois at Urbana-Champaign, 2011.</w:t>
      </w:r>
    </w:p>
    <w:p w14:paraId="3AE93CA9" w14:textId="70D0A181" w:rsidR="00A06A23" w:rsidRPr="00637FEF" w:rsidRDefault="00A06A23"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MacCannell</w:t>
      </w:r>
      <w:proofErr w:type="spellEnd"/>
      <w:r w:rsidR="005919EA" w:rsidRPr="00637FEF">
        <w:rPr>
          <w:rFonts w:ascii="Times New Roman" w:hAnsi="Times New Roman" w:cs="Times New Roman"/>
          <w:sz w:val="20"/>
          <w:szCs w:val="24"/>
        </w:rPr>
        <w:t>, Daniel. ‘Cultures of Proclamation. The Decline and Fall of the Anglophone News Process, 1460-1632’. PhD diss. University of Aberdeen, 2009.</w:t>
      </w:r>
    </w:p>
    <w:p w14:paraId="374A41BA" w14:textId="651ED9A6" w:rsidR="003E552F" w:rsidRPr="00637FEF" w:rsidRDefault="003E552F"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Mueller, Joan Eileen, ed. ‘Sir John </w:t>
      </w:r>
      <w:proofErr w:type="spellStart"/>
      <w:r w:rsidRPr="00637FEF">
        <w:rPr>
          <w:rFonts w:ascii="Times New Roman" w:hAnsi="Times New Roman" w:cs="Times New Roman"/>
          <w:sz w:val="20"/>
          <w:szCs w:val="24"/>
        </w:rPr>
        <w:t>Cheke’s</w:t>
      </w:r>
      <w:proofErr w:type="spellEnd"/>
      <w:r w:rsidRPr="00637FEF">
        <w:rPr>
          <w:rFonts w:ascii="Times New Roman" w:hAnsi="Times New Roman" w:cs="Times New Roman"/>
          <w:sz w:val="20"/>
          <w:szCs w:val="24"/>
        </w:rPr>
        <w:t xml:space="preserve"> The Hurt of Sedition: A Critical Edition’, 2 vols. PhD diss. Ohio State University, 1959.</w:t>
      </w:r>
    </w:p>
    <w:p w14:paraId="52CF6220" w14:textId="0A0F774F" w:rsidR="0083591F" w:rsidRPr="00637FEF" w:rsidRDefault="0083591F"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Needham, Paul Swope. ‘Sir John </w:t>
      </w:r>
      <w:proofErr w:type="spellStart"/>
      <w:r w:rsidRPr="00637FEF">
        <w:rPr>
          <w:rFonts w:ascii="Times New Roman" w:hAnsi="Times New Roman" w:cs="Times New Roman"/>
          <w:sz w:val="20"/>
          <w:szCs w:val="24"/>
        </w:rPr>
        <w:t>Cheke</w:t>
      </w:r>
      <w:proofErr w:type="spellEnd"/>
      <w:r w:rsidRPr="00637FEF">
        <w:rPr>
          <w:rFonts w:ascii="Times New Roman" w:hAnsi="Times New Roman" w:cs="Times New Roman"/>
          <w:sz w:val="20"/>
          <w:szCs w:val="24"/>
        </w:rPr>
        <w:t xml:space="preserve"> at Cambridge and Court’. PhD diss. Harvard University, 1976.</w:t>
      </w:r>
    </w:p>
    <w:p w14:paraId="0E60CCBF" w14:textId="7AC39C55" w:rsidR="00F85888" w:rsidRPr="00637FEF" w:rsidRDefault="00F85888"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 xml:space="preserve">Neville, Pamela Ayers. ‘Richard </w:t>
      </w:r>
      <w:proofErr w:type="spellStart"/>
      <w:r w:rsidRPr="00637FEF">
        <w:rPr>
          <w:rFonts w:ascii="Times New Roman" w:hAnsi="Times New Roman" w:cs="Times New Roman"/>
          <w:sz w:val="20"/>
          <w:szCs w:val="24"/>
        </w:rPr>
        <w:t>Pynson</w:t>
      </w:r>
      <w:proofErr w:type="spellEnd"/>
      <w:r w:rsidRPr="00637FEF">
        <w:rPr>
          <w:rFonts w:ascii="Times New Roman" w:hAnsi="Times New Roman" w:cs="Times New Roman"/>
          <w:sz w:val="20"/>
          <w:szCs w:val="24"/>
        </w:rPr>
        <w:t xml:space="preserve">, King’s Printer (1506-1520): Printing and Propaganda in Early Tudor England’, PhD diss. University of London, Warburg </w:t>
      </w:r>
      <w:proofErr w:type="gramStart"/>
      <w:r w:rsidRPr="00637FEF">
        <w:rPr>
          <w:rFonts w:ascii="Times New Roman" w:hAnsi="Times New Roman" w:cs="Times New Roman"/>
          <w:sz w:val="20"/>
          <w:szCs w:val="24"/>
        </w:rPr>
        <w:t>Institute ,</w:t>
      </w:r>
      <w:proofErr w:type="gramEnd"/>
      <w:r w:rsidRPr="00637FEF">
        <w:rPr>
          <w:rFonts w:ascii="Times New Roman" w:hAnsi="Times New Roman" w:cs="Times New Roman"/>
          <w:sz w:val="20"/>
          <w:szCs w:val="24"/>
        </w:rPr>
        <w:t xml:space="preserve"> 1990.</w:t>
      </w:r>
    </w:p>
    <w:p w14:paraId="3D51548D" w14:textId="24B217E0" w:rsidR="00EF59B4" w:rsidRPr="00637FEF" w:rsidRDefault="00EF59B4"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Ranson</w:t>
      </w:r>
      <w:proofErr w:type="spellEnd"/>
      <w:r w:rsidRPr="00637FEF">
        <w:rPr>
          <w:rFonts w:ascii="Times New Roman" w:hAnsi="Times New Roman" w:cs="Times New Roman"/>
          <w:sz w:val="20"/>
          <w:szCs w:val="24"/>
        </w:rPr>
        <w:t>, Angela May. ‘“Because Thy God Loves England”: Bishop John Jewel and the Catholicity of the Church of England, 1535-1599’, PhD diss. University of York, 201</w:t>
      </w:r>
      <w:r w:rsidR="007C20F4" w:rsidRPr="00637FEF">
        <w:rPr>
          <w:rFonts w:ascii="Times New Roman" w:hAnsi="Times New Roman" w:cs="Times New Roman"/>
          <w:sz w:val="20"/>
          <w:szCs w:val="24"/>
        </w:rPr>
        <w:t>3</w:t>
      </w:r>
      <w:r w:rsidRPr="00637FEF">
        <w:rPr>
          <w:rFonts w:ascii="Times New Roman" w:hAnsi="Times New Roman" w:cs="Times New Roman"/>
          <w:sz w:val="20"/>
          <w:szCs w:val="24"/>
        </w:rPr>
        <w:t>.</w:t>
      </w:r>
    </w:p>
    <w:p w14:paraId="4DE21A99" w14:textId="07770C39" w:rsidR="00E44DD5" w:rsidRPr="00637FEF" w:rsidRDefault="00E44DD5"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Robertson, Mary Louise. ‘Thomas Cromwell’s Servants: The Ministerial Household in Early Tudor Government and Society’. PhD diss. University of California, Los Angeles, 1975.</w:t>
      </w:r>
    </w:p>
    <w:p w14:paraId="35AADF1F" w14:textId="6BBB5B4E" w:rsidR="00BE368B" w:rsidRPr="00637FEF" w:rsidRDefault="0083591F" w:rsidP="00200428">
      <w:pPr>
        <w:spacing w:line="240" w:lineRule="auto"/>
        <w:rPr>
          <w:rFonts w:ascii="Times New Roman" w:hAnsi="Times New Roman" w:cs="Times New Roman"/>
          <w:sz w:val="20"/>
          <w:szCs w:val="24"/>
        </w:rPr>
      </w:pPr>
      <w:proofErr w:type="spellStart"/>
      <w:r w:rsidRPr="00637FEF">
        <w:rPr>
          <w:rFonts w:ascii="Times New Roman" w:hAnsi="Times New Roman" w:cs="Times New Roman"/>
          <w:sz w:val="20"/>
          <w:szCs w:val="24"/>
        </w:rPr>
        <w:t>Santschi</w:t>
      </w:r>
      <w:proofErr w:type="spellEnd"/>
      <w:r w:rsidRPr="00637FEF">
        <w:rPr>
          <w:rFonts w:ascii="Times New Roman" w:hAnsi="Times New Roman" w:cs="Times New Roman"/>
          <w:sz w:val="20"/>
          <w:szCs w:val="24"/>
        </w:rPr>
        <w:t>, David Andrew. ‘Obedience and Resistance in England, 1536-1558’. PhD diss.</w:t>
      </w:r>
      <w:r w:rsidR="0093375E" w:rsidRPr="00637FEF">
        <w:rPr>
          <w:rFonts w:ascii="Times New Roman" w:hAnsi="Times New Roman" w:cs="Times New Roman"/>
          <w:sz w:val="20"/>
          <w:szCs w:val="24"/>
        </w:rPr>
        <w:t xml:space="preserve"> University of Wisconsin-Madison, 2008.</w:t>
      </w:r>
    </w:p>
    <w:p w14:paraId="1AC27B90" w14:textId="77777777" w:rsidR="005B2383" w:rsidRPr="00637FEF" w:rsidRDefault="005B2383" w:rsidP="00200428">
      <w:pPr>
        <w:spacing w:line="240" w:lineRule="auto"/>
        <w:rPr>
          <w:rFonts w:ascii="Times New Roman" w:hAnsi="Times New Roman" w:cs="Times New Roman"/>
          <w:sz w:val="20"/>
          <w:szCs w:val="24"/>
        </w:rPr>
      </w:pPr>
      <w:r w:rsidRPr="00637FEF">
        <w:rPr>
          <w:rFonts w:ascii="Times New Roman" w:hAnsi="Times New Roman" w:cs="Times New Roman"/>
          <w:sz w:val="20"/>
          <w:szCs w:val="24"/>
        </w:rPr>
        <w:t>Taylor, Susan E. ‘The Crown and the North of England, 1559-70: A Study of the Rebellion of the Northern Earls, 1569-70, and Its Causes’. PhD diss., 2 vols. University of Manchester, 1981.</w:t>
      </w:r>
    </w:p>
    <w:p w14:paraId="5EB75543" w14:textId="77777777" w:rsidR="00637FEF" w:rsidRDefault="00637FEF" w:rsidP="00D364AD">
      <w:pPr>
        <w:spacing w:line="360" w:lineRule="auto"/>
        <w:rPr>
          <w:rFonts w:ascii="Times New Roman" w:hAnsi="Times New Roman" w:cs="Times New Roman"/>
          <w:sz w:val="24"/>
          <w:szCs w:val="24"/>
        </w:rPr>
        <w:sectPr w:rsidR="00637FEF" w:rsidSect="00123C16">
          <w:footnotePr>
            <w:numRestart w:val="eachSect"/>
          </w:footnotePr>
          <w:type w:val="continuous"/>
          <w:pgSz w:w="11906" w:h="16838" w:code="9"/>
          <w:pgMar w:top="1440" w:right="1416" w:bottom="1440" w:left="1701" w:header="709" w:footer="709" w:gutter="0"/>
          <w:cols w:num="2" w:space="708"/>
          <w:titlePg/>
          <w:docGrid w:linePitch="360"/>
        </w:sectPr>
      </w:pPr>
    </w:p>
    <w:p w14:paraId="43764BF3" w14:textId="21F56884" w:rsidR="00D72A33" w:rsidRPr="005D1443" w:rsidRDefault="00D72A33" w:rsidP="00D364AD">
      <w:pPr>
        <w:spacing w:line="360" w:lineRule="auto"/>
        <w:rPr>
          <w:rFonts w:ascii="Times New Roman" w:hAnsi="Times New Roman" w:cs="Times New Roman"/>
          <w:sz w:val="24"/>
          <w:szCs w:val="24"/>
        </w:rPr>
      </w:pPr>
    </w:p>
    <w:sectPr w:rsidR="00D72A33" w:rsidRPr="005D1443" w:rsidSect="00123C16">
      <w:footnotePr>
        <w:numRestart w:val="eachSect"/>
      </w:footnotePr>
      <w:type w:val="continuous"/>
      <w:pgSz w:w="11906" w:h="16838" w:code="9"/>
      <w:pgMar w:top="1440" w:right="1416"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B688B" w14:textId="77777777" w:rsidR="00AD6347" w:rsidRDefault="00AD6347" w:rsidP="00800BB7">
      <w:pPr>
        <w:spacing w:after="0" w:line="240" w:lineRule="auto"/>
      </w:pPr>
      <w:r>
        <w:separator/>
      </w:r>
    </w:p>
  </w:endnote>
  <w:endnote w:type="continuationSeparator" w:id="0">
    <w:p w14:paraId="3C16317E" w14:textId="77777777" w:rsidR="00AD6347" w:rsidRDefault="00AD6347" w:rsidP="0080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A940C77-2463-4075-BF53-8FE710460CBE}"/>
    <w:embedBold r:id="rId2" w:fontKey="{99851B0B-BE73-482E-ABC5-02E074DD49B9}"/>
    <w:embedItalic r:id="rId3" w:fontKey="{0DD63EE9-98C2-435A-A5A7-7462971803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F9A8B73C-FA08-414B-9C5B-B87028D0217B}"/>
    <w:embedBold r:id="rId5" w:fontKey="{3E3B8750-018B-4452-B826-3DBD1ECD7888}"/>
    <w:embedItalic r:id="rId6" w:fontKey="{AB0CCE4A-3272-4688-9E17-F15CCCABD055}"/>
    <w:embedBoldItalic r:id="rId7" w:fontKey="{4BF5FC8B-7377-46F9-BD0D-5D8554E46CFA}"/>
  </w:font>
  <w:font w:name="Segoe UI">
    <w:panose1 w:val="020B0502040204020203"/>
    <w:charset w:val="00"/>
    <w:family w:val="swiss"/>
    <w:pitch w:val="variable"/>
    <w:sig w:usb0="E4002EFF" w:usb1="C000E47F" w:usb2="00000009" w:usb3="00000000" w:csb0="000001FF" w:csb1="00000000"/>
    <w:embedRegular r:id="rId8" w:fontKey="{399D1BA8-D992-45BC-9E93-36871F5959D9}"/>
  </w:font>
  <w:font w:name="Tahoma">
    <w:panose1 w:val="020B0604030504040204"/>
    <w:charset w:val="00"/>
    <w:family w:val="swiss"/>
    <w:pitch w:val="variable"/>
    <w:sig w:usb0="E1002EFF" w:usb1="C000605B" w:usb2="00000029" w:usb3="00000000" w:csb0="000101FF" w:csb1="00000000"/>
    <w:embedRegular r:id="rId9" w:fontKey="{1948F371-2648-46CA-8591-E94E04776C87}"/>
    <w:embedItalic r:id="rId10" w:fontKey="{660BD5E2-4250-4159-9527-51A8D3DEF99E}"/>
  </w:font>
  <w:font w:name="Microsoft JhengHei">
    <w:panose1 w:val="020B0604030504040204"/>
    <w:charset w:val="88"/>
    <w:family w:val="swiss"/>
    <w:pitch w:val="variable"/>
    <w:sig w:usb0="000002A7" w:usb1="28CF4400" w:usb2="00000016" w:usb3="00000000" w:csb0="00100009" w:csb1="00000000"/>
    <w:embedRegular r:id="rId11" w:subsetted="1" w:fontKey="{91EE313D-56D5-4CC9-A7F8-18313465B78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C607" w14:textId="77777777" w:rsidR="002E555E" w:rsidRDefault="002E555E">
    <w:pPr>
      <w:pStyle w:val="Footer"/>
      <w:jc w:val="right"/>
    </w:pPr>
  </w:p>
  <w:p w14:paraId="17C7BFB4" w14:textId="77777777" w:rsidR="002E555E" w:rsidRDefault="002E5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66E8A" w14:textId="77777777" w:rsidR="00AD6347" w:rsidRDefault="00AD6347" w:rsidP="00800BB7">
      <w:pPr>
        <w:spacing w:after="0" w:line="240" w:lineRule="auto"/>
      </w:pPr>
      <w:r>
        <w:separator/>
      </w:r>
    </w:p>
  </w:footnote>
  <w:footnote w:type="continuationSeparator" w:id="0">
    <w:p w14:paraId="6C41418E" w14:textId="77777777" w:rsidR="00AD6347" w:rsidRDefault="00AD6347" w:rsidP="00800BB7">
      <w:pPr>
        <w:spacing w:after="0" w:line="240" w:lineRule="auto"/>
      </w:pPr>
      <w:r>
        <w:continuationSeparator/>
      </w:r>
    </w:p>
  </w:footnote>
  <w:footnote w:id="1">
    <w:p w14:paraId="0180798E" w14:textId="14602304"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Anthony Munday and others, </w:t>
      </w:r>
      <w:r w:rsidRPr="007849CC">
        <w:rPr>
          <w:rFonts w:cs="Times New Roman"/>
          <w:i/>
        </w:rPr>
        <w:t>Sir Thomas More</w:t>
      </w:r>
      <w:r w:rsidRPr="007849CC">
        <w:rPr>
          <w:rFonts w:cs="Times New Roman"/>
        </w:rPr>
        <w:t xml:space="preserve">, ed. Vittorio </w:t>
      </w:r>
      <w:proofErr w:type="spellStart"/>
      <w:r w:rsidRPr="007849CC">
        <w:rPr>
          <w:rFonts w:cs="Times New Roman"/>
        </w:rPr>
        <w:t>Gabrieli</w:t>
      </w:r>
      <w:proofErr w:type="spellEnd"/>
      <w:r w:rsidRPr="007849CC">
        <w:rPr>
          <w:rFonts w:cs="Times New Roman"/>
        </w:rPr>
        <w:t xml:space="preserve"> and Giorgio </w:t>
      </w:r>
      <w:proofErr w:type="spellStart"/>
      <w:r w:rsidRPr="007849CC">
        <w:rPr>
          <w:rFonts w:cs="Times New Roman"/>
        </w:rPr>
        <w:t>Melchiori</w:t>
      </w:r>
      <w:proofErr w:type="spellEnd"/>
      <w:r w:rsidRPr="007849CC">
        <w:rPr>
          <w:rFonts w:cs="Times New Roman"/>
        </w:rPr>
        <w:t xml:space="preserve"> (Manchester: </w:t>
      </w:r>
      <w:r>
        <w:rPr>
          <w:rFonts w:cs="Times New Roman"/>
        </w:rPr>
        <w:t>MUP</w:t>
      </w:r>
      <w:r w:rsidRPr="007849CC">
        <w:rPr>
          <w:rFonts w:cs="Times New Roman"/>
        </w:rPr>
        <w:t>), II. iii. 116-119.</w:t>
      </w:r>
    </w:p>
  </w:footnote>
  <w:footnote w:id="2">
    <w:p w14:paraId="643D8C48" w14:textId="6E0932B2" w:rsidR="002E555E" w:rsidRDefault="002E555E">
      <w:pPr>
        <w:pStyle w:val="FootnoteText"/>
      </w:pPr>
      <w:r>
        <w:rPr>
          <w:rStyle w:val="FootnoteReference"/>
        </w:rPr>
        <w:footnoteRef/>
      </w:r>
      <w:r>
        <w:t xml:space="preserve"> E 315/160.</w:t>
      </w:r>
    </w:p>
  </w:footnote>
  <w:footnote w:id="3">
    <w:p w14:paraId="38C3EEDD" w14:textId="31138ABA"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 xml:space="preserve">There were other, less serious rebellions, such as the small-scale Stafford Rebellion of 1557 and the Essex Rising of 1601, the latter of which has been described as ‘a pathetic coda to the grand sequence of “Tudor rebellions”’. See Alexandra </w:t>
      </w:r>
      <w:proofErr w:type="spellStart"/>
      <w:r>
        <w:rPr>
          <w:rFonts w:cs="Times New Roman"/>
        </w:rPr>
        <w:t>Gajda</w:t>
      </w:r>
      <w:proofErr w:type="spellEnd"/>
      <w:r>
        <w:rPr>
          <w:rFonts w:cs="Times New Roman"/>
        </w:rPr>
        <w:t xml:space="preserve">, </w:t>
      </w:r>
      <w:r w:rsidRPr="00D41709">
        <w:rPr>
          <w:rFonts w:cs="Times New Roman"/>
          <w:i/>
        </w:rPr>
        <w:t>The Earl of Essex and Late Elizabethan Political Culture</w:t>
      </w:r>
      <w:r>
        <w:rPr>
          <w:rFonts w:cs="Times New Roman"/>
        </w:rPr>
        <w:t xml:space="preserve"> (Oxford: OUP, 2012), 3. </w:t>
      </w:r>
      <w:r w:rsidRPr="007849CC">
        <w:rPr>
          <w:rFonts w:cs="Times New Roman"/>
        </w:rPr>
        <w:t xml:space="preserve">The coup against the Duke of Somerset in 1549 and Mary I’s seizure of power in 1553 have also been defined as rebellions, with some justification, but it is necessary to differentiate. The first was against a protector, not a </w:t>
      </w:r>
      <w:r>
        <w:rPr>
          <w:rFonts w:cs="Times New Roman"/>
        </w:rPr>
        <w:t>king</w:t>
      </w:r>
      <w:r w:rsidRPr="007849CC">
        <w:rPr>
          <w:rFonts w:cs="Times New Roman"/>
        </w:rPr>
        <w:t xml:space="preserve">, and it was led by a faction of the government, while the second secured the throne for its legal heir, overriding a non-statutory document drawn up by a king in his minority in favour of Henry VIII’s </w:t>
      </w:r>
      <w:r>
        <w:rPr>
          <w:rFonts w:cs="Times New Roman"/>
        </w:rPr>
        <w:t>T</w:t>
      </w:r>
      <w:r w:rsidRPr="007849CC">
        <w:rPr>
          <w:rFonts w:cs="Times New Roman"/>
        </w:rPr>
        <w:t xml:space="preserve">hird Act of Succession (1544). The </w:t>
      </w:r>
      <w:r w:rsidRPr="007849CC">
        <w:rPr>
          <w:rFonts w:cs="Times New Roman"/>
          <w:i/>
        </w:rPr>
        <w:t>OED</w:t>
      </w:r>
      <w:r w:rsidRPr="007849CC">
        <w:rPr>
          <w:rFonts w:cs="Times New Roman"/>
        </w:rPr>
        <w:t xml:space="preserve">’s primary definition of the word ‘rebellion’ is ‘organized armed resistance to an established ruler or government’ (1.a.); Lady Jane Grey’s government could hardly be called ‘established’. See Anthony Fletcher and </w:t>
      </w:r>
      <w:proofErr w:type="spellStart"/>
      <w:r w:rsidRPr="007849CC">
        <w:rPr>
          <w:rFonts w:cs="Times New Roman"/>
        </w:rPr>
        <w:t>Diarmaid</w:t>
      </w:r>
      <w:proofErr w:type="spellEnd"/>
      <w:r w:rsidRPr="007849CC">
        <w:rPr>
          <w:rFonts w:cs="Times New Roman"/>
        </w:rPr>
        <w:t xml:space="preserve"> </w:t>
      </w:r>
      <w:proofErr w:type="spellStart"/>
      <w:r w:rsidRPr="007849CC">
        <w:rPr>
          <w:rFonts w:cs="Times New Roman"/>
        </w:rPr>
        <w:t>MacCulloch</w:t>
      </w:r>
      <w:proofErr w:type="spellEnd"/>
      <w:r w:rsidRPr="007849CC">
        <w:rPr>
          <w:rFonts w:cs="Times New Roman"/>
        </w:rPr>
        <w:t xml:space="preserve">, </w:t>
      </w:r>
      <w:r w:rsidRPr="007849CC">
        <w:rPr>
          <w:rFonts w:cs="Times New Roman"/>
          <w:i/>
        </w:rPr>
        <w:t>Tudor Rebellions</w:t>
      </w:r>
      <w:r w:rsidRPr="007849CC">
        <w:rPr>
          <w:rFonts w:cs="Times New Roman"/>
        </w:rPr>
        <w:t xml:space="preserve">, </w:t>
      </w:r>
      <w:r>
        <w:rPr>
          <w:rFonts w:cs="Times New Roman"/>
        </w:rPr>
        <w:t>f</w:t>
      </w:r>
      <w:r w:rsidRPr="007849CC">
        <w:rPr>
          <w:rFonts w:cs="Times New Roman"/>
        </w:rPr>
        <w:t xml:space="preserve">ifth </w:t>
      </w:r>
      <w:proofErr w:type="spellStart"/>
      <w:r>
        <w:rPr>
          <w:rFonts w:cs="Times New Roman"/>
        </w:rPr>
        <w:t>edn</w:t>
      </w:r>
      <w:proofErr w:type="spellEnd"/>
      <w:r>
        <w:rPr>
          <w:rFonts w:cs="Times New Roman"/>
        </w:rPr>
        <w:t>.</w:t>
      </w:r>
      <w:r w:rsidRPr="007849CC">
        <w:rPr>
          <w:rFonts w:cs="Times New Roman"/>
        </w:rPr>
        <w:t xml:space="preserve"> (Harlow: Pearson, 2004), 123.</w:t>
      </w:r>
    </w:p>
  </w:footnote>
  <w:footnote w:id="4">
    <w:p w14:paraId="310FB083" w14:textId="57B3DE91" w:rsidR="002E555E" w:rsidRDefault="002E555E">
      <w:pPr>
        <w:pStyle w:val="FootnoteText"/>
      </w:pPr>
      <w:r>
        <w:rPr>
          <w:rStyle w:val="FootnoteReference"/>
        </w:rPr>
        <w:footnoteRef/>
      </w:r>
      <w:r>
        <w:t xml:space="preserve"> The impropriety of public political </w:t>
      </w:r>
      <w:proofErr w:type="spellStart"/>
      <w:r>
        <w:t>disussion</w:t>
      </w:r>
      <w:proofErr w:type="spellEnd"/>
      <w:r>
        <w:t xml:space="preserve"> in the early modern period has become a commonplace among scholars: e.g.,</w:t>
      </w:r>
      <w:r w:rsidRPr="0048349F">
        <w:t xml:space="preserve"> David </w:t>
      </w:r>
      <w:proofErr w:type="spellStart"/>
      <w:r w:rsidRPr="0048349F">
        <w:t>Zaret</w:t>
      </w:r>
      <w:proofErr w:type="spellEnd"/>
      <w:r w:rsidRPr="0048349F">
        <w:t xml:space="preserve">, </w:t>
      </w:r>
      <w:r w:rsidRPr="0048349F">
        <w:rPr>
          <w:i/>
        </w:rPr>
        <w:t>Origins of Democratic Culture: Printing, Petitions, and the Public Sphere in Early-Modern England</w:t>
      </w:r>
      <w:r w:rsidRPr="0048349F">
        <w:t xml:space="preserve"> (Princeton, New Jersey: Princeton University Press, </w:t>
      </w:r>
      <w:r>
        <w:t>2000</w:t>
      </w:r>
      <w:r w:rsidRPr="0048349F">
        <w:t>), 44</w:t>
      </w:r>
      <w:r>
        <w:t xml:space="preserve">. However, it has been exaggerated. For example, the Henrician statute prohibiting treason by words (26 Hen. VIII, </w:t>
      </w:r>
      <w:r w:rsidRPr="00DE2E62">
        <w:rPr>
          <w:i/>
        </w:rPr>
        <w:t>c</w:t>
      </w:r>
      <w:r>
        <w:t>. 13)</w:t>
      </w:r>
      <w:r w:rsidRPr="00671298">
        <w:t xml:space="preserve"> was designed to punish subjects who committed the gravest of offences, such as planning the king’s death, not to punish commoners who talked politics in their cottages.</w:t>
      </w:r>
      <w:r>
        <w:t xml:space="preserve"> See David Coast, ‘Speaking for the People in Early Modern England’, </w:t>
      </w:r>
      <w:r>
        <w:rPr>
          <w:i/>
        </w:rPr>
        <w:t>P&amp;P</w:t>
      </w:r>
      <w:r>
        <w:t xml:space="preserve"> 244, no. 1 (2019), 51-88.</w:t>
      </w:r>
    </w:p>
  </w:footnote>
  <w:footnote w:id="5">
    <w:p w14:paraId="6A4D0003" w14:textId="7D61BB88" w:rsidR="002E555E" w:rsidRPr="007849CC" w:rsidRDefault="002E555E" w:rsidP="00402AA8">
      <w:pPr>
        <w:pStyle w:val="FootnoteText"/>
        <w:rPr>
          <w:rFonts w:cs="Times New Roman"/>
        </w:rPr>
      </w:pPr>
      <w:r w:rsidRPr="007849CC">
        <w:rPr>
          <w:rStyle w:val="FootnoteReference"/>
          <w:rFonts w:cs="Times New Roman"/>
        </w:rPr>
        <w:footnoteRef/>
      </w:r>
      <w:r w:rsidRPr="007849CC">
        <w:rPr>
          <w:rFonts w:cs="Times New Roman"/>
        </w:rPr>
        <w:t xml:space="preserve"> </w:t>
      </w:r>
      <w:bookmarkStart w:id="13" w:name="_Hlk486157543"/>
      <w:r w:rsidRPr="007849CC">
        <w:rPr>
          <w:rFonts w:cs="Times New Roman"/>
        </w:rPr>
        <w:t xml:space="preserve">Kevin Sharpe, </w:t>
      </w:r>
      <w:r w:rsidRPr="007849CC">
        <w:rPr>
          <w:rFonts w:cs="Times New Roman"/>
          <w:i/>
        </w:rPr>
        <w:t>Selling the Tudor Monarchy: Authority and Image in Sixteenth-Century England</w:t>
      </w:r>
      <w:r w:rsidRPr="007849CC">
        <w:rPr>
          <w:rFonts w:cs="Times New Roman"/>
        </w:rPr>
        <w:t xml:space="preserve"> (New Haven and London</w:t>
      </w:r>
      <w:bookmarkEnd w:id="13"/>
      <w:r w:rsidRPr="007849CC">
        <w:rPr>
          <w:rFonts w:cs="Times New Roman"/>
        </w:rPr>
        <w:t>: 2009), 92, 100.</w:t>
      </w:r>
    </w:p>
  </w:footnote>
  <w:footnote w:id="6">
    <w:p w14:paraId="270674A5" w14:textId="77777777" w:rsidR="002E555E" w:rsidRPr="007849CC" w:rsidRDefault="002E555E" w:rsidP="00402AA8">
      <w:pPr>
        <w:pStyle w:val="FootnoteText"/>
        <w:rPr>
          <w:rFonts w:cs="Times New Roman"/>
        </w:rPr>
      </w:pPr>
      <w:r w:rsidRPr="007849CC">
        <w:rPr>
          <w:rStyle w:val="FootnoteReference"/>
          <w:rFonts w:cs="Times New Roman"/>
        </w:rPr>
        <w:footnoteRef/>
      </w:r>
      <w:r w:rsidRPr="007849CC">
        <w:rPr>
          <w:rFonts w:cs="Times New Roman"/>
        </w:rPr>
        <w:t xml:space="preserve"> Cooper, 242.</w:t>
      </w:r>
    </w:p>
  </w:footnote>
  <w:footnote w:id="7">
    <w:p w14:paraId="3DB59397" w14:textId="77777777" w:rsidR="002E555E" w:rsidRPr="007849CC" w:rsidRDefault="002E555E" w:rsidP="00402AA8">
      <w:pPr>
        <w:pStyle w:val="FootnoteText"/>
        <w:rPr>
          <w:rFonts w:cs="Times New Roman"/>
        </w:rPr>
      </w:pPr>
      <w:r w:rsidRPr="007849CC">
        <w:rPr>
          <w:rStyle w:val="FootnoteReference"/>
          <w:rFonts w:cs="Times New Roman"/>
        </w:rPr>
        <w:footnoteRef/>
      </w:r>
      <w:r w:rsidRPr="007849CC">
        <w:rPr>
          <w:rFonts w:cs="Times New Roman"/>
        </w:rPr>
        <w:t xml:space="preserve"> Stephen Alford, </w:t>
      </w:r>
      <w:r w:rsidRPr="007849CC">
        <w:rPr>
          <w:rFonts w:cs="Times New Roman"/>
          <w:i/>
        </w:rPr>
        <w:t>Kingship and Politics in the Reign of Edward VI</w:t>
      </w:r>
      <w:r w:rsidRPr="007849CC">
        <w:rPr>
          <w:rFonts w:cs="Times New Roman"/>
        </w:rPr>
        <w:t xml:space="preserve"> (Cambridge: CUP, 2002), 60.</w:t>
      </w:r>
    </w:p>
  </w:footnote>
  <w:footnote w:id="8">
    <w:p w14:paraId="210DD557" w14:textId="77777777" w:rsidR="002E555E" w:rsidRPr="007849CC" w:rsidRDefault="002E555E" w:rsidP="00915443">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 xml:space="preserve">William </w:t>
      </w:r>
      <w:r w:rsidRPr="007849CC">
        <w:rPr>
          <w:rFonts w:cs="Times New Roman"/>
        </w:rPr>
        <w:t xml:space="preserve">Shakespeare, </w:t>
      </w:r>
      <w:r w:rsidRPr="007849CC">
        <w:rPr>
          <w:rFonts w:cs="Times New Roman"/>
          <w:i/>
        </w:rPr>
        <w:t>Julius Caesar</w:t>
      </w:r>
      <w:r w:rsidRPr="007849CC">
        <w:rPr>
          <w:rFonts w:cs="Times New Roman"/>
        </w:rPr>
        <w:t xml:space="preserve">, V. </w:t>
      </w:r>
      <w:proofErr w:type="spellStart"/>
      <w:r w:rsidRPr="007849CC">
        <w:rPr>
          <w:rFonts w:cs="Times New Roman"/>
        </w:rPr>
        <w:t>i</w:t>
      </w:r>
      <w:proofErr w:type="spellEnd"/>
      <w:r w:rsidRPr="007849CC">
        <w:rPr>
          <w:rFonts w:cs="Times New Roman"/>
        </w:rPr>
        <w:t>. 28.</w:t>
      </w:r>
    </w:p>
  </w:footnote>
  <w:footnote w:id="9">
    <w:p w14:paraId="2ABE3BFB" w14:textId="77777777" w:rsidR="002E555E" w:rsidRDefault="002E555E" w:rsidP="00915443">
      <w:pPr>
        <w:pStyle w:val="FootnoteText"/>
      </w:pPr>
      <w:r>
        <w:rPr>
          <w:rStyle w:val="FootnoteReference"/>
        </w:rPr>
        <w:footnoteRef/>
      </w:r>
      <w:r>
        <w:t xml:space="preserve"> SP 83/4, fol. 223r; SP 63/31 fol. 121v.</w:t>
      </w:r>
    </w:p>
  </w:footnote>
  <w:footnote w:id="10">
    <w:p w14:paraId="4A6FF3D3" w14:textId="0B46F19E" w:rsidR="002E555E" w:rsidRDefault="002E555E">
      <w:pPr>
        <w:pStyle w:val="FootnoteText"/>
      </w:pPr>
      <w:r>
        <w:rPr>
          <w:rStyle w:val="FootnoteReference"/>
        </w:rPr>
        <w:footnoteRef/>
      </w:r>
      <w:r>
        <w:t xml:space="preserve"> </w:t>
      </w:r>
      <w:r w:rsidRPr="002C4DEB">
        <w:t xml:space="preserve">Angelo Raine, ed., </w:t>
      </w:r>
      <w:r w:rsidRPr="002C4DEB">
        <w:rPr>
          <w:i/>
        </w:rPr>
        <w:t>York Civic Records</w:t>
      </w:r>
      <w:r w:rsidRPr="002C4DEB">
        <w:t xml:space="preserve">, vol. </w:t>
      </w:r>
      <w:r>
        <w:t>2</w:t>
      </w:r>
      <w:r w:rsidRPr="002C4DEB">
        <w:t xml:space="preserve"> (York: Yorkshire Archaeological Society, 194</w:t>
      </w:r>
      <w:r>
        <w:t>1</w:t>
      </w:r>
      <w:r w:rsidRPr="002C4DEB">
        <w:t>),</w:t>
      </w:r>
      <w:r>
        <w:t xml:space="preserve"> 14.</w:t>
      </w:r>
    </w:p>
  </w:footnote>
  <w:footnote w:id="11">
    <w:p w14:paraId="177146A7"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Pocock, 15.</w:t>
      </w:r>
    </w:p>
  </w:footnote>
  <w:footnote w:id="12">
    <w:p w14:paraId="6FB034E1"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Francis Bacon, </w:t>
      </w:r>
      <w:r w:rsidRPr="007849CC">
        <w:rPr>
          <w:rFonts w:cs="Times New Roman"/>
          <w:i/>
        </w:rPr>
        <w:t xml:space="preserve">The </w:t>
      </w:r>
      <w:proofErr w:type="spellStart"/>
      <w:r w:rsidRPr="007849CC">
        <w:rPr>
          <w:rFonts w:cs="Times New Roman"/>
          <w:i/>
        </w:rPr>
        <w:t>Essayes</w:t>
      </w:r>
      <w:proofErr w:type="spellEnd"/>
      <w:r w:rsidRPr="007849CC">
        <w:rPr>
          <w:rFonts w:cs="Times New Roman"/>
          <w:i/>
        </w:rPr>
        <w:t xml:space="preserve"> or Counsels, </w:t>
      </w:r>
      <w:proofErr w:type="spellStart"/>
      <w:r w:rsidRPr="007849CC">
        <w:rPr>
          <w:rFonts w:cs="Times New Roman"/>
          <w:i/>
        </w:rPr>
        <w:t>Civill</w:t>
      </w:r>
      <w:proofErr w:type="spellEnd"/>
      <w:r w:rsidRPr="007849CC">
        <w:rPr>
          <w:rFonts w:cs="Times New Roman"/>
          <w:i/>
        </w:rPr>
        <w:t xml:space="preserve"> and </w:t>
      </w:r>
      <w:proofErr w:type="spellStart"/>
      <w:r w:rsidRPr="007849CC">
        <w:rPr>
          <w:rFonts w:cs="Times New Roman"/>
          <w:i/>
        </w:rPr>
        <w:t>Morall</w:t>
      </w:r>
      <w:proofErr w:type="spellEnd"/>
      <w:r w:rsidRPr="007849CC">
        <w:rPr>
          <w:rFonts w:cs="Times New Roman"/>
        </w:rPr>
        <w:t>, ed. Michael Kiernan (Oxford: Clarendon, 1985), 43.</w:t>
      </w:r>
    </w:p>
  </w:footnote>
  <w:footnote w:id="13">
    <w:p w14:paraId="7E38F4D4" w14:textId="334631F3" w:rsidR="002E555E" w:rsidRDefault="002E555E">
      <w:pPr>
        <w:pStyle w:val="FootnoteText"/>
      </w:pPr>
      <w:r>
        <w:rPr>
          <w:rStyle w:val="FootnoteReference"/>
        </w:rPr>
        <w:footnoteRef/>
      </w:r>
      <w:r>
        <w:t xml:space="preserve"> Gentry leaders typically claimed to have been press-ganged; in many cases, this was apparently true. See </w:t>
      </w:r>
      <w:r w:rsidRPr="004933C0">
        <w:rPr>
          <w:rFonts w:cs="Times New Roman"/>
        </w:rPr>
        <w:t xml:space="preserve">R. W. Hoyle, </w:t>
      </w:r>
      <w:r w:rsidRPr="004933C0">
        <w:rPr>
          <w:rFonts w:cs="Times New Roman"/>
          <w:i/>
        </w:rPr>
        <w:t>The Pilgrimage of Grace and the Politics of the 1530s</w:t>
      </w:r>
      <w:r w:rsidRPr="004933C0">
        <w:rPr>
          <w:rFonts w:cs="Times New Roman"/>
        </w:rPr>
        <w:t xml:space="preserve"> (Oxford: </w:t>
      </w:r>
      <w:r>
        <w:rPr>
          <w:rFonts w:cs="Times New Roman"/>
        </w:rPr>
        <w:t>OUP</w:t>
      </w:r>
      <w:r w:rsidRPr="004933C0">
        <w:rPr>
          <w:rFonts w:cs="Times New Roman"/>
        </w:rPr>
        <w:t>, 2001)</w:t>
      </w:r>
      <w:r>
        <w:rPr>
          <w:rFonts w:cs="Times New Roman"/>
        </w:rPr>
        <w:t xml:space="preserve">, </w:t>
      </w:r>
      <w:r>
        <w:t>16-17.</w:t>
      </w:r>
    </w:p>
  </w:footnote>
  <w:footnote w:id="14">
    <w:p w14:paraId="07F75A87" w14:textId="77777777" w:rsidR="002E555E" w:rsidRPr="007849CC" w:rsidRDefault="002E555E" w:rsidP="009E0036">
      <w:pPr>
        <w:pStyle w:val="FootnoteText"/>
        <w:rPr>
          <w:rFonts w:cs="Times New Roman"/>
        </w:rPr>
      </w:pPr>
      <w:r w:rsidRPr="007849CC">
        <w:rPr>
          <w:rStyle w:val="FootnoteReference"/>
          <w:rFonts w:cs="Times New Roman"/>
        </w:rPr>
        <w:footnoteRef/>
      </w:r>
      <w:r w:rsidRPr="007849CC">
        <w:rPr>
          <w:rFonts w:cs="Times New Roman"/>
        </w:rPr>
        <w:t xml:space="preserve"> See, for instance, </w:t>
      </w:r>
      <w:bookmarkStart w:id="14" w:name="_Hlk486165175"/>
      <w:r w:rsidRPr="007849CC">
        <w:rPr>
          <w:rFonts w:cs="Times New Roman"/>
        </w:rPr>
        <w:t xml:space="preserve">Michael Bush, </w:t>
      </w:r>
      <w:r w:rsidRPr="007849CC">
        <w:rPr>
          <w:rFonts w:cs="Times New Roman"/>
          <w:i/>
        </w:rPr>
        <w:t>The Pilgrims’ Complaint: A Study of Popular Thought in the Early Tudor North</w:t>
      </w:r>
      <w:r w:rsidRPr="007849CC">
        <w:rPr>
          <w:rFonts w:cs="Times New Roman"/>
        </w:rPr>
        <w:t xml:space="preserve"> (Farnham: Ashgate, 2009</w:t>
      </w:r>
      <w:bookmarkEnd w:id="14"/>
      <w:r w:rsidRPr="007849CC">
        <w:rPr>
          <w:rFonts w:cs="Times New Roman"/>
        </w:rPr>
        <w:t>).</w:t>
      </w:r>
    </w:p>
  </w:footnote>
  <w:footnote w:id="15">
    <w:p w14:paraId="5A318F44" w14:textId="6D5C8DBE" w:rsidR="002E555E" w:rsidRDefault="002E555E">
      <w:pPr>
        <w:pStyle w:val="FootnoteText"/>
      </w:pPr>
      <w:r>
        <w:rPr>
          <w:rStyle w:val="FootnoteReference"/>
        </w:rPr>
        <w:footnoteRef/>
      </w:r>
      <w:r>
        <w:t xml:space="preserve"> Jonathan McGovern, ‘</w:t>
      </w:r>
      <w:r w:rsidRPr="009E0036">
        <w:t xml:space="preserve">A New Source Related to Balladry in the Pilgrimage of Grace’, </w:t>
      </w:r>
      <w:r w:rsidRPr="009E0036">
        <w:rPr>
          <w:i/>
        </w:rPr>
        <w:t>Huntington Library Quarterly</w:t>
      </w:r>
      <w:r w:rsidRPr="009E0036">
        <w:t xml:space="preserve"> 82, no. 2 (2019), 303-313</w:t>
      </w:r>
      <w:r>
        <w:t>.</w:t>
      </w:r>
    </w:p>
  </w:footnote>
  <w:footnote w:id="16">
    <w:p w14:paraId="790606E8" w14:textId="379AFCFD" w:rsidR="002E555E" w:rsidRDefault="002E555E">
      <w:pPr>
        <w:pStyle w:val="FootnoteText"/>
      </w:pPr>
      <w:r>
        <w:rPr>
          <w:rStyle w:val="FootnoteReference"/>
        </w:rPr>
        <w:footnoteRef/>
      </w:r>
      <w:r>
        <w:t xml:space="preserve"> H</w:t>
      </w:r>
      <w:r w:rsidRPr="00C031D3">
        <w:t xml:space="preserve">istorians of political thought </w:t>
      </w:r>
      <w:r>
        <w:t xml:space="preserve">have </w:t>
      </w:r>
      <w:r w:rsidRPr="00C031D3">
        <w:t xml:space="preserve">paid </w:t>
      </w:r>
      <w:r>
        <w:t>quite some</w:t>
      </w:r>
      <w:r w:rsidRPr="00C031D3">
        <w:t xml:space="preserve"> attention to resistance theory in the sixteenth century. </w:t>
      </w:r>
      <w:r>
        <w:t>Quentin</w:t>
      </w:r>
      <w:r w:rsidRPr="00C031D3">
        <w:t xml:space="preserve"> Skinner traced the development of two traditions of European Protestant resistance theory, Calvinist and Lutheran, and subdivided the Calvinist type into two main strands: constitutional resistance theory (promoting deposition by inferior magistrates) and private-law resistance theory (alleging that corrupt rulers can be opposed as private persons)</w:t>
      </w:r>
      <w:r>
        <w:t xml:space="preserve">. See idem, </w:t>
      </w:r>
      <w:r w:rsidRPr="00DB5B66">
        <w:rPr>
          <w:i/>
        </w:rPr>
        <w:t>The Foundations of Modern Political Thought</w:t>
      </w:r>
      <w:r>
        <w:t xml:space="preserve">, vol. 2 (Cambridge: CUP, 1978), 192-207. </w:t>
      </w:r>
      <w:r w:rsidRPr="006A5103">
        <w:t xml:space="preserve">The reception of resistance theory in England subsequently attracted the attention of Gerald Bowler, who wrote a classic doctoral thesis on the subject and later an article in the </w:t>
      </w:r>
      <w:r w:rsidRPr="006A5103">
        <w:rPr>
          <w:i/>
        </w:rPr>
        <w:t>Canadian Journal of History</w:t>
      </w:r>
      <w:r w:rsidRPr="006A5103">
        <w:t>, which alleged that Marian resistance theory played an important role in Elizabethan politics.</w:t>
      </w:r>
      <w:r>
        <w:t xml:space="preserve"> See idem, </w:t>
      </w:r>
      <w:r w:rsidRPr="00893176">
        <w:t>‘English Protestants and Resistance Writings 1553-1603’, PhD diss</w:t>
      </w:r>
      <w:r>
        <w:t xml:space="preserve">. (University of London, 1981); idem, ‘“An Axe or an </w:t>
      </w:r>
      <w:proofErr w:type="spellStart"/>
      <w:r>
        <w:t>Acte</w:t>
      </w:r>
      <w:proofErr w:type="spellEnd"/>
      <w:r>
        <w:t xml:space="preserve">”: The Parliament of 1572 and Resistance Theory in Early Elizabethan England’, </w:t>
      </w:r>
      <w:r w:rsidRPr="00ED548E">
        <w:rPr>
          <w:i/>
        </w:rPr>
        <w:t xml:space="preserve">Canadian Journal of History/Annales </w:t>
      </w:r>
      <w:proofErr w:type="spellStart"/>
      <w:r w:rsidRPr="00ED548E">
        <w:rPr>
          <w:i/>
        </w:rPr>
        <w:t>Canadiennes</w:t>
      </w:r>
      <w:proofErr w:type="spellEnd"/>
      <w:r w:rsidRPr="00ED548E">
        <w:rPr>
          <w:i/>
        </w:rPr>
        <w:t xml:space="preserve"> </w:t>
      </w:r>
      <w:proofErr w:type="spellStart"/>
      <w:r w:rsidRPr="00ED548E">
        <w:rPr>
          <w:i/>
        </w:rPr>
        <w:t>d’Histoire</w:t>
      </w:r>
      <w:proofErr w:type="spellEnd"/>
      <w:r>
        <w:t xml:space="preserve"> 19 (December 1984), 349-359. </w:t>
      </w:r>
    </w:p>
  </w:footnote>
  <w:footnote w:id="17">
    <w:p w14:paraId="765DE26C" w14:textId="504C062D" w:rsidR="002E555E" w:rsidRDefault="002E555E">
      <w:pPr>
        <w:pStyle w:val="FootnoteText"/>
      </w:pPr>
      <w:r>
        <w:rPr>
          <w:rStyle w:val="FootnoteReference"/>
        </w:rPr>
        <w:footnoteRef/>
      </w:r>
      <w:r>
        <w:t xml:space="preserve"> </w:t>
      </w:r>
      <w:proofErr w:type="spellStart"/>
      <w:r>
        <w:t>Strype</w:t>
      </w:r>
      <w:proofErr w:type="spellEnd"/>
      <w:r>
        <w:t xml:space="preserve">, vol. 3, part 2, 515-518. Henry’s will had stipulated that Mary would not be able to succeed to the throne if she married without the consent of a majority of Edward’s privy councillors; this was clearly no longer relevant in the context of Mary ruling as queen: </w:t>
      </w:r>
      <w:r w:rsidRPr="00533BA5">
        <w:t>SP 1/227</w:t>
      </w:r>
      <w:r>
        <w:t>,</w:t>
      </w:r>
      <w:r w:rsidRPr="00533BA5">
        <w:t xml:space="preserve"> </w:t>
      </w:r>
      <w:proofErr w:type="spellStart"/>
      <w:r w:rsidRPr="00533BA5">
        <w:t>f</w:t>
      </w:r>
      <w:r>
        <w:t>ols</w:t>
      </w:r>
      <w:proofErr w:type="spellEnd"/>
      <w:r>
        <w:t xml:space="preserve">. </w:t>
      </w:r>
      <w:r w:rsidRPr="00533BA5">
        <w:t>216</w:t>
      </w:r>
      <w:r>
        <w:t>r-224r.</w:t>
      </w:r>
    </w:p>
  </w:footnote>
  <w:footnote w:id="18">
    <w:p w14:paraId="26CFB837" w14:textId="4E00FC58" w:rsidR="002E555E" w:rsidRDefault="002E555E">
      <w:pPr>
        <w:pStyle w:val="FootnoteText"/>
      </w:pPr>
      <w:r>
        <w:rPr>
          <w:rStyle w:val="FootnoteReference"/>
        </w:rPr>
        <w:footnoteRef/>
      </w:r>
      <w:r>
        <w:t xml:space="preserve"> </w:t>
      </w:r>
      <w:r w:rsidRPr="008D3958">
        <w:t xml:space="preserve">35 Henry </w:t>
      </w:r>
      <w:r>
        <w:t>VIII,</w:t>
      </w:r>
      <w:r w:rsidRPr="008D3958">
        <w:t xml:space="preserve"> </w:t>
      </w:r>
      <w:r w:rsidRPr="00CE14D1">
        <w:rPr>
          <w:i/>
        </w:rPr>
        <w:t>c</w:t>
      </w:r>
      <w:r w:rsidRPr="008D3958">
        <w:t>.</w:t>
      </w:r>
      <w:r>
        <w:t xml:space="preserve"> </w:t>
      </w:r>
      <w:r w:rsidRPr="008D3958">
        <w:t>1</w:t>
      </w:r>
      <w:r>
        <w:t xml:space="preserve">. The concept is discussed, e.g., in Robert S. </w:t>
      </w:r>
      <w:proofErr w:type="spellStart"/>
      <w:r>
        <w:t>Miola</w:t>
      </w:r>
      <w:proofErr w:type="spellEnd"/>
      <w:r>
        <w:t xml:space="preserve">, ‘Julius Caesar and the </w:t>
      </w:r>
      <w:proofErr w:type="spellStart"/>
      <w:r>
        <w:t>Tyrannicide</w:t>
      </w:r>
      <w:proofErr w:type="spellEnd"/>
      <w:r>
        <w:t xml:space="preserve"> Debate’, </w:t>
      </w:r>
      <w:r w:rsidRPr="009B14FB">
        <w:rPr>
          <w:i/>
        </w:rPr>
        <w:t>Renaissance Quarterly</w:t>
      </w:r>
      <w:r>
        <w:t xml:space="preserve"> 38, no. 2 (1985), 274-275.</w:t>
      </w:r>
    </w:p>
  </w:footnote>
  <w:footnote w:id="19">
    <w:p w14:paraId="66EC9285" w14:textId="3DCDB5FE" w:rsidR="002E555E" w:rsidRDefault="002E555E">
      <w:pPr>
        <w:pStyle w:val="FootnoteText"/>
      </w:pPr>
      <w:r>
        <w:rPr>
          <w:rStyle w:val="FootnoteReference"/>
        </w:rPr>
        <w:footnoteRef/>
      </w:r>
      <w:r>
        <w:t xml:space="preserve"> Malcolm R. Thorp, ‘</w:t>
      </w:r>
      <w:r w:rsidRPr="00196D9E">
        <w:t>Religion and the Wyatt Rebellion of 1554</w:t>
      </w:r>
      <w:r>
        <w:t xml:space="preserve">’, </w:t>
      </w:r>
      <w:r w:rsidRPr="00196D9E">
        <w:rPr>
          <w:i/>
        </w:rPr>
        <w:t>Church History</w:t>
      </w:r>
      <w:r>
        <w:t xml:space="preserve"> 47, no. 4 (1978), 377.</w:t>
      </w:r>
    </w:p>
  </w:footnote>
  <w:footnote w:id="20">
    <w:p w14:paraId="44A887C0" w14:textId="77777777" w:rsidR="002E555E" w:rsidRDefault="002E555E" w:rsidP="00357E08">
      <w:pPr>
        <w:pStyle w:val="FootnoteText"/>
      </w:pPr>
      <w:r>
        <w:rPr>
          <w:rStyle w:val="FootnoteReference"/>
        </w:rPr>
        <w:footnoteRef/>
      </w:r>
      <w:r>
        <w:t xml:space="preserve"> Stephen A. </w:t>
      </w:r>
      <w:proofErr w:type="spellStart"/>
      <w:r>
        <w:t>Chavura</w:t>
      </w:r>
      <w:proofErr w:type="spellEnd"/>
      <w:r>
        <w:t xml:space="preserve">, </w:t>
      </w:r>
      <w:r w:rsidRPr="00A4757B">
        <w:rPr>
          <w:i/>
        </w:rPr>
        <w:t>Tudor Protestant Political Thought 1547-1603</w:t>
      </w:r>
      <w:r>
        <w:t xml:space="preserve"> (Leiden: Brill, 2011), 6.</w:t>
      </w:r>
    </w:p>
  </w:footnote>
  <w:footnote w:id="21">
    <w:p w14:paraId="106CA592" w14:textId="77777777" w:rsidR="002E555E" w:rsidRDefault="002E555E" w:rsidP="00357E08">
      <w:pPr>
        <w:pStyle w:val="FootnoteText"/>
      </w:pPr>
      <w:r>
        <w:rPr>
          <w:rStyle w:val="FootnoteReference"/>
        </w:rPr>
        <w:footnoteRef/>
      </w:r>
      <w:r>
        <w:t xml:space="preserve"> </w:t>
      </w:r>
      <w:r w:rsidRPr="000E4F35">
        <w:t xml:space="preserve">Reeves, </w:t>
      </w:r>
      <w:r w:rsidRPr="00E27593">
        <w:rPr>
          <w:i/>
        </w:rPr>
        <w:t>English Evangelicals</w:t>
      </w:r>
      <w:r w:rsidRPr="000E4F35">
        <w:t xml:space="preserve">, </w:t>
      </w:r>
      <w:r>
        <w:t>2.</w:t>
      </w:r>
    </w:p>
  </w:footnote>
  <w:footnote w:id="22">
    <w:p w14:paraId="2032803A" w14:textId="77777777" w:rsidR="002E555E" w:rsidRDefault="002E555E" w:rsidP="00C031D3">
      <w:pPr>
        <w:pStyle w:val="FootnoteText"/>
      </w:pPr>
      <w:r>
        <w:rPr>
          <w:rStyle w:val="FootnoteReference"/>
        </w:rPr>
        <w:footnoteRef/>
      </w:r>
      <w:r>
        <w:t xml:space="preserve"> Mervyn James, </w:t>
      </w:r>
      <w:r w:rsidRPr="0034607E">
        <w:rPr>
          <w:i/>
        </w:rPr>
        <w:t>Society,</w:t>
      </w:r>
      <w:r>
        <w:t xml:space="preserve"> </w:t>
      </w:r>
      <w:r w:rsidRPr="00E309F5">
        <w:rPr>
          <w:i/>
        </w:rPr>
        <w:t>Politics and Culture: Studies in Early Modern England</w:t>
      </w:r>
      <w:r>
        <w:t xml:space="preserve"> (Cambridge: CUP, 1986), 193.</w:t>
      </w:r>
    </w:p>
  </w:footnote>
  <w:footnote w:id="23">
    <w:p w14:paraId="0685540D" w14:textId="77777777" w:rsidR="002E555E" w:rsidRDefault="002E555E" w:rsidP="00C031D3">
      <w:pPr>
        <w:pStyle w:val="FootnoteText"/>
      </w:pPr>
      <w:r>
        <w:rPr>
          <w:rStyle w:val="FootnoteReference"/>
        </w:rPr>
        <w:footnoteRef/>
      </w:r>
      <w:r>
        <w:t xml:space="preserve"> B. Wilkinson, </w:t>
      </w:r>
      <w:r w:rsidRPr="00D42ED4">
        <w:rPr>
          <w:i/>
        </w:rPr>
        <w:t>The Later Middle Ages in England, 1216-1485</w:t>
      </w:r>
      <w:r>
        <w:t xml:space="preserve"> (Harlow: Longmans, 1969), 160, 276. This was not a solely English phenomenon. For the Dutch rebels’ claim in 1568 to support Philip II but oppose evil counsellors, see Perez </w:t>
      </w:r>
      <w:proofErr w:type="spellStart"/>
      <w:r>
        <w:t>Zagorin</w:t>
      </w:r>
      <w:proofErr w:type="spellEnd"/>
      <w:r>
        <w:t xml:space="preserve">, </w:t>
      </w:r>
      <w:r w:rsidRPr="0024071D">
        <w:rPr>
          <w:i/>
        </w:rPr>
        <w:t>Rebels and Rulers, 1500-1660</w:t>
      </w:r>
      <w:r>
        <w:t xml:space="preserve">, vol. 2 (Cambridge: CUP, 1982), 92. For similar arguments in Scotland, see </w:t>
      </w:r>
      <w:r w:rsidRPr="00080605">
        <w:t>Keith M</w:t>
      </w:r>
      <w:r>
        <w:t>.</w:t>
      </w:r>
      <w:r w:rsidRPr="00080605">
        <w:t xml:space="preserve"> Brown</w:t>
      </w:r>
      <w:r>
        <w:t xml:space="preserve">, </w:t>
      </w:r>
      <w:r w:rsidRPr="00080605">
        <w:rPr>
          <w:i/>
        </w:rPr>
        <w:t>Noble Power in Scotland from the Reformation to the Revolution</w:t>
      </w:r>
      <w:r>
        <w:t xml:space="preserve"> (Edinburgh: Edinburgh University Press, 2011), 7-10.</w:t>
      </w:r>
    </w:p>
  </w:footnote>
  <w:footnote w:id="24">
    <w:p w14:paraId="43F61E23" w14:textId="77777777" w:rsidR="002E555E" w:rsidRDefault="002E555E" w:rsidP="00C031D3">
      <w:pPr>
        <w:pStyle w:val="FootnoteText"/>
      </w:pPr>
      <w:r>
        <w:rPr>
          <w:rStyle w:val="FootnoteReference"/>
        </w:rPr>
        <w:footnoteRef/>
      </w:r>
      <w:r>
        <w:t xml:space="preserve"> </w:t>
      </w:r>
      <w:r w:rsidRPr="0044598D">
        <w:t>25 Edw</w:t>
      </w:r>
      <w:r>
        <w:t xml:space="preserve">. III, </w:t>
      </w:r>
      <w:proofErr w:type="spellStart"/>
      <w:r w:rsidRPr="0044598D">
        <w:rPr>
          <w:i/>
        </w:rPr>
        <w:t>st</w:t>
      </w:r>
      <w:r>
        <w:t>.</w:t>
      </w:r>
      <w:proofErr w:type="spellEnd"/>
      <w:r w:rsidRPr="0044598D">
        <w:t xml:space="preserve"> 5 </w:t>
      </w:r>
      <w:r w:rsidRPr="0044598D">
        <w:rPr>
          <w:i/>
        </w:rPr>
        <w:t>c</w:t>
      </w:r>
      <w:r>
        <w:t>.</w:t>
      </w:r>
      <w:r w:rsidRPr="0044598D">
        <w:t xml:space="preserve"> 2</w:t>
      </w:r>
      <w:r>
        <w:t>.</w:t>
      </w:r>
    </w:p>
  </w:footnote>
  <w:footnote w:id="25">
    <w:p w14:paraId="53EEED05" w14:textId="77777777" w:rsidR="002E555E" w:rsidRDefault="002E555E" w:rsidP="00C031D3">
      <w:pPr>
        <w:pStyle w:val="FootnoteText"/>
      </w:pPr>
      <w:r>
        <w:rPr>
          <w:rStyle w:val="FootnoteReference"/>
        </w:rPr>
        <w:footnoteRef/>
      </w:r>
      <w:r>
        <w:t xml:space="preserve"> </w:t>
      </w:r>
      <w:proofErr w:type="spellStart"/>
      <w:r>
        <w:t>Cheke</w:t>
      </w:r>
      <w:proofErr w:type="spellEnd"/>
      <w:r>
        <w:t>, sig. A7r.</w:t>
      </w:r>
    </w:p>
  </w:footnote>
  <w:footnote w:id="26">
    <w:p w14:paraId="1007BD86" w14:textId="77777777" w:rsidR="002E555E" w:rsidRDefault="002E555E" w:rsidP="00C031D3">
      <w:pPr>
        <w:pStyle w:val="FootnoteText"/>
      </w:pPr>
      <w:r>
        <w:rPr>
          <w:rStyle w:val="FootnoteReference"/>
        </w:rPr>
        <w:footnoteRef/>
      </w:r>
      <w:r>
        <w:t xml:space="preserve"> Derbyshire Record Office, D5857, fol. 4v</w:t>
      </w:r>
    </w:p>
  </w:footnote>
  <w:footnote w:id="27">
    <w:p w14:paraId="7C24B456"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Lord Macaulay, </w:t>
      </w:r>
      <w:r w:rsidRPr="007849CC">
        <w:rPr>
          <w:rFonts w:cs="Times New Roman"/>
          <w:i/>
        </w:rPr>
        <w:t>The Works of Lord Macaulay</w:t>
      </w:r>
      <w:r w:rsidRPr="007849CC">
        <w:rPr>
          <w:rFonts w:cs="Times New Roman"/>
        </w:rPr>
        <w:t>, ed. Lady Trevelyan, vol. 5 (London: Longmans, Green, and Co., 1875), 600. The point is valid, although Macaulay of course exaggerates the extent to which Tudor government was arbitrary.</w:t>
      </w:r>
    </w:p>
  </w:footnote>
  <w:footnote w:id="28">
    <w:p w14:paraId="27272ECC"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Ibid., 600-601</w:t>
      </w:r>
      <w:r w:rsidRPr="007849CC">
        <w:rPr>
          <w:rFonts w:cs="Times New Roman"/>
          <w:i/>
        </w:rPr>
        <w:t>.</w:t>
      </w:r>
    </w:p>
  </w:footnote>
  <w:footnote w:id="29">
    <w:p w14:paraId="253AFCC9" w14:textId="0F2F4B8D"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G. R. Elton, </w:t>
      </w:r>
      <w:r w:rsidRPr="007849CC">
        <w:rPr>
          <w:rFonts w:cs="Times New Roman"/>
          <w:i/>
        </w:rPr>
        <w:t>Political History: Principles and Practice</w:t>
      </w:r>
      <w:r w:rsidRPr="007849CC">
        <w:rPr>
          <w:rFonts w:cs="Times New Roman"/>
        </w:rPr>
        <w:t xml:space="preserve"> (New York: Basic Books, Inc., 1970), 29-30.</w:t>
      </w:r>
    </w:p>
  </w:footnote>
  <w:footnote w:id="30">
    <w:p w14:paraId="63007918" w14:textId="5F828933"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See e.g.</w:t>
      </w:r>
      <w:r w:rsidRPr="007849CC">
        <w:rPr>
          <w:rFonts w:cs="Times New Roman"/>
        </w:rPr>
        <w:t xml:space="preserve"> </w:t>
      </w:r>
      <w:bookmarkStart w:id="15" w:name="_Hlk486162977"/>
      <w:r w:rsidRPr="007849CC">
        <w:rPr>
          <w:rFonts w:cs="Times New Roman"/>
        </w:rPr>
        <w:t xml:space="preserve">Christopher Haigh, </w:t>
      </w:r>
      <w:r w:rsidRPr="007849CC">
        <w:rPr>
          <w:rFonts w:cs="Times New Roman"/>
          <w:i/>
        </w:rPr>
        <w:t>English Reformations: Religion, Politics, and Society under the Tudors</w:t>
      </w:r>
      <w:r w:rsidRPr="007849CC">
        <w:rPr>
          <w:rFonts w:cs="Times New Roman"/>
        </w:rPr>
        <w:t xml:space="preserve"> (Oxford: Clarendon, 1993)</w:t>
      </w:r>
      <w:bookmarkStart w:id="16" w:name="_Hlk486163119"/>
      <w:bookmarkStart w:id="17" w:name="_Hlk486163120"/>
      <w:bookmarkStart w:id="18" w:name="_Hlk486163121"/>
      <w:bookmarkStart w:id="19" w:name="_Hlk486163122"/>
      <w:bookmarkStart w:id="20" w:name="_Hlk486163123"/>
      <w:bookmarkStart w:id="21" w:name="_Hlk486163124"/>
      <w:bookmarkEnd w:id="15"/>
      <w:r>
        <w:rPr>
          <w:rFonts w:cs="Times New Roman"/>
        </w:rPr>
        <w:t xml:space="preserve">; </w:t>
      </w:r>
      <w:r w:rsidRPr="007849CC">
        <w:rPr>
          <w:rFonts w:cs="Times New Roman"/>
        </w:rPr>
        <w:t xml:space="preserve">J. J. Scarisbrick, </w:t>
      </w:r>
      <w:r w:rsidRPr="007849CC">
        <w:rPr>
          <w:rFonts w:cs="Times New Roman"/>
          <w:i/>
        </w:rPr>
        <w:t>Reformation and the English People</w:t>
      </w:r>
      <w:r w:rsidRPr="007849CC">
        <w:rPr>
          <w:rFonts w:cs="Times New Roman"/>
        </w:rPr>
        <w:t xml:space="preserve"> (Oxford: Basil Blackwell, 1984)</w:t>
      </w:r>
      <w:r>
        <w:rPr>
          <w:rFonts w:cs="Times New Roman"/>
        </w:rPr>
        <w:t xml:space="preserve">; and </w:t>
      </w:r>
      <w:r w:rsidRPr="007849CC">
        <w:rPr>
          <w:rFonts w:cs="Times New Roman"/>
        </w:rPr>
        <w:t xml:space="preserve">Eamon Duffy, </w:t>
      </w:r>
      <w:r w:rsidRPr="007849CC">
        <w:rPr>
          <w:rFonts w:cs="Times New Roman"/>
          <w:i/>
        </w:rPr>
        <w:t xml:space="preserve">The Stripping of the Altars: Traditional Religion in England, </w:t>
      </w:r>
      <w:r w:rsidRPr="007849CC">
        <w:rPr>
          <w:rFonts w:cs="Times New Roman"/>
        </w:rPr>
        <w:t>c</w:t>
      </w:r>
      <w:r w:rsidRPr="007849CC">
        <w:rPr>
          <w:rFonts w:cs="Times New Roman"/>
          <w:i/>
        </w:rPr>
        <w:t>. 1400</w:t>
      </w:r>
      <w:r>
        <w:rPr>
          <w:rFonts w:cs="Times New Roman"/>
          <w:i/>
        </w:rPr>
        <w:t>-</w:t>
      </w:r>
      <w:r w:rsidRPr="007849CC">
        <w:rPr>
          <w:rFonts w:cs="Times New Roman"/>
        </w:rPr>
        <w:t>c</w:t>
      </w:r>
      <w:r w:rsidRPr="007849CC">
        <w:rPr>
          <w:rFonts w:cs="Times New Roman"/>
          <w:i/>
        </w:rPr>
        <w:t>. 1580</w:t>
      </w:r>
      <w:r w:rsidRPr="007849CC">
        <w:rPr>
          <w:rFonts w:cs="Times New Roman"/>
        </w:rPr>
        <w:t xml:space="preserve"> (New Haven and London: Yale University Press, 1992).</w:t>
      </w:r>
      <w:bookmarkEnd w:id="16"/>
      <w:bookmarkEnd w:id="17"/>
      <w:bookmarkEnd w:id="18"/>
      <w:bookmarkEnd w:id="19"/>
      <w:bookmarkEnd w:id="20"/>
      <w:bookmarkEnd w:id="21"/>
      <w:r w:rsidRPr="007849CC">
        <w:rPr>
          <w:rFonts w:cs="Times New Roman"/>
        </w:rPr>
        <w:t xml:space="preserve"> For a more recent affirmation of this view, see </w:t>
      </w:r>
      <w:bookmarkStart w:id="22" w:name="_Hlk486162938"/>
      <w:bookmarkStart w:id="23" w:name="_Hlk486162948"/>
      <w:r w:rsidRPr="007849CC">
        <w:rPr>
          <w:rFonts w:cs="Times New Roman"/>
        </w:rPr>
        <w:t xml:space="preserve">Ethan </w:t>
      </w:r>
      <w:proofErr w:type="spellStart"/>
      <w:r w:rsidRPr="007849CC">
        <w:rPr>
          <w:rFonts w:cs="Times New Roman"/>
        </w:rPr>
        <w:t>Shagan</w:t>
      </w:r>
      <w:proofErr w:type="spellEnd"/>
      <w:r w:rsidRPr="007849CC">
        <w:rPr>
          <w:rFonts w:cs="Times New Roman"/>
        </w:rPr>
        <w:t xml:space="preserve">, </w:t>
      </w:r>
      <w:r w:rsidRPr="007849CC">
        <w:rPr>
          <w:rFonts w:cs="Times New Roman"/>
          <w:i/>
        </w:rPr>
        <w:t>Popular Politics and the English Reformation</w:t>
      </w:r>
      <w:r w:rsidRPr="007849CC">
        <w:rPr>
          <w:rFonts w:cs="Times New Roman"/>
        </w:rPr>
        <w:t xml:space="preserve"> </w:t>
      </w:r>
      <w:bookmarkEnd w:id="22"/>
      <w:r w:rsidRPr="007849CC">
        <w:rPr>
          <w:rFonts w:cs="Times New Roman"/>
        </w:rPr>
        <w:t xml:space="preserve">(Cambridge: </w:t>
      </w:r>
      <w:r>
        <w:rPr>
          <w:rFonts w:cs="Times New Roman"/>
        </w:rPr>
        <w:t>CUP</w:t>
      </w:r>
      <w:r w:rsidRPr="007849CC">
        <w:rPr>
          <w:rFonts w:cs="Times New Roman"/>
        </w:rPr>
        <w:t>, 2003)</w:t>
      </w:r>
      <w:bookmarkEnd w:id="23"/>
      <w:r w:rsidRPr="007849CC">
        <w:rPr>
          <w:rFonts w:cs="Times New Roman"/>
        </w:rPr>
        <w:t>, 4-6.</w:t>
      </w:r>
      <w:r>
        <w:rPr>
          <w:rFonts w:cs="Times New Roman"/>
        </w:rPr>
        <w:t xml:space="preserve"> For a critique, see </w:t>
      </w:r>
      <w:r>
        <w:t xml:space="preserve">Nicholas </w:t>
      </w:r>
      <w:proofErr w:type="spellStart"/>
      <w:r>
        <w:t>Tyacke</w:t>
      </w:r>
      <w:proofErr w:type="spellEnd"/>
      <w:r>
        <w:t xml:space="preserve">, ‘Introduction: Re-thinking the “English Reformation”’, in </w:t>
      </w:r>
      <w:r w:rsidRPr="003A32A0">
        <w:rPr>
          <w:i/>
        </w:rPr>
        <w:t>England’s Long Reformation 1500-1800</w:t>
      </w:r>
      <w:r>
        <w:t>, ed. idem. (London: UCL Press, 1998).</w:t>
      </w:r>
    </w:p>
  </w:footnote>
  <w:footnote w:id="31">
    <w:p w14:paraId="6079A87E" w14:textId="6DDFCD17" w:rsidR="002E555E" w:rsidRDefault="002E555E">
      <w:pPr>
        <w:pStyle w:val="FootnoteText"/>
      </w:pPr>
      <w:r>
        <w:rPr>
          <w:rStyle w:val="FootnoteReference"/>
        </w:rPr>
        <w:footnoteRef/>
      </w:r>
      <w:r>
        <w:t xml:space="preserve"> Jacqueline Rose, ‘Kingship and Counsel in Early Modern England’, </w:t>
      </w:r>
      <w:r w:rsidRPr="00EC15E3">
        <w:rPr>
          <w:i/>
        </w:rPr>
        <w:t>The Historical Journal</w:t>
      </w:r>
      <w:r>
        <w:t xml:space="preserve"> 54, no. 1 (2011), 58; Stewart Mottram, </w:t>
      </w:r>
      <w:r w:rsidRPr="001C645C">
        <w:rPr>
          <w:i/>
        </w:rPr>
        <w:t>Empire and Nation in Early English Renaissance Literature</w:t>
      </w:r>
      <w:r>
        <w:t xml:space="preserve"> (Woodbridge: J. S. Brewer, 2008), 109; </w:t>
      </w:r>
      <w:proofErr w:type="spellStart"/>
      <w:r>
        <w:t>Santschi</w:t>
      </w:r>
      <w:proofErr w:type="spellEnd"/>
      <w:r>
        <w:t>,</w:t>
      </w:r>
      <w:r w:rsidRPr="0011147F">
        <w:t xml:space="preserve"> ‘Obedience and Resistance</w:t>
      </w:r>
      <w:r>
        <w:t xml:space="preserve">’, 317; Stephen A. </w:t>
      </w:r>
      <w:proofErr w:type="spellStart"/>
      <w:r>
        <w:t>Chavura</w:t>
      </w:r>
      <w:proofErr w:type="spellEnd"/>
      <w:r>
        <w:t xml:space="preserve">, </w:t>
      </w:r>
      <w:r w:rsidRPr="00B113E3">
        <w:rPr>
          <w:i/>
        </w:rPr>
        <w:t>Tudor Protestant Political Thought 1547-30</w:t>
      </w:r>
      <w:r>
        <w:rPr>
          <w:i/>
        </w:rPr>
        <w:t xml:space="preserve"> </w:t>
      </w:r>
      <w:r>
        <w:t xml:space="preserve">(Leiden: Brill, 2011), 1-2, 30; Peter Lake, </w:t>
      </w:r>
      <w:r w:rsidRPr="008150A6">
        <w:rPr>
          <w:i/>
        </w:rPr>
        <w:t>Anglicans and Puritans?: Presbyterianism and English conformist thought from Whitgift to Hooker</w:t>
      </w:r>
      <w:r>
        <w:t xml:space="preserve"> (London: Unwin Hyman, 1988), 7.</w:t>
      </w:r>
    </w:p>
  </w:footnote>
  <w:footnote w:id="32">
    <w:p w14:paraId="35849C0D" w14:textId="72C6B3E6" w:rsidR="002E555E" w:rsidRDefault="002E555E">
      <w:pPr>
        <w:pStyle w:val="FootnoteText"/>
      </w:pPr>
      <w:r>
        <w:rPr>
          <w:rStyle w:val="FootnoteReference"/>
        </w:rPr>
        <w:footnoteRef/>
      </w:r>
      <w:r>
        <w:t xml:space="preserve"> David Hume, </w:t>
      </w:r>
      <w:r w:rsidRPr="007D6B9D">
        <w:rPr>
          <w:i/>
        </w:rPr>
        <w:t xml:space="preserve">The history of England, from the invasion of Julius </w:t>
      </w:r>
      <w:proofErr w:type="spellStart"/>
      <w:r w:rsidRPr="007D6B9D">
        <w:rPr>
          <w:i/>
        </w:rPr>
        <w:t>Cæsar</w:t>
      </w:r>
      <w:proofErr w:type="spellEnd"/>
      <w:r w:rsidRPr="007D6B9D">
        <w:rPr>
          <w:i/>
        </w:rPr>
        <w:t xml:space="preserve"> to the revolution in 1688</w:t>
      </w:r>
      <w:r>
        <w:t xml:space="preserve">, vol. 3 (London: </w:t>
      </w:r>
      <w:r>
        <w:rPr>
          <w:rStyle w:val="textplacement1"/>
        </w:rPr>
        <w:t xml:space="preserve">T. </w:t>
      </w:r>
      <w:proofErr w:type="spellStart"/>
      <w:r>
        <w:rPr>
          <w:rStyle w:val="textplacement1"/>
        </w:rPr>
        <w:t>Cadell</w:t>
      </w:r>
      <w:proofErr w:type="spellEnd"/>
      <w:r>
        <w:t xml:space="preserve">, 1763), 417; Henry Hallam, </w:t>
      </w:r>
      <w:r w:rsidRPr="00086625">
        <w:rPr>
          <w:i/>
        </w:rPr>
        <w:t>The Constitutional History of England, from the Accession of Henry VII. to the Death of George II</w:t>
      </w:r>
      <w:r>
        <w:t>, vol. 1 (London: John Murray, 1876), 47.</w:t>
      </w:r>
    </w:p>
  </w:footnote>
  <w:footnote w:id="33">
    <w:p w14:paraId="7513F03D" w14:textId="77777777" w:rsidR="002E555E" w:rsidRDefault="002E555E" w:rsidP="00BE7553">
      <w:pPr>
        <w:pStyle w:val="FootnoteText"/>
      </w:pPr>
      <w:r>
        <w:rPr>
          <w:rStyle w:val="FootnoteReference"/>
        </w:rPr>
        <w:footnoteRef/>
      </w:r>
      <w:r>
        <w:t xml:space="preserve"> </w:t>
      </w:r>
      <w:r w:rsidRPr="00451473">
        <w:t xml:space="preserve">J. P. Sommerville, </w:t>
      </w:r>
      <w:r w:rsidRPr="00451473">
        <w:rPr>
          <w:i/>
        </w:rPr>
        <w:t>Royalists and Patriots: Politics and Ideology in England</w:t>
      </w:r>
      <w:r w:rsidRPr="00C554B5">
        <w:rPr>
          <w:i/>
        </w:rPr>
        <w:t>, 1603-1640</w:t>
      </w:r>
      <w:r>
        <w:t xml:space="preserve">, second </w:t>
      </w:r>
      <w:proofErr w:type="spellStart"/>
      <w:r>
        <w:t>edn</w:t>
      </w:r>
      <w:proofErr w:type="spellEnd"/>
      <w:r>
        <w:t>. (London: Routledge, 1999), 226-250.</w:t>
      </w:r>
    </w:p>
  </w:footnote>
  <w:footnote w:id="34">
    <w:p w14:paraId="18F44588" w14:textId="72F962E1" w:rsidR="002E555E" w:rsidRPr="00C00D77" w:rsidRDefault="002E555E" w:rsidP="00BE7553">
      <w:pPr>
        <w:pStyle w:val="FootnoteText"/>
        <w:rPr>
          <w:lang w:val="fr-FR"/>
        </w:rPr>
      </w:pPr>
      <w:r>
        <w:rPr>
          <w:rStyle w:val="FootnoteReference"/>
        </w:rPr>
        <w:footnoteRef/>
      </w:r>
      <w:r w:rsidRPr="00E47021">
        <w:t xml:space="preserve"> </w:t>
      </w:r>
      <w:r>
        <w:t xml:space="preserve">Glenn Burgess, ‘The Divine Right of Kings Reconsidered’, </w:t>
      </w:r>
      <w:r w:rsidRPr="009125D0">
        <w:rPr>
          <w:i/>
        </w:rPr>
        <w:t>EHR</w:t>
      </w:r>
      <w:r>
        <w:t xml:space="preserve"> 425 (1992), 842. </w:t>
      </w:r>
      <w:r w:rsidRPr="00E47021">
        <w:t xml:space="preserve">In 1961, one historian demonstrated the French grasp of this fact: ‘Droit </w:t>
      </w:r>
      <w:proofErr w:type="spellStart"/>
      <w:r w:rsidRPr="00E47021">
        <w:t>divin</w:t>
      </w:r>
      <w:proofErr w:type="spellEnd"/>
      <w:r w:rsidRPr="00E47021">
        <w:t xml:space="preserve"> et </w:t>
      </w:r>
      <w:proofErr w:type="spellStart"/>
      <w:r w:rsidRPr="00E47021">
        <w:t>absolutisme</w:t>
      </w:r>
      <w:proofErr w:type="spellEnd"/>
      <w:r w:rsidRPr="00E47021">
        <w:t xml:space="preserve"> </w:t>
      </w:r>
      <w:proofErr w:type="spellStart"/>
      <w:r w:rsidRPr="00E47021">
        <w:t>sont</w:t>
      </w:r>
      <w:proofErr w:type="spellEnd"/>
      <w:r w:rsidRPr="00E47021">
        <w:t xml:space="preserve"> deux choses, qui </w:t>
      </w:r>
      <w:proofErr w:type="spellStart"/>
      <w:r w:rsidRPr="00E47021">
        <w:t>peuvent</w:t>
      </w:r>
      <w:proofErr w:type="spellEnd"/>
      <w:r w:rsidRPr="00E47021">
        <w:t xml:space="preserve"> ne pas </w:t>
      </w:r>
      <w:proofErr w:type="spellStart"/>
      <w:r w:rsidRPr="00E47021">
        <w:t>coexister</w:t>
      </w:r>
      <w:proofErr w:type="spellEnd"/>
      <w:r w:rsidRPr="00E47021">
        <w:t xml:space="preserve">’. </w:t>
      </w:r>
      <w:r w:rsidRPr="00C00D77">
        <w:rPr>
          <w:lang w:val="fr-FR"/>
        </w:rPr>
        <w:t xml:space="preserve">Hubert </w:t>
      </w:r>
      <w:proofErr w:type="spellStart"/>
      <w:r w:rsidRPr="00C00D77">
        <w:rPr>
          <w:lang w:val="fr-FR"/>
        </w:rPr>
        <w:t>Méthevier</w:t>
      </w:r>
      <w:proofErr w:type="spellEnd"/>
      <w:r w:rsidRPr="00C00D77">
        <w:rPr>
          <w:lang w:val="fr-FR"/>
        </w:rPr>
        <w:t xml:space="preserve">, </w:t>
      </w:r>
      <w:r w:rsidRPr="00C00D77">
        <w:rPr>
          <w:i/>
          <w:lang w:val="fr-FR"/>
        </w:rPr>
        <w:t>L’Ancien Régime</w:t>
      </w:r>
      <w:r w:rsidRPr="00C00D77">
        <w:rPr>
          <w:lang w:val="fr-FR"/>
        </w:rPr>
        <w:t xml:space="preserve">, </w:t>
      </w:r>
      <w:proofErr w:type="spellStart"/>
      <w:r w:rsidRPr="00C00D77">
        <w:rPr>
          <w:lang w:val="fr-FR"/>
        </w:rPr>
        <w:t>rev</w:t>
      </w:r>
      <w:proofErr w:type="spellEnd"/>
      <w:r w:rsidRPr="00C00D77">
        <w:rPr>
          <w:lang w:val="fr-FR"/>
        </w:rPr>
        <w:t xml:space="preserve">. Pierre Thibault (Paris: Presses Universitaires de France, </w:t>
      </w:r>
      <w:r>
        <w:rPr>
          <w:lang w:val="fr-FR"/>
        </w:rPr>
        <w:t>1990),</w:t>
      </w:r>
      <w:r w:rsidRPr="00C00D77">
        <w:rPr>
          <w:lang w:val="fr-FR"/>
        </w:rPr>
        <w:t xml:space="preserve"> 34.</w:t>
      </w:r>
    </w:p>
  </w:footnote>
  <w:footnote w:id="35">
    <w:p w14:paraId="7F864B79" w14:textId="77777777" w:rsidR="002E555E" w:rsidRDefault="002E555E" w:rsidP="005F0CE7">
      <w:pPr>
        <w:pStyle w:val="FootnoteText"/>
      </w:pPr>
      <w:r>
        <w:rPr>
          <w:rStyle w:val="FootnoteReference"/>
        </w:rPr>
        <w:footnoteRef/>
      </w:r>
      <w:r>
        <w:t xml:space="preserve"> Quoted from Wilfrid Parsons, ‘The Influence of Romans XIII on Pre-Augustinian Political Thought’, </w:t>
      </w:r>
      <w:r w:rsidRPr="00C65C05">
        <w:rPr>
          <w:i/>
        </w:rPr>
        <w:t>Theological Studies</w:t>
      </w:r>
      <w:r>
        <w:t xml:space="preserve"> 1, no. 4 (1940), 341.</w:t>
      </w:r>
    </w:p>
  </w:footnote>
  <w:footnote w:id="36">
    <w:p w14:paraId="5E0A4F53" w14:textId="77777777" w:rsidR="002E555E" w:rsidRDefault="002E555E" w:rsidP="005F0CE7">
      <w:pPr>
        <w:pStyle w:val="FootnoteText"/>
      </w:pPr>
      <w:r>
        <w:rPr>
          <w:rStyle w:val="FootnoteReference"/>
        </w:rPr>
        <w:footnoteRef/>
      </w:r>
      <w:r>
        <w:t xml:space="preserve"> J. N. Figgis, </w:t>
      </w:r>
      <w:r w:rsidRPr="0068762A">
        <w:rPr>
          <w:i/>
        </w:rPr>
        <w:t>The Divine Right of Kings</w:t>
      </w:r>
      <w:r>
        <w:t xml:space="preserve">, second </w:t>
      </w:r>
      <w:proofErr w:type="spellStart"/>
      <w:r>
        <w:t>edn</w:t>
      </w:r>
      <w:proofErr w:type="spellEnd"/>
      <w:r>
        <w:t>. with an introduction by G. R. Elton (New York: Harper &amp; Row, 1965), 5-6.</w:t>
      </w:r>
    </w:p>
  </w:footnote>
  <w:footnote w:id="37">
    <w:p w14:paraId="00FE24AD" w14:textId="77777777" w:rsidR="002E555E" w:rsidRDefault="002E555E" w:rsidP="006A762D">
      <w:pPr>
        <w:pStyle w:val="FootnoteText"/>
      </w:pPr>
      <w:r>
        <w:rPr>
          <w:rStyle w:val="FootnoteReference"/>
        </w:rPr>
        <w:footnoteRef/>
      </w:r>
      <w:r>
        <w:t xml:space="preserve"> Parliamentary sovereignty never gained universal acceptance under the Tudors, for many continued to believe that ‘the power of statute was restricted by a higher law’. See Conrad Russell, ‘Thomas Cromwell’s Doctrine of Parliamentary Sovereignty’, </w:t>
      </w:r>
      <w:r w:rsidRPr="00B025E4">
        <w:rPr>
          <w:i/>
        </w:rPr>
        <w:t>TRHS</w:t>
      </w:r>
      <w:r>
        <w:t xml:space="preserve"> 7 (1997), 239.</w:t>
      </w:r>
    </w:p>
  </w:footnote>
  <w:footnote w:id="38">
    <w:p w14:paraId="2118C89B" w14:textId="77777777" w:rsidR="002E555E" w:rsidRDefault="002E555E" w:rsidP="00AE230A">
      <w:pPr>
        <w:pStyle w:val="FootnoteText"/>
      </w:pPr>
      <w:r>
        <w:rPr>
          <w:rStyle w:val="FootnoteReference"/>
        </w:rPr>
        <w:footnoteRef/>
      </w:r>
      <w:r>
        <w:t xml:space="preserve"> LMA, COL/AD/01/023 [Letter Book Z], fol. 384r. </w:t>
      </w:r>
      <w:r w:rsidRPr="007849CC">
        <w:rPr>
          <w:rFonts w:cs="Times New Roman"/>
        </w:rPr>
        <w:t xml:space="preserve">For a reconstruction of the locations of shops in Cross Yard at various stages of the sixteenth and seventeenth centuries, including maps, see Peter W. M. Blayney, </w:t>
      </w:r>
      <w:r w:rsidRPr="007849CC">
        <w:rPr>
          <w:rFonts w:cs="Times New Roman"/>
          <w:i/>
        </w:rPr>
        <w:t>The Bookshops in Paul’s Cross Churchyard</w:t>
      </w:r>
      <w:r w:rsidRPr="007849CC">
        <w:rPr>
          <w:rFonts w:cs="Times New Roman"/>
        </w:rPr>
        <w:t xml:space="preserve"> (London: The Bibliographical Society, 1990).</w:t>
      </w:r>
    </w:p>
  </w:footnote>
  <w:footnote w:id="39">
    <w:p w14:paraId="4ED49E53" w14:textId="77777777" w:rsidR="002E555E" w:rsidRPr="007849CC" w:rsidRDefault="002E555E" w:rsidP="00AE230A">
      <w:pPr>
        <w:pStyle w:val="FootnoteText"/>
        <w:rPr>
          <w:rFonts w:cs="Times New Roman"/>
        </w:rPr>
      </w:pPr>
      <w:r w:rsidRPr="007849CC">
        <w:rPr>
          <w:rStyle w:val="FootnoteReference"/>
          <w:rFonts w:cs="Times New Roman"/>
        </w:rPr>
        <w:footnoteRef/>
      </w:r>
      <w:r w:rsidRPr="007849CC">
        <w:rPr>
          <w:rFonts w:cs="Times New Roman"/>
        </w:rPr>
        <w:t xml:space="preserve"> Henry B. Wheatley, ‘Signs of Booksellers in St. Paul’s Churchyard’, </w:t>
      </w:r>
      <w:r w:rsidRPr="007849CC">
        <w:rPr>
          <w:rFonts w:cs="Times New Roman"/>
          <w:i/>
        </w:rPr>
        <w:t>The Library</w:t>
      </w:r>
      <w:r w:rsidRPr="007849CC">
        <w:rPr>
          <w:rFonts w:cs="Times New Roman"/>
        </w:rPr>
        <w:t xml:space="preserve"> TBS-9, no. 1 (1906), 67-106;</w:t>
      </w:r>
      <w:r w:rsidRPr="007849CC">
        <w:rPr>
          <w:rFonts w:cs="Times New Roman"/>
          <w:i/>
        </w:rPr>
        <w:t xml:space="preserve"> </w:t>
      </w:r>
      <w:r>
        <w:rPr>
          <w:rFonts w:cs="Times New Roman"/>
          <w:i/>
        </w:rPr>
        <w:t>L&amp;P</w:t>
      </w:r>
      <w:r>
        <w:rPr>
          <w:rFonts w:cs="Times New Roman"/>
        </w:rPr>
        <w:t>, vol.</w:t>
      </w:r>
      <w:r w:rsidRPr="007849CC">
        <w:rPr>
          <w:rFonts w:cs="Times New Roman"/>
          <w:i/>
        </w:rPr>
        <w:t xml:space="preserve"> </w:t>
      </w:r>
      <w:r>
        <w:rPr>
          <w:rFonts w:cs="Times New Roman"/>
        </w:rPr>
        <w:t>16</w:t>
      </w:r>
      <w:r w:rsidRPr="007849CC">
        <w:rPr>
          <w:rFonts w:cs="Times New Roman"/>
        </w:rPr>
        <w:t xml:space="preserve">, no. 423; Henry R. </w:t>
      </w:r>
      <w:proofErr w:type="spellStart"/>
      <w:r w:rsidRPr="007849CC">
        <w:rPr>
          <w:rFonts w:cs="Times New Roman"/>
        </w:rPr>
        <w:t>Plomer</w:t>
      </w:r>
      <w:proofErr w:type="spellEnd"/>
      <w:r w:rsidRPr="007849CC">
        <w:rPr>
          <w:rFonts w:cs="Times New Roman"/>
        </w:rPr>
        <w:t xml:space="preserve">, </w:t>
      </w:r>
      <w:r w:rsidRPr="007849CC">
        <w:rPr>
          <w:rFonts w:cs="Times New Roman"/>
          <w:i/>
        </w:rPr>
        <w:t xml:space="preserve">Robert </w:t>
      </w:r>
      <w:proofErr w:type="spellStart"/>
      <w:r w:rsidRPr="007849CC">
        <w:rPr>
          <w:rFonts w:cs="Times New Roman"/>
          <w:i/>
        </w:rPr>
        <w:t>Wyer</w:t>
      </w:r>
      <w:proofErr w:type="spellEnd"/>
      <w:r w:rsidRPr="007849CC">
        <w:rPr>
          <w:rFonts w:cs="Times New Roman"/>
          <w:i/>
        </w:rPr>
        <w:t>, Printer and Bookseller</w:t>
      </w:r>
      <w:r w:rsidRPr="007849CC">
        <w:rPr>
          <w:rFonts w:cs="Times New Roman"/>
        </w:rPr>
        <w:t xml:space="preserve"> (London: Blades, East &amp; Blades, 1897). By the late sixteenth century, booksellers had also begun to set up shop on London Bridge. See Henry R. </w:t>
      </w:r>
      <w:proofErr w:type="spellStart"/>
      <w:r w:rsidRPr="007849CC">
        <w:rPr>
          <w:rFonts w:cs="Times New Roman"/>
        </w:rPr>
        <w:t>Plomer</w:t>
      </w:r>
      <w:proofErr w:type="spellEnd"/>
      <w:r w:rsidRPr="007849CC">
        <w:rPr>
          <w:rFonts w:cs="Times New Roman"/>
        </w:rPr>
        <w:t xml:space="preserve">, ‘The Booksellers of London Bridge’, </w:t>
      </w:r>
      <w:r w:rsidRPr="007849CC">
        <w:rPr>
          <w:rFonts w:cs="Times New Roman"/>
          <w:i/>
        </w:rPr>
        <w:t>The Library</w:t>
      </w:r>
      <w:r w:rsidRPr="007849CC">
        <w:rPr>
          <w:rFonts w:cs="Times New Roman"/>
        </w:rPr>
        <w:t xml:space="preserve"> 13 (1903), 28-46.</w:t>
      </w:r>
    </w:p>
  </w:footnote>
  <w:footnote w:id="40">
    <w:p w14:paraId="4DCAC2F3" w14:textId="77777777" w:rsidR="002E555E" w:rsidRDefault="002E555E" w:rsidP="00AE230A">
      <w:pPr>
        <w:pStyle w:val="FootnoteText"/>
      </w:pPr>
      <w:r>
        <w:rPr>
          <w:rStyle w:val="FootnoteReference"/>
        </w:rPr>
        <w:footnoteRef/>
      </w:r>
      <w:r>
        <w:t xml:space="preserve"> LMA, COL/AD/01/017 [Letter Book R], fol. 305v.</w:t>
      </w:r>
    </w:p>
  </w:footnote>
  <w:footnote w:id="41">
    <w:p w14:paraId="76A5B439" w14:textId="77777777" w:rsidR="002E555E" w:rsidRPr="007849CC" w:rsidRDefault="002E555E" w:rsidP="00AE230A">
      <w:pPr>
        <w:pStyle w:val="FootnoteText"/>
        <w:rPr>
          <w:rFonts w:cs="Times New Roman"/>
        </w:rPr>
      </w:pPr>
      <w:r w:rsidRPr="007849CC">
        <w:rPr>
          <w:rStyle w:val="FootnoteReference"/>
          <w:rFonts w:cs="Times New Roman"/>
        </w:rPr>
        <w:footnoteRef/>
      </w:r>
      <w:r w:rsidRPr="007849CC">
        <w:rPr>
          <w:rFonts w:cs="Times New Roman"/>
        </w:rPr>
        <w:t xml:space="preserve"> Thomas </w:t>
      </w:r>
      <w:proofErr w:type="spellStart"/>
      <w:r w:rsidRPr="007849CC">
        <w:rPr>
          <w:rFonts w:cs="Times New Roman"/>
        </w:rPr>
        <w:t>Nashe</w:t>
      </w:r>
      <w:proofErr w:type="spellEnd"/>
      <w:r w:rsidRPr="007849CC">
        <w:rPr>
          <w:rFonts w:cs="Times New Roman"/>
        </w:rPr>
        <w:t xml:space="preserve">, </w:t>
      </w:r>
      <w:r w:rsidRPr="007849CC">
        <w:rPr>
          <w:rFonts w:cs="Times New Roman"/>
          <w:i/>
          <w:iCs/>
        </w:rPr>
        <w:t xml:space="preserve">Pierce </w:t>
      </w:r>
      <w:proofErr w:type="spellStart"/>
      <w:r w:rsidRPr="007849CC">
        <w:rPr>
          <w:rFonts w:cs="Times New Roman"/>
          <w:i/>
          <w:iCs/>
        </w:rPr>
        <w:t>Penilesse</w:t>
      </w:r>
      <w:proofErr w:type="spellEnd"/>
      <w:r w:rsidRPr="007849CC">
        <w:rPr>
          <w:rFonts w:cs="Times New Roman"/>
          <w:i/>
          <w:iCs/>
        </w:rPr>
        <w:t xml:space="preserve"> his supplication to the </w:t>
      </w:r>
      <w:proofErr w:type="spellStart"/>
      <w:r w:rsidRPr="007849CC">
        <w:rPr>
          <w:rFonts w:cs="Times New Roman"/>
          <w:i/>
          <w:iCs/>
        </w:rPr>
        <w:t>diuell</w:t>
      </w:r>
      <w:proofErr w:type="spellEnd"/>
      <w:r w:rsidRPr="007849CC">
        <w:rPr>
          <w:rFonts w:cs="Times New Roman"/>
          <w:i/>
          <w:iCs/>
        </w:rPr>
        <w:t xml:space="preserve"> </w:t>
      </w:r>
      <w:r w:rsidRPr="007849CC">
        <w:rPr>
          <w:rFonts w:cs="Times New Roman"/>
          <w:iCs/>
        </w:rPr>
        <w:t xml:space="preserve">(1592) [STC </w:t>
      </w:r>
      <w:r w:rsidRPr="007849CC">
        <w:rPr>
          <w:rFonts w:cs="Times New Roman"/>
        </w:rPr>
        <w:t>18373]</w:t>
      </w:r>
      <w:r w:rsidRPr="007849CC">
        <w:rPr>
          <w:rFonts w:cs="Times New Roman"/>
          <w:iCs/>
        </w:rPr>
        <w:t>, sig. I2v.</w:t>
      </w:r>
    </w:p>
  </w:footnote>
  <w:footnote w:id="42">
    <w:p w14:paraId="4DFFE7A4" w14:textId="77777777" w:rsidR="002E555E" w:rsidRPr="007849CC" w:rsidRDefault="002E555E" w:rsidP="00AE230A">
      <w:pPr>
        <w:pStyle w:val="FootnoteText"/>
        <w:rPr>
          <w:rFonts w:cs="Times New Roman"/>
        </w:rPr>
      </w:pPr>
      <w:r w:rsidRPr="007849CC">
        <w:rPr>
          <w:rStyle w:val="FootnoteReference"/>
          <w:rFonts w:cs="Times New Roman"/>
        </w:rPr>
        <w:footnoteRef/>
      </w:r>
      <w:r w:rsidRPr="007849CC">
        <w:rPr>
          <w:rFonts w:cs="Times New Roman"/>
        </w:rPr>
        <w:t xml:space="preserve"> K. F. Pantzer, ‘</w:t>
      </w:r>
      <w:proofErr w:type="spellStart"/>
      <w:r w:rsidRPr="007849CC">
        <w:rPr>
          <w:rFonts w:cs="Times New Roman"/>
        </w:rPr>
        <w:t>Berthelet</w:t>
      </w:r>
      <w:proofErr w:type="spellEnd"/>
      <w:r w:rsidRPr="007849CC">
        <w:rPr>
          <w:rFonts w:cs="Times New Roman"/>
        </w:rPr>
        <w:t>, Thomas (</w:t>
      </w:r>
      <w:r w:rsidRPr="007849CC">
        <w:rPr>
          <w:rFonts w:cs="Times New Roman"/>
          <w:i/>
        </w:rPr>
        <w:t>d</w:t>
      </w:r>
      <w:r w:rsidRPr="007849CC">
        <w:rPr>
          <w:rFonts w:cs="Times New Roman"/>
        </w:rPr>
        <w:t>. 1555)’,</w:t>
      </w:r>
      <w:r>
        <w:rPr>
          <w:rFonts w:cs="Times New Roman"/>
        </w:rPr>
        <w:t xml:space="preserve"> rev. Anita McConnell,</w:t>
      </w:r>
      <w:r w:rsidRPr="007849CC">
        <w:rPr>
          <w:rFonts w:cs="Times New Roman"/>
        </w:rPr>
        <w:t xml:space="preserve"> </w:t>
      </w:r>
      <w:r w:rsidRPr="007849CC">
        <w:rPr>
          <w:rFonts w:cs="Times New Roman"/>
          <w:i/>
        </w:rPr>
        <w:t>ODNB</w:t>
      </w:r>
      <w:r w:rsidRPr="007849CC">
        <w:rPr>
          <w:rFonts w:cs="Times New Roman"/>
        </w:rPr>
        <w:t>.</w:t>
      </w:r>
    </w:p>
  </w:footnote>
  <w:footnote w:id="43">
    <w:p w14:paraId="6D665F02" w14:textId="77777777" w:rsidR="002E555E" w:rsidRPr="007849CC" w:rsidRDefault="002E555E" w:rsidP="00AE230A">
      <w:pPr>
        <w:pStyle w:val="FootnoteText"/>
        <w:rPr>
          <w:rFonts w:cs="Times New Roman"/>
        </w:rPr>
      </w:pPr>
      <w:r w:rsidRPr="007849CC">
        <w:rPr>
          <w:rStyle w:val="FootnoteReference"/>
          <w:rFonts w:cs="Times New Roman"/>
        </w:rPr>
        <w:footnoteRef/>
      </w:r>
      <w:r w:rsidRPr="007849CC">
        <w:rPr>
          <w:rFonts w:cs="Times New Roman"/>
        </w:rPr>
        <w:t xml:space="preserve"> Robert Darnton, ‘What Is the History of Books?’, </w:t>
      </w:r>
      <w:r w:rsidRPr="007849CC">
        <w:rPr>
          <w:rFonts w:cs="Times New Roman"/>
          <w:i/>
        </w:rPr>
        <w:t>Daedalus</w:t>
      </w:r>
      <w:r w:rsidRPr="007849CC">
        <w:rPr>
          <w:rFonts w:cs="Times New Roman"/>
        </w:rPr>
        <w:t xml:space="preserve"> 111, no. 3 (1982), 67.</w:t>
      </w:r>
    </w:p>
  </w:footnote>
  <w:footnote w:id="44">
    <w:p w14:paraId="256520B1" w14:textId="00BCD7C8" w:rsidR="002E555E" w:rsidRDefault="002E555E">
      <w:pPr>
        <w:pStyle w:val="FootnoteText"/>
      </w:pPr>
      <w:r>
        <w:rPr>
          <w:rStyle w:val="FootnoteReference"/>
        </w:rPr>
        <w:footnoteRef/>
      </w:r>
      <w:r>
        <w:t xml:space="preserve"> </w:t>
      </w:r>
      <w:r w:rsidRPr="00207C48">
        <w:rPr>
          <w:rFonts w:cs="Times New Roman"/>
        </w:rPr>
        <w:t xml:space="preserve">Ethan </w:t>
      </w:r>
      <w:proofErr w:type="spellStart"/>
      <w:r w:rsidRPr="00207C48">
        <w:rPr>
          <w:rFonts w:cs="Times New Roman"/>
        </w:rPr>
        <w:t>Shagan</w:t>
      </w:r>
      <w:proofErr w:type="spellEnd"/>
      <w:r w:rsidRPr="00207C48">
        <w:rPr>
          <w:rFonts w:cs="Times New Roman"/>
        </w:rPr>
        <w:t>, ‘The Pilgrimage of Grace and the Public Sphere?’, in</w:t>
      </w:r>
      <w:r>
        <w:rPr>
          <w:rFonts w:cs="Times New Roman"/>
        </w:rPr>
        <w:t xml:space="preserve"> Peter Lake and Steven Pincus, eds.,</w:t>
      </w:r>
      <w:r w:rsidRPr="00207C48">
        <w:rPr>
          <w:rFonts w:cs="Times New Roman"/>
        </w:rPr>
        <w:t xml:space="preserve"> </w:t>
      </w:r>
      <w:r w:rsidRPr="007849CC">
        <w:rPr>
          <w:rFonts w:cs="Times New Roman"/>
          <w:i/>
        </w:rPr>
        <w:t>The Politics of the Public Sphere in Early Modern England</w:t>
      </w:r>
      <w:r w:rsidRPr="007849CC">
        <w:rPr>
          <w:rFonts w:cs="Times New Roman"/>
        </w:rPr>
        <w:t xml:space="preserve"> (Manchester: </w:t>
      </w:r>
      <w:r>
        <w:rPr>
          <w:rFonts w:cs="Times New Roman"/>
        </w:rPr>
        <w:t xml:space="preserve">MUP, 2007), </w:t>
      </w:r>
      <w:r>
        <w:t>38.</w:t>
      </w:r>
    </w:p>
  </w:footnote>
  <w:footnote w:id="45">
    <w:p w14:paraId="29765CA0" w14:textId="34977B81" w:rsidR="002E555E" w:rsidRDefault="002E555E">
      <w:pPr>
        <w:pStyle w:val="FootnoteText"/>
      </w:pPr>
      <w:r>
        <w:rPr>
          <w:rStyle w:val="FootnoteReference"/>
        </w:rPr>
        <w:footnoteRef/>
      </w:r>
      <w:r>
        <w:t xml:space="preserve"> </w:t>
      </w:r>
      <w:r w:rsidRPr="002D4FB9">
        <w:rPr>
          <w:i/>
        </w:rPr>
        <w:t>TRP</w:t>
      </w:r>
      <w:r>
        <w:t>, vol. 1, 69.</w:t>
      </w:r>
    </w:p>
  </w:footnote>
  <w:footnote w:id="46">
    <w:p w14:paraId="1D6AA939"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On the Paduan humanists, see Jonathan </w:t>
      </w:r>
      <w:proofErr w:type="spellStart"/>
      <w:r w:rsidRPr="007849CC">
        <w:rPr>
          <w:rFonts w:cs="Times New Roman"/>
        </w:rPr>
        <w:t>Woolfson</w:t>
      </w:r>
      <w:proofErr w:type="spellEnd"/>
      <w:r w:rsidRPr="007849CC">
        <w:rPr>
          <w:rFonts w:cs="Times New Roman"/>
        </w:rPr>
        <w:t xml:space="preserve">, </w:t>
      </w:r>
      <w:r w:rsidRPr="007849CC">
        <w:rPr>
          <w:rFonts w:cs="Times New Roman"/>
          <w:i/>
        </w:rPr>
        <w:t>Padua and the Tudors: English Students in Italy, 1485-1603</w:t>
      </w:r>
      <w:r w:rsidRPr="007849CC">
        <w:rPr>
          <w:rFonts w:cs="Times New Roman"/>
        </w:rPr>
        <w:t xml:space="preserve"> (Cambridge: James Clarke &amp; Co. Ltd., 1998), esp. </w:t>
      </w:r>
      <w:proofErr w:type="spellStart"/>
      <w:r w:rsidRPr="007849CC">
        <w:rPr>
          <w:rFonts w:cs="Times New Roman"/>
        </w:rPr>
        <w:t>ch.</w:t>
      </w:r>
      <w:proofErr w:type="spellEnd"/>
      <w:r w:rsidRPr="007849CC">
        <w:rPr>
          <w:rFonts w:cs="Times New Roman"/>
        </w:rPr>
        <w:t xml:space="preserve"> 4.</w:t>
      </w:r>
    </w:p>
  </w:footnote>
  <w:footnote w:id="47">
    <w:p w14:paraId="1FEABE4F"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Peter Mack, </w:t>
      </w:r>
      <w:r w:rsidRPr="007849CC">
        <w:rPr>
          <w:rFonts w:cs="Times New Roman"/>
          <w:i/>
        </w:rPr>
        <w:t>Elizabethan Rhetoric: Theory and Practice</w:t>
      </w:r>
      <w:r w:rsidRPr="007849CC">
        <w:rPr>
          <w:rFonts w:cs="Times New Roman"/>
        </w:rPr>
        <w:t xml:space="preserve"> (Cambridge: CUP, 2002), 13.</w:t>
      </w:r>
    </w:p>
  </w:footnote>
  <w:footnote w:id="48">
    <w:p w14:paraId="0B93A4EF" w14:textId="257B104E"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Steven Justice, </w:t>
      </w:r>
      <w:r w:rsidRPr="007849CC">
        <w:rPr>
          <w:rFonts w:cs="Times New Roman"/>
          <w:i/>
        </w:rPr>
        <w:t>Writing and Rebellion: England in 1381</w:t>
      </w:r>
      <w:r w:rsidRPr="007849CC">
        <w:rPr>
          <w:rFonts w:cs="Times New Roman"/>
        </w:rPr>
        <w:t xml:space="preserve"> (Berkeley, Los Angeles and London: University of California Press, 1994), 209, 212</w:t>
      </w:r>
      <w:r>
        <w:rPr>
          <w:rFonts w:cs="Times New Roman"/>
        </w:rPr>
        <w:t xml:space="preserve">; </w:t>
      </w:r>
      <w:r w:rsidRPr="007849CC">
        <w:rPr>
          <w:rFonts w:cs="Times New Roman"/>
        </w:rPr>
        <w:t xml:space="preserve">John Gower, </w:t>
      </w:r>
      <w:r w:rsidRPr="007849CC">
        <w:rPr>
          <w:rFonts w:cs="Times New Roman"/>
          <w:i/>
        </w:rPr>
        <w:t>The Complete Works of John Gower</w:t>
      </w:r>
      <w:r w:rsidRPr="007849CC">
        <w:rPr>
          <w:rFonts w:cs="Times New Roman"/>
        </w:rPr>
        <w:t>, ed. G. C. Macaulay, vol. 4 (</w:t>
      </w:r>
      <w:r>
        <w:rPr>
          <w:rFonts w:cs="Times New Roman"/>
        </w:rPr>
        <w:t>Oxford: Clarendon: 1902), 26-28</w:t>
      </w:r>
      <w:r w:rsidRPr="007849CC">
        <w:rPr>
          <w:rFonts w:cs="Times New Roman"/>
        </w:rPr>
        <w:t>.</w:t>
      </w:r>
    </w:p>
  </w:footnote>
  <w:footnote w:id="49">
    <w:p w14:paraId="0EBBF858" w14:textId="6CF145F9" w:rsidR="002E555E" w:rsidRDefault="002E555E" w:rsidP="00182111">
      <w:pPr>
        <w:pStyle w:val="FootnoteText"/>
      </w:pPr>
      <w:r>
        <w:rPr>
          <w:rStyle w:val="FootnoteReference"/>
        </w:rPr>
        <w:footnoteRef/>
      </w:r>
      <w:r>
        <w:t xml:space="preserve"> Jonathan McGovern, ‘The Political Sermons of Lancelot Andrewes’, </w:t>
      </w:r>
      <w:r w:rsidRPr="00274685">
        <w:rPr>
          <w:i/>
        </w:rPr>
        <w:t>The</w:t>
      </w:r>
      <w:r>
        <w:t xml:space="preserve"> </w:t>
      </w:r>
      <w:r w:rsidRPr="00182111">
        <w:rPr>
          <w:i/>
        </w:rPr>
        <w:t>Seventeenth Century</w:t>
      </w:r>
      <w:r>
        <w:rPr>
          <w:i/>
        </w:rPr>
        <w:t xml:space="preserve"> </w:t>
      </w:r>
      <w:r>
        <w:t>34, no. 1 (2019), 3-25.</w:t>
      </w:r>
    </w:p>
  </w:footnote>
  <w:footnote w:id="50">
    <w:p w14:paraId="29020D8A" w14:textId="77777777" w:rsidR="002E555E" w:rsidRPr="007849CC" w:rsidRDefault="002E555E" w:rsidP="00514E45">
      <w:pPr>
        <w:pStyle w:val="FootnoteText"/>
        <w:rPr>
          <w:rFonts w:cs="Times New Roman"/>
          <w:color w:val="000000" w:themeColor="text1"/>
        </w:rPr>
      </w:pPr>
      <w:r w:rsidRPr="007849CC">
        <w:rPr>
          <w:rStyle w:val="FootnoteReference"/>
          <w:rFonts w:cs="Times New Roman"/>
        </w:rPr>
        <w:footnoteRef/>
      </w:r>
      <w:r w:rsidRPr="007849CC">
        <w:rPr>
          <w:rFonts w:cs="Times New Roman"/>
        </w:rPr>
        <w:t xml:space="preserve"> </w:t>
      </w:r>
      <w:bookmarkStart w:id="26" w:name="_Hlk486161126"/>
      <w:r w:rsidRPr="007849CC">
        <w:rPr>
          <w:rFonts w:cs="Times New Roman"/>
        </w:rPr>
        <w:t xml:space="preserve">Tatiana C. String, </w:t>
      </w:r>
      <w:r w:rsidRPr="007849CC">
        <w:rPr>
          <w:rFonts w:cs="Times New Roman"/>
          <w:i/>
        </w:rPr>
        <w:t xml:space="preserve">Art and </w:t>
      </w:r>
      <w:r w:rsidRPr="007849CC">
        <w:rPr>
          <w:rFonts w:cs="Times New Roman"/>
          <w:i/>
          <w:color w:val="000000" w:themeColor="text1"/>
        </w:rPr>
        <w:t>Communication in the Reign of Henry VIII</w:t>
      </w:r>
      <w:r w:rsidRPr="007849CC">
        <w:rPr>
          <w:rFonts w:cs="Times New Roman"/>
          <w:color w:val="000000" w:themeColor="text1"/>
        </w:rPr>
        <w:t xml:space="preserve"> (Aldershot: Ashgate, 2008), </w:t>
      </w:r>
      <w:bookmarkEnd w:id="26"/>
      <w:r w:rsidRPr="007849CC">
        <w:rPr>
          <w:rFonts w:cs="Times New Roman"/>
          <w:color w:val="000000" w:themeColor="text1"/>
        </w:rPr>
        <w:t>4.</w:t>
      </w:r>
    </w:p>
  </w:footnote>
  <w:footnote w:id="51">
    <w:p w14:paraId="4ECE386E"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For an attempt to recover the readership of Tudor propaganda, see Jonathan Harris, ‘The Reception of English Government Propaganda, </w:t>
      </w:r>
      <w:r w:rsidRPr="00920EE2">
        <w:rPr>
          <w:rFonts w:cs="Times New Roman"/>
          <w:i/>
        </w:rPr>
        <w:t>c</w:t>
      </w:r>
      <w:r w:rsidRPr="007849CC">
        <w:rPr>
          <w:rFonts w:cs="Times New Roman"/>
        </w:rPr>
        <w:t>. 1530-1603’ (DPhil diss., University of Oxford, 2014).</w:t>
      </w:r>
    </w:p>
  </w:footnote>
  <w:footnote w:id="52">
    <w:p w14:paraId="2DAB71FF" w14:textId="06845B2B" w:rsidR="002E555E" w:rsidRDefault="002E555E">
      <w:pPr>
        <w:pStyle w:val="FootnoteText"/>
      </w:pPr>
      <w:r>
        <w:rPr>
          <w:rStyle w:val="FootnoteReference"/>
        </w:rPr>
        <w:footnoteRef/>
      </w:r>
      <w:r>
        <w:t xml:space="preserve"> See below, </w:t>
      </w:r>
      <w:r w:rsidRPr="000D0980">
        <w:t>40-41</w:t>
      </w:r>
      <w:r>
        <w:t>.</w:t>
      </w:r>
    </w:p>
  </w:footnote>
  <w:footnote w:id="53">
    <w:p w14:paraId="5857B0DF" w14:textId="46EB916A" w:rsidR="002E555E" w:rsidRPr="007849CC" w:rsidRDefault="002E555E" w:rsidP="00514E45">
      <w:pPr>
        <w:pStyle w:val="FootnoteText"/>
        <w:rPr>
          <w:rFonts w:cs="Times New Roman"/>
        </w:rPr>
      </w:pPr>
      <w:r w:rsidRPr="007849CC">
        <w:rPr>
          <w:rStyle w:val="FootnoteReference"/>
          <w:rFonts w:cs="Times New Roman"/>
        </w:rPr>
        <w:footnoteRef/>
      </w:r>
      <w:r>
        <w:rPr>
          <w:rFonts w:cs="Times New Roman"/>
        </w:rPr>
        <w:t xml:space="preserve"> </w:t>
      </w:r>
      <w:proofErr w:type="spellStart"/>
      <w:r>
        <w:rPr>
          <w:rFonts w:cs="Times New Roman"/>
        </w:rPr>
        <w:t>Strype</w:t>
      </w:r>
      <w:proofErr w:type="spellEnd"/>
      <w:r>
        <w:rPr>
          <w:rFonts w:cs="Times New Roman"/>
        </w:rPr>
        <w:t>, vol. 3{1}</w:t>
      </w:r>
      <w:r w:rsidRPr="007849CC">
        <w:rPr>
          <w:rFonts w:cs="Times New Roman"/>
        </w:rPr>
        <w:t>, 153</w:t>
      </w:r>
      <w:r>
        <w:rPr>
          <w:rFonts w:cs="Times New Roman"/>
        </w:rPr>
        <w:t xml:space="preserve">; </w:t>
      </w:r>
      <w:r w:rsidRPr="007849CC">
        <w:rPr>
          <w:rFonts w:cs="Times New Roman"/>
        </w:rPr>
        <w:t xml:space="preserve">Patrick Fraser </w:t>
      </w:r>
      <w:proofErr w:type="spellStart"/>
      <w:r w:rsidRPr="007849CC">
        <w:rPr>
          <w:rFonts w:cs="Times New Roman"/>
        </w:rPr>
        <w:t>Tytler</w:t>
      </w:r>
      <w:proofErr w:type="spellEnd"/>
      <w:r w:rsidRPr="007849CC">
        <w:rPr>
          <w:rFonts w:cs="Times New Roman"/>
        </w:rPr>
        <w:t xml:space="preserve">, </w:t>
      </w:r>
      <w:r w:rsidRPr="007849CC">
        <w:rPr>
          <w:rFonts w:cs="Times New Roman"/>
          <w:i/>
        </w:rPr>
        <w:t>England Under the Reigns of Edward VI. and Mary</w:t>
      </w:r>
      <w:r w:rsidRPr="007849CC">
        <w:rPr>
          <w:rFonts w:cs="Times New Roman"/>
        </w:rPr>
        <w:t>, vol. 2 (London: Richard Bentley, 1839), 340.</w:t>
      </w:r>
    </w:p>
  </w:footnote>
  <w:footnote w:id="54">
    <w:p w14:paraId="44365159"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Graph 8.1 in David Cressy, </w:t>
      </w:r>
      <w:r w:rsidRPr="007849CC">
        <w:rPr>
          <w:rFonts w:cs="Times New Roman"/>
          <w:i/>
        </w:rPr>
        <w:t>Literacy and the Social Order: Reading and Writing in Tudor and Stuart England</w:t>
      </w:r>
      <w:r w:rsidRPr="007849CC">
        <w:rPr>
          <w:rFonts w:cs="Times New Roman"/>
        </w:rPr>
        <w:t xml:space="preserve"> (Cambridge: CUP, 1980), 177.</w:t>
      </w:r>
    </w:p>
  </w:footnote>
  <w:footnote w:id="55">
    <w:p w14:paraId="72DBA0EA"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Ibid., 43-44.</w:t>
      </w:r>
    </w:p>
  </w:footnote>
  <w:footnote w:id="56">
    <w:p w14:paraId="6EB92C30"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Table 6.5 in ibid., 121.</w:t>
      </w:r>
    </w:p>
  </w:footnote>
  <w:footnote w:id="57">
    <w:p w14:paraId="50E11EF4"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Ibid., 55, 42.</w:t>
      </w:r>
    </w:p>
  </w:footnote>
  <w:footnote w:id="58">
    <w:p w14:paraId="676D57AC"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Heidi </w:t>
      </w:r>
      <w:proofErr w:type="spellStart"/>
      <w:r w:rsidRPr="007849CC">
        <w:rPr>
          <w:rFonts w:cs="Times New Roman"/>
        </w:rPr>
        <w:t>Brayman</w:t>
      </w:r>
      <w:proofErr w:type="spellEnd"/>
      <w:r w:rsidRPr="007849CC">
        <w:rPr>
          <w:rFonts w:cs="Times New Roman"/>
        </w:rPr>
        <w:t xml:space="preserve"> </w:t>
      </w:r>
      <w:proofErr w:type="spellStart"/>
      <w:r w:rsidRPr="007849CC">
        <w:rPr>
          <w:rFonts w:cs="Times New Roman"/>
        </w:rPr>
        <w:t>Hackel</w:t>
      </w:r>
      <w:proofErr w:type="spellEnd"/>
      <w:r w:rsidRPr="007849CC">
        <w:rPr>
          <w:rFonts w:cs="Times New Roman"/>
        </w:rPr>
        <w:t xml:space="preserve">, </w:t>
      </w:r>
      <w:r w:rsidRPr="007849CC">
        <w:rPr>
          <w:rFonts w:cs="Times New Roman"/>
          <w:i/>
        </w:rPr>
        <w:t>Reading Material in Early Modern England: Print, Gender and Literacy</w:t>
      </w:r>
      <w:r w:rsidRPr="007849CC">
        <w:rPr>
          <w:rFonts w:cs="Times New Roman"/>
        </w:rPr>
        <w:t xml:space="preserve"> (Cambridge: CUP, 2005), 56-57.</w:t>
      </w:r>
    </w:p>
  </w:footnote>
  <w:footnote w:id="59">
    <w:p w14:paraId="68C943F0"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Thomas W. </w:t>
      </w:r>
      <w:proofErr w:type="spellStart"/>
      <w:r w:rsidRPr="007849CC">
        <w:rPr>
          <w:rFonts w:cs="Times New Roman"/>
        </w:rPr>
        <w:t>Laqueur</w:t>
      </w:r>
      <w:proofErr w:type="spellEnd"/>
      <w:r w:rsidRPr="007849CC">
        <w:rPr>
          <w:rFonts w:cs="Times New Roman"/>
        </w:rPr>
        <w:t xml:space="preserve">, ‘David Cressy. </w:t>
      </w:r>
      <w:r w:rsidRPr="007849CC">
        <w:rPr>
          <w:rFonts w:cs="Times New Roman"/>
          <w:i/>
        </w:rPr>
        <w:t>Literacy and the Social Order: Reading and Writing in Tudor and Stuart England</w:t>
      </w:r>
      <w:r w:rsidRPr="007849CC">
        <w:rPr>
          <w:rFonts w:cs="Times New Roman"/>
        </w:rPr>
        <w:t xml:space="preserve">’ (review), </w:t>
      </w:r>
      <w:r w:rsidRPr="007849CC">
        <w:rPr>
          <w:rFonts w:cs="Times New Roman"/>
          <w:i/>
        </w:rPr>
        <w:t>Renaissance Quarterly</w:t>
      </w:r>
      <w:r w:rsidRPr="007849CC">
        <w:rPr>
          <w:rFonts w:cs="Times New Roman"/>
        </w:rPr>
        <w:t xml:space="preserve"> 34, no. 4 (1981), 599.</w:t>
      </w:r>
    </w:p>
  </w:footnote>
  <w:footnote w:id="60">
    <w:p w14:paraId="0C4041F5" w14:textId="2828B89D"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w:t>
      </w:r>
      <w:proofErr w:type="spellStart"/>
      <w:r w:rsidRPr="007849CC">
        <w:rPr>
          <w:rFonts w:cs="Times New Roman"/>
        </w:rPr>
        <w:t>Hackel</w:t>
      </w:r>
      <w:proofErr w:type="spellEnd"/>
      <w:r w:rsidRPr="007849CC">
        <w:rPr>
          <w:rFonts w:cs="Times New Roman"/>
        </w:rPr>
        <w:t>,</w:t>
      </w:r>
      <w:r w:rsidRPr="00772754">
        <w:rPr>
          <w:rFonts w:cs="Times New Roman"/>
          <w:i/>
        </w:rPr>
        <w:t xml:space="preserve"> </w:t>
      </w:r>
      <w:r w:rsidRPr="007849CC">
        <w:rPr>
          <w:rFonts w:cs="Times New Roman"/>
          <w:i/>
        </w:rPr>
        <w:t>Reading Material</w:t>
      </w:r>
      <w:r>
        <w:rPr>
          <w:rFonts w:cs="Times New Roman"/>
        </w:rPr>
        <w:t>,</w:t>
      </w:r>
      <w:r w:rsidRPr="007849CC">
        <w:rPr>
          <w:rFonts w:cs="Times New Roman"/>
        </w:rPr>
        <w:t xml:space="preserve"> 58</w:t>
      </w:r>
    </w:p>
  </w:footnote>
  <w:footnote w:id="61">
    <w:p w14:paraId="5D25438A"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David Cressy, ‘Literacy in context: meaning and measurement in early modern England’, in John Brewer and Roy Porter, eds., </w:t>
      </w:r>
      <w:r w:rsidRPr="007849CC">
        <w:rPr>
          <w:rFonts w:cs="Times New Roman"/>
          <w:i/>
        </w:rPr>
        <w:t>Consumption and the World of Goods</w:t>
      </w:r>
      <w:r w:rsidRPr="007849CC">
        <w:rPr>
          <w:rFonts w:cs="Times New Roman"/>
        </w:rPr>
        <w:t xml:space="preserve"> (London and New York: Routledge, 1993), 313.</w:t>
      </w:r>
    </w:p>
  </w:footnote>
  <w:footnote w:id="62">
    <w:p w14:paraId="799CE1E4"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Adam Fox, </w:t>
      </w:r>
      <w:r w:rsidRPr="007849CC">
        <w:rPr>
          <w:rFonts w:cs="Times New Roman"/>
          <w:i/>
        </w:rPr>
        <w:t>Oral and Literate Culture in England, 1500-1700</w:t>
      </w:r>
      <w:r w:rsidRPr="007849CC">
        <w:rPr>
          <w:rFonts w:cs="Times New Roman"/>
        </w:rPr>
        <w:t xml:space="preserve"> (Oxford: Clarendon, 2000), 36</w:t>
      </w:r>
    </w:p>
  </w:footnote>
  <w:footnote w:id="63">
    <w:p w14:paraId="1292E317"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Ibid., 37.</w:t>
      </w:r>
    </w:p>
  </w:footnote>
  <w:footnote w:id="64">
    <w:p w14:paraId="281E9531" w14:textId="77777777" w:rsidR="002E555E" w:rsidRPr="007849CC" w:rsidRDefault="002E555E" w:rsidP="00514E45">
      <w:pPr>
        <w:pStyle w:val="FootnoteText"/>
        <w:rPr>
          <w:rFonts w:cs="Times New Roman"/>
        </w:rPr>
      </w:pPr>
      <w:r w:rsidRPr="007849CC">
        <w:rPr>
          <w:rStyle w:val="FootnoteReference"/>
          <w:rFonts w:cs="Times New Roman"/>
        </w:rPr>
        <w:footnoteRef/>
      </w:r>
      <w:r w:rsidRPr="007849CC">
        <w:rPr>
          <w:rFonts w:cs="Times New Roman"/>
        </w:rPr>
        <w:t xml:space="preserve"> Ibid.</w:t>
      </w:r>
    </w:p>
  </w:footnote>
  <w:footnote w:id="65">
    <w:p w14:paraId="5A01DFAB"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sidRPr="007849CC">
        <w:rPr>
          <w:rFonts w:cs="Times New Roman"/>
          <w:i/>
        </w:rPr>
        <w:t>Lamentation</w:t>
      </w:r>
      <w:r w:rsidRPr="007849CC">
        <w:rPr>
          <w:rFonts w:cs="Times New Roman"/>
        </w:rPr>
        <w:t>, sig. A2r</w:t>
      </w:r>
      <w:r>
        <w:rPr>
          <w:rFonts w:cs="Times New Roman"/>
        </w:rPr>
        <w:t>.</w:t>
      </w:r>
    </w:p>
  </w:footnote>
  <w:footnote w:id="66">
    <w:p w14:paraId="14EE789E" w14:textId="3BBE22FC"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i/>
        </w:rPr>
        <w:t>L&amp;P</w:t>
      </w:r>
      <w:r>
        <w:rPr>
          <w:rFonts w:cs="Times New Roman"/>
        </w:rPr>
        <w:t>, vol. 7</w:t>
      </w:r>
      <w:r w:rsidRPr="007849CC">
        <w:rPr>
          <w:rFonts w:cs="Times New Roman"/>
        </w:rPr>
        <w:t>, no. 14.</w:t>
      </w:r>
    </w:p>
  </w:footnote>
  <w:footnote w:id="67">
    <w:p w14:paraId="1B96028B" w14:textId="1F7F15BE"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Edmund Spenser, </w:t>
      </w:r>
      <w:r w:rsidRPr="007849CC">
        <w:rPr>
          <w:rFonts w:cs="Times New Roman"/>
          <w:i/>
        </w:rPr>
        <w:t xml:space="preserve">The Faerie </w:t>
      </w:r>
      <w:proofErr w:type="spellStart"/>
      <w:r w:rsidRPr="007849CC">
        <w:rPr>
          <w:rFonts w:cs="Times New Roman"/>
          <w:i/>
        </w:rPr>
        <w:t>Queene</w:t>
      </w:r>
      <w:proofErr w:type="spellEnd"/>
      <w:r w:rsidRPr="007849CC">
        <w:rPr>
          <w:rFonts w:cs="Times New Roman"/>
        </w:rPr>
        <w:t>, ed. A. C. Hamilton (</w:t>
      </w:r>
      <w:r>
        <w:rPr>
          <w:rFonts w:cs="Times New Roman"/>
        </w:rPr>
        <w:t>London: Longman, 1977</w:t>
      </w:r>
      <w:r w:rsidRPr="007849CC">
        <w:rPr>
          <w:rFonts w:cs="Times New Roman"/>
        </w:rPr>
        <w:t>), IV.iii.37-52. Much of the fourth book is dedicated to exploring this principle.</w:t>
      </w:r>
    </w:p>
  </w:footnote>
  <w:footnote w:id="68">
    <w:p w14:paraId="64EC4A5D" w14:textId="226AF9F4" w:rsidR="002E555E" w:rsidRPr="007849CC" w:rsidRDefault="002E555E" w:rsidP="00800BB7">
      <w:pPr>
        <w:pStyle w:val="FootnoteText"/>
        <w:rPr>
          <w:rFonts w:cs="Times New Roman"/>
        </w:rPr>
      </w:pPr>
      <w:r w:rsidRPr="007849CC">
        <w:rPr>
          <w:rStyle w:val="FootnoteReference"/>
          <w:rFonts w:cs="Times New Roman"/>
        </w:rPr>
        <w:footnoteRef/>
      </w:r>
      <w:r w:rsidRPr="001B2E7A">
        <w:rPr>
          <w:rFonts w:cs="Times New Roman"/>
        </w:rPr>
        <w:t xml:space="preserve"> Seneca, </w:t>
      </w:r>
      <w:r w:rsidRPr="001B2E7A">
        <w:rPr>
          <w:rFonts w:cs="Times New Roman"/>
          <w:i/>
        </w:rPr>
        <w:t xml:space="preserve">De </w:t>
      </w:r>
      <w:proofErr w:type="spellStart"/>
      <w:r w:rsidRPr="001B2E7A">
        <w:rPr>
          <w:rFonts w:cs="Times New Roman"/>
          <w:i/>
        </w:rPr>
        <w:t>Clementia</w:t>
      </w:r>
      <w:proofErr w:type="spellEnd"/>
      <w:r w:rsidRPr="001B2E7A">
        <w:rPr>
          <w:rFonts w:cs="Times New Roman"/>
        </w:rPr>
        <w:t xml:space="preserve">, I. ix. </w:t>
      </w:r>
      <w:r w:rsidRPr="007849CC">
        <w:rPr>
          <w:rFonts w:cs="Times New Roman"/>
        </w:rPr>
        <w:t xml:space="preserve">Morison’s editor Berkowitz misidentified Morison’s source as </w:t>
      </w:r>
      <w:proofErr w:type="spellStart"/>
      <w:r w:rsidRPr="007849CC">
        <w:rPr>
          <w:rFonts w:cs="Times New Roman"/>
        </w:rPr>
        <w:t>Dio</w:t>
      </w:r>
      <w:proofErr w:type="spellEnd"/>
      <w:r w:rsidRPr="007849CC">
        <w:rPr>
          <w:rFonts w:cs="Times New Roman"/>
        </w:rPr>
        <w:t xml:space="preserve"> Cassius’ </w:t>
      </w:r>
      <w:r w:rsidRPr="007849CC">
        <w:rPr>
          <w:rStyle w:val="Emphasis"/>
          <w:rFonts w:cs="Times New Roman"/>
        </w:rPr>
        <w:t>Historia Romano</w:t>
      </w:r>
      <w:r w:rsidRPr="007849CC">
        <w:rPr>
          <w:rFonts w:cs="Times New Roman"/>
        </w:rPr>
        <w:t xml:space="preserve"> (LV</w:t>
      </w:r>
      <w:r>
        <w:rPr>
          <w:rFonts w:cs="Times New Roman"/>
        </w:rPr>
        <w:t>.</w:t>
      </w:r>
      <w:r w:rsidRPr="007849CC">
        <w:rPr>
          <w:rFonts w:cs="Times New Roman"/>
        </w:rPr>
        <w:t xml:space="preserve"> </w:t>
      </w:r>
      <w:r>
        <w:rPr>
          <w:rFonts w:cs="Times New Roman"/>
        </w:rPr>
        <w:t>14-22</w:t>
      </w:r>
      <w:r w:rsidRPr="007849CC">
        <w:rPr>
          <w:rFonts w:cs="Times New Roman"/>
        </w:rPr>
        <w:t>), leading him to think that the interview speeches and other detail</w:t>
      </w:r>
      <w:r>
        <w:rPr>
          <w:rFonts w:cs="Times New Roman"/>
        </w:rPr>
        <w:t>s were invented by Morison (155, note 47).</w:t>
      </w:r>
    </w:p>
  </w:footnote>
  <w:footnote w:id="69">
    <w:p w14:paraId="57EDB0A5"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sidRPr="007849CC">
        <w:rPr>
          <w:rFonts w:cs="Times New Roman"/>
          <w:i/>
        </w:rPr>
        <w:t>Remedy</w:t>
      </w:r>
      <w:r w:rsidRPr="007849CC">
        <w:rPr>
          <w:rFonts w:cs="Times New Roman"/>
        </w:rPr>
        <w:t>, sig. C4v.</w:t>
      </w:r>
    </w:p>
  </w:footnote>
  <w:footnote w:id="70">
    <w:p w14:paraId="549E8222"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Ibid., sigs. C4v-D1r.</w:t>
      </w:r>
    </w:p>
  </w:footnote>
  <w:footnote w:id="71">
    <w:p w14:paraId="5FF3242C" w14:textId="0D6744FA" w:rsidR="002E555E" w:rsidRPr="007849CC" w:rsidRDefault="002E555E" w:rsidP="00800BB7">
      <w:pPr>
        <w:pStyle w:val="FootnoteText"/>
        <w:rPr>
          <w:rFonts w:cs="Times New Roman"/>
        </w:rPr>
      </w:pPr>
      <w:r w:rsidRPr="007849CC">
        <w:rPr>
          <w:rStyle w:val="FootnoteReference"/>
          <w:rFonts w:cs="Times New Roman"/>
        </w:rPr>
        <w:footnoteRef/>
      </w:r>
      <w:r w:rsidRPr="00992EDE">
        <w:rPr>
          <w:rFonts w:cs="Times New Roman"/>
        </w:rPr>
        <w:t xml:space="preserve"> Cicero, </w:t>
      </w:r>
      <w:r w:rsidRPr="00992EDE">
        <w:rPr>
          <w:rFonts w:cs="Times New Roman"/>
          <w:i/>
        </w:rPr>
        <w:t>Brutus,</w:t>
      </w:r>
      <w:r w:rsidRPr="00992EDE">
        <w:rPr>
          <w:rFonts w:cs="Times New Roman"/>
        </w:rPr>
        <w:t xml:space="preserve"> xiv.</w:t>
      </w:r>
    </w:p>
  </w:footnote>
  <w:footnote w:id="72">
    <w:p w14:paraId="0DBF9350" w14:textId="561337E6"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Virgil.</w:t>
      </w:r>
      <w:r w:rsidRPr="007849CC">
        <w:rPr>
          <w:rFonts w:cs="Times New Roman"/>
        </w:rPr>
        <w:t xml:space="preserve">, </w:t>
      </w:r>
      <w:r w:rsidRPr="007849CC">
        <w:rPr>
          <w:rFonts w:cs="Times New Roman"/>
          <w:i/>
        </w:rPr>
        <w:t>Aeneid</w:t>
      </w:r>
      <w:r>
        <w:rPr>
          <w:rFonts w:cs="Times New Roman"/>
        </w:rPr>
        <w:t>,</w:t>
      </w:r>
      <w:r w:rsidRPr="007849CC">
        <w:rPr>
          <w:rFonts w:cs="Times New Roman"/>
        </w:rPr>
        <w:t xml:space="preserve"> I. 117-219, trans. John Dryden, </w:t>
      </w:r>
      <w:r w:rsidRPr="007849CC">
        <w:rPr>
          <w:rFonts w:cs="Times New Roman"/>
          <w:i/>
        </w:rPr>
        <w:t>Virgil’s Aeneid</w:t>
      </w:r>
      <w:r w:rsidRPr="007849CC">
        <w:rPr>
          <w:rFonts w:cs="Times New Roman"/>
        </w:rPr>
        <w:t>, ed. Frederick M. Keener (London: Penguin, 1997), 8.</w:t>
      </w:r>
    </w:p>
  </w:footnote>
  <w:footnote w:id="73">
    <w:p w14:paraId="09832A0D" w14:textId="679B27A4" w:rsidR="002E555E" w:rsidRPr="007849CC" w:rsidRDefault="002E555E" w:rsidP="00800BB7">
      <w:pPr>
        <w:pStyle w:val="FootnoteText"/>
        <w:rPr>
          <w:rFonts w:cs="Times New Roman"/>
        </w:rPr>
      </w:pPr>
      <w:r w:rsidRPr="007849CC">
        <w:rPr>
          <w:rStyle w:val="FootnoteReference"/>
          <w:rFonts w:cs="Times New Roman"/>
        </w:rPr>
        <w:footnoteRef/>
      </w:r>
      <w:r w:rsidRPr="00B82424">
        <w:rPr>
          <w:rFonts w:cs="Times New Roman"/>
        </w:rPr>
        <w:t xml:space="preserve"> Livy, </w:t>
      </w:r>
      <w:r>
        <w:rPr>
          <w:rStyle w:val="st"/>
          <w:rFonts w:cs="Times New Roman"/>
          <w:i/>
        </w:rPr>
        <w:t>History of Rome</w:t>
      </w:r>
      <w:r w:rsidRPr="00B82424">
        <w:rPr>
          <w:rStyle w:val="st"/>
          <w:rFonts w:cs="Times New Roman"/>
        </w:rPr>
        <w:t>,</w:t>
      </w:r>
      <w:r w:rsidRPr="00B82424">
        <w:rPr>
          <w:rStyle w:val="st"/>
          <w:rFonts w:cs="Times New Roman"/>
          <w:i/>
        </w:rPr>
        <w:t xml:space="preserve"> </w:t>
      </w:r>
      <w:r w:rsidRPr="00B82424">
        <w:rPr>
          <w:rFonts w:cs="Times New Roman"/>
        </w:rPr>
        <w:t>II. xxxii</w:t>
      </w:r>
      <w:r>
        <w:rPr>
          <w:rFonts w:cs="Times New Roman"/>
        </w:rPr>
        <w:t>.</w:t>
      </w:r>
    </w:p>
  </w:footnote>
  <w:footnote w:id="74">
    <w:p w14:paraId="07F0DADD" w14:textId="4B07FB62"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bookmarkStart w:id="27" w:name="_Hlk486163477"/>
      <w:r>
        <w:rPr>
          <w:rFonts w:cs="Times New Roman"/>
        </w:rPr>
        <w:t>Plutarch</w:t>
      </w:r>
      <w:r w:rsidRPr="007849CC">
        <w:rPr>
          <w:rFonts w:cs="Times New Roman"/>
        </w:rPr>
        <w:t xml:space="preserve">, </w:t>
      </w:r>
      <w:r w:rsidRPr="00992EDE">
        <w:rPr>
          <w:rFonts w:cs="Times New Roman"/>
          <w:i/>
        </w:rPr>
        <w:t>Lives. Caius Marcius Coriolanus</w:t>
      </w:r>
      <w:r w:rsidRPr="007849CC">
        <w:rPr>
          <w:rFonts w:cs="Times New Roman"/>
        </w:rPr>
        <w:t>,</w:t>
      </w:r>
      <w:r w:rsidRPr="007849CC">
        <w:rPr>
          <w:rFonts w:cs="Times New Roman"/>
          <w:i/>
        </w:rPr>
        <w:t xml:space="preserve"> </w:t>
      </w:r>
      <w:r w:rsidRPr="00BE3273">
        <w:rPr>
          <w:rFonts w:cs="Times New Roman"/>
        </w:rPr>
        <w:t>VI</w:t>
      </w:r>
      <w:r w:rsidRPr="007849CC">
        <w:rPr>
          <w:rFonts w:cs="Times New Roman"/>
        </w:rPr>
        <w:t xml:space="preserve">; Philip Sidney, </w:t>
      </w:r>
      <w:r w:rsidRPr="007849CC">
        <w:rPr>
          <w:rFonts w:cs="Times New Roman"/>
          <w:i/>
        </w:rPr>
        <w:t xml:space="preserve">An </w:t>
      </w:r>
      <w:proofErr w:type="spellStart"/>
      <w:r w:rsidRPr="007849CC">
        <w:rPr>
          <w:rFonts w:cs="Times New Roman"/>
          <w:i/>
        </w:rPr>
        <w:t>apologie</w:t>
      </w:r>
      <w:proofErr w:type="spellEnd"/>
      <w:r w:rsidRPr="007849CC">
        <w:rPr>
          <w:rFonts w:cs="Times New Roman"/>
          <w:i/>
        </w:rPr>
        <w:t xml:space="preserve"> for </w:t>
      </w:r>
      <w:proofErr w:type="spellStart"/>
      <w:r w:rsidRPr="007849CC">
        <w:rPr>
          <w:rFonts w:cs="Times New Roman"/>
          <w:i/>
        </w:rPr>
        <w:t>poetrie</w:t>
      </w:r>
      <w:proofErr w:type="spellEnd"/>
      <w:r w:rsidRPr="007849CC">
        <w:rPr>
          <w:rFonts w:cs="Times New Roman"/>
        </w:rPr>
        <w:t xml:space="preserve"> (1595), </w:t>
      </w:r>
      <w:bookmarkEnd w:id="27"/>
      <w:r w:rsidRPr="007849CC">
        <w:rPr>
          <w:rFonts w:cs="Times New Roman"/>
        </w:rPr>
        <w:t xml:space="preserve">sig. F1v; </w:t>
      </w:r>
      <w:r w:rsidRPr="007849CC">
        <w:rPr>
          <w:rFonts w:cs="Times New Roman"/>
          <w:i/>
        </w:rPr>
        <w:t>Coriolanus</w:t>
      </w:r>
      <w:r w:rsidRPr="007849CC">
        <w:rPr>
          <w:rFonts w:cs="Times New Roman"/>
        </w:rPr>
        <w:t xml:space="preserve"> I. </w:t>
      </w:r>
      <w:proofErr w:type="spellStart"/>
      <w:r w:rsidRPr="007849CC">
        <w:rPr>
          <w:rFonts w:cs="Times New Roman"/>
        </w:rPr>
        <w:t>i</w:t>
      </w:r>
      <w:proofErr w:type="spellEnd"/>
      <w:r w:rsidRPr="007849CC">
        <w:rPr>
          <w:rFonts w:cs="Times New Roman"/>
        </w:rPr>
        <w:t xml:space="preserve">; Spenser, </w:t>
      </w:r>
      <w:r w:rsidRPr="007849CC">
        <w:rPr>
          <w:rFonts w:cs="Times New Roman"/>
          <w:i/>
        </w:rPr>
        <w:t xml:space="preserve">Faerie </w:t>
      </w:r>
      <w:proofErr w:type="spellStart"/>
      <w:r w:rsidRPr="007849CC">
        <w:rPr>
          <w:rFonts w:cs="Times New Roman"/>
          <w:i/>
        </w:rPr>
        <w:t>Queene</w:t>
      </w:r>
      <w:proofErr w:type="spellEnd"/>
      <w:r w:rsidRPr="007849CC">
        <w:rPr>
          <w:rFonts w:cs="Times New Roman"/>
        </w:rPr>
        <w:t>, IV. ii. 7-9.</w:t>
      </w:r>
    </w:p>
  </w:footnote>
  <w:footnote w:id="75">
    <w:p w14:paraId="3E091538" w14:textId="38AC6B3D" w:rsidR="002E555E" w:rsidRPr="00566FF9" w:rsidRDefault="002E555E" w:rsidP="00800BB7">
      <w:pPr>
        <w:pStyle w:val="FootnoteText"/>
        <w:rPr>
          <w:rFonts w:cs="Times New Roman"/>
          <w:lang w:val="fr-FR"/>
        </w:rPr>
      </w:pPr>
      <w:r w:rsidRPr="007849CC">
        <w:rPr>
          <w:rStyle w:val="FootnoteReference"/>
          <w:rFonts w:cs="Times New Roman"/>
        </w:rPr>
        <w:footnoteRef/>
      </w:r>
      <w:r w:rsidRPr="00566FF9">
        <w:rPr>
          <w:rFonts w:cs="Times New Roman"/>
          <w:lang w:val="fr-FR"/>
        </w:rPr>
        <w:t xml:space="preserve"> </w:t>
      </w:r>
      <w:proofErr w:type="spellStart"/>
      <w:r w:rsidRPr="00566FF9">
        <w:rPr>
          <w:rFonts w:cs="Times New Roman"/>
          <w:lang w:val="fr-FR"/>
        </w:rPr>
        <w:t>Tacitus</w:t>
      </w:r>
      <w:proofErr w:type="spellEnd"/>
      <w:r w:rsidRPr="00566FF9">
        <w:rPr>
          <w:rFonts w:cs="Times New Roman"/>
          <w:lang w:val="fr-FR"/>
        </w:rPr>
        <w:t xml:space="preserve">, </w:t>
      </w:r>
      <w:proofErr w:type="spellStart"/>
      <w:r w:rsidRPr="00566FF9">
        <w:rPr>
          <w:rFonts w:cs="Times New Roman"/>
          <w:i/>
          <w:lang w:val="fr-FR"/>
        </w:rPr>
        <w:t>Annals</w:t>
      </w:r>
      <w:proofErr w:type="spellEnd"/>
      <w:r w:rsidRPr="00566FF9">
        <w:rPr>
          <w:rFonts w:cs="Times New Roman"/>
          <w:lang w:val="fr-FR"/>
        </w:rPr>
        <w:t>, I. xvi-xvii.</w:t>
      </w:r>
    </w:p>
  </w:footnote>
  <w:footnote w:id="76">
    <w:p w14:paraId="7D7FE360"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bookmarkStart w:id="28" w:name="_Hlk486163511"/>
      <w:r w:rsidRPr="007849CC">
        <w:rPr>
          <w:rFonts w:cs="Times New Roman"/>
        </w:rPr>
        <w:t xml:space="preserve">Niccolò Machiavelli, </w:t>
      </w:r>
      <w:r w:rsidRPr="007849CC">
        <w:rPr>
          <w:rFonts w:cs="Times New Roman"/>
          <w:i/>
        </w:rPr>
        <w:t xml:space="preserve">Discourses on the First Decade of Titus </w:t>
      </w:r>
      <w:proofErr w:type="spellStart"/>
      <w:r w:rsidRPr="007849CC">
        <w:rPr>
          <w:rFonts w:cs="Times New Roman"/>
          <w:i/>
        </w:rPr>
        <w:t>Livius</w:t>
      </w:r>
      <w:proofErr w:type="spellEnd"/>
      <w:r w:rsidRPr="007849CC">
        <w:rPr>
          <w:rFonts w:cs="Times New Roman"/>
        </w:rPr>
        <w:t xml:space="preserve">, trans. </w:t>
      </w:r>
      <w:proofErr w:type="spellStart"/>
      <w:r w:rsidRPr="007849CC">
        <w:rPr>
          <w:rFonts w:cs="Times New Roman"/>
        </w:rPr>
        <w:t>Ninian</w:t>
      </w:r>
      <w:proofErr w:type="spellEnd"/>
      <w:r w:rsidRPr="007849CC">
        <w:rPr>
          <w:rFonts w:cs="Times New Roman"/>
        </w:rPr>
        <w:t xml:space="preserve"> Hill Thomson (London: Kegan Paul, Trench &amp; Co., 1883), </w:t>
      </w:r>
      <w:bookmarkEnd w:id="28"/>
      <w:r w:rsidRPr="007849CC">
        <w:rPr>
          <w:rFonts w:cs="Times New Roman"/>
        </w:rPr>
        <w:t>163-164.</w:t>
      </w:r>
    </w:p>
  </w:footnote>
  <w:footnote w:id="77">
    <w:p w14:paraId="2E42D881"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Ibid., 163.</w:t>
      </w:r>
    </w:p>
  </w:footnote>
  <w:footnote w:id="78">
    <w:p w14:paraId="5578A5CD"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Ibid., 164.</w:t>
      </w:r>
    </w:p>
  </w:footnote>
  <w:footnote w:id="79">
    <w:p w14:paraId="107D9A9E" w14:textId="77777777" w:rsidR="002E555E" w:rsidRPr="007849CC" w:rsidRDefault="002E555E" w:rsidP="00800BB7">
      <w:pPr>
        <w:pStyle w:val="FootnoteText"/>
        <w:rPr>
          <w:rFonts w:cs="Times New Roman"/>
          <w:lang w:val="fr-FR"/>
        </w:rPr>
      </w:pPr>
      <w:r w:rsidRPr="007849CC">
        <w:rPr>
          <w:rStyle w:val="FootnoteReference"/>
          <w:rFonts w:cs="Times New Roman"/>
        </w:rPr>
        <w:footnoteRef/>
      </w:r>
      <w:r w:rsidRPr="007849CC">
        <w:rPr>
          <w:rFonts w:cs="Times New Roman"/>
        </w:rPr>
        <w:t xml:space="preserve"> Berkowitz was the first to notice the connection between this chapter and Morison’s propaganda. </w:t>
      </w:r>
      <w:proofErr w:type="spellStart"/>
      <w:r w:rsidRPr="007849CC">
        <w:rPr>
          <w:rFonts w:cs="Times New Roman"/>
          <w:lang w:val="fr-FR"/>
        </w:rPr>
        <w:t>See</w:t>
      </w:r>
      <w:proofErr w:type="spellEnd"/>
      <w:r w:rsidRPr="007849CC">
        <w:rPr>
          <w:rFonts w:cs="Times New Roman"/>
          <w:lang w:val="fr-FR"/>
        </w:rPr>
        <w:t xml:space="preserve"> idem, 74.</w:t>
      </w:r>
    </w:p>
  </w:footnote>
  <w:footnote w:id="80">
    <w:p w14:paraId="3DA15D84" w14:textId="5A930E28" w:rsidR="002E555E" w:rsidRPr="00566FF9" w:rsidRDefault="002E555E" w:rsidP="00800BB7">
      <w:pPr>
        <w:pStyle w:val="FootnoteText"/>
        <w:rPr>
          <w:rFonts w:cs="Times New Roman"/>
          <w:lang w:val="fr-FR"/>
        </w:rPr>
      </w:pPr>
      <w:r w:rsidRPr="007849CC">
        <w:rPr>
          <w:rStyle w:val="FootnoteReference"/>
          <w:rFonts w:cs="Times New Roman"/>
        </w:rPr>
        <w:footnoteRef/>
      </w:r>
      <w:r w:rsidRPr="007849CC">
        <w:rPr>
          <w:rFonts w:cs="Times New Roman"/>
          <w:lang w:val="fr-FR"/>
        </w:rPr>
        <w:t xml:space="preserve"> Jean Bodin, </w:t>
      </w:r>
      <w:r w:rsidRPr="007849CC">
        <w:rPr>
          <w:rFonts w:cs="Times New Roman"/>
          <w:i/>
          <w:lang w:val="fr-FR"/>
        </w:rPr>
        <w:t xml:space="preserve">Les six livres de la </w:t>
      </w:r>
      <w:proofErr w:type="spellStart"/>
      <w:r w:rsidRPr="007849CC">
        <w:rPr>
          <w:rFonts w:cs="Times New Roman"/>
          <w:i/>
          <w:lang w:val="fr-FR"/>
        </w:rPr>
        <w:t>republique</w:t>
      </w:r>
      <w:proofErr w:type="spellEnd"/>
      <w:r w:rsidRPr="007849CC">
        <w:rPr>
          <w:rFonts w:cs="Times New Roman"/>
          <w:lang w:val="fr-FR"/>
        </w:rPr>
        <w:t xml:space="preserve"> (Paris</w:t>
      </w:r>
      <w:r>
        <w:rPr>
          <w:rFonts w:cs="Times New Roman"/>
          <w:lang w:val="fr-FR"/>
        </w:rPr>
        <w:t>, 1576), 508.</w:t>
      </w:r>
    </w:p>
  </w:footnote>
  <w:footnote w:id="81">
    <w:p w14:paraId="1F0A2FDD" w14:textId="439BBE51" w:rsidR="002E555E" w:rsidRPr="00C954C9" w:rsidRDefault="002E555E" w:rsidP="00C954C9">
      <w:pPr>
        <w:pStyle w:val="FootnoteText"/>
      </w:pPr>
      <w:r>
        <w:rPr>
          <w:rStyle w:val="FootnoteReference"/>
        </w:rPr>
        <w:footnoteRef/>
      </w:r>
      <w:r>
        <w:t xml:space="preserve"> Claudette Pollack, ‘Lodge’s </w:t>
      </w:r>
      <w:r w:rsidRPr="00C954C9">
        <w:rPr>
          <w:i/>
        </w:rPr>
        <w:t>A Margarite of America</w:t>
      </w:r>
      <w:r>
        <w:t xml:space="preserve">: An Elizabethan Medley’, </w:t>
      </w:r>
      <w:r w:rsidRPr="00403EB9">
        <w:rPr>
          <w:i/>
        </w:rPr>
        <w:t xml:space="preserve">Renaissance and Reformation / Renaissance et </w:t>
      </w:r>
      <w:proofErr w:type="spellStart"/>
      <w:r w:rsidRPr="00403EB9">
        <w:rPr>
          <w:i/>
        </w:rPr>
        <w:t>Réforme</w:t>
      </w:r>
      <w:proofErr w:type="spellEnd"/>
      <w:r w:rsidRPr="00403EB9">
        <w:t xml:space="preserve"> 12, no. 1 (1976), 5-6.</w:t>
      </w:r>
    </w:p>
  </w:footnote>
  <w:footnote w:id="82">
    <w:p w14:paraId="47D09C57" w14:textId="5E9A97CB" w:rsidR="002E555E" w:rsidRDefault="002E555E">
      <w:pPr>
        <w:pStyle w:val="FootnoteText"/>
      </w:pPr>
      <w:r>
        <w:rPr>
          <w:rStyle w:val="FootnoteReference"/>
        </w:rPr>
        <w:footnoteRef/>
      </w:r>
      <w:r>
        <w:t xml:space="preserve"> Thomas Wilson, </w:t>
      </w:r>
      <w:r w:rsidRPr="009A6B9B">
        <w:rPr>
          <w:i/>
        </w:rPr>
        <w:t xml:space="preserve">The </w:t>
      </w:r>
      <w:proofErr w:type="spellStart"/>
      <w:r w:rsidRPr="009A6B9B">
        <w:rPr>
          <w:i/>
        </w:rPr>
        <w:t>arte</w:t>
      </w:r>
      <w:proofErr w:type="spellEnd"/>
      <w:r w:rsidRPr="009A6B9B">
        <w:rPr>
          <w:i/>
        </w:rPr>
        <w:t xml:space="preserve"> of </w:t>
      </w:r>
      <w:proofErr w:type="spellStart"/>
      <w:r w:rsidRPr="009A6B9B">
        <w:rPr>
          <w:i/>
        </w:rPr>
        <w:t>rhetorique</w:t>
      </w:r>
      <w:proofErr w:type="spellEnd"/>
      <w:r w:rsidRPr="009A6B9B">
        <w:rPr>
          <w:i/>
        </w:rPr>
        <w:t xml:space="preserve"> for the </w:t>
      </w:r>
      <w:proofErr w:type="spellStart"/>
      <w:r w:rsidRPr="009A6B9B">
        <w:rPr>
          <w:i/>
        </w:rPr>
        <w:t>vse</w:t>
      </w:r>
      <w:proofErr w:type="spellEnd"/>
      <w:r w:rsidRPr="009A6B9B">
        <w:rPr>
          <w:i/>
        </w:rPr>
        <w:t xml:space="preserve"> of all </w:t>
      </w:r>
      <w:proofErr w:type="spellStart"/>
      <w:r w:rsidRPr="009A6B9B">
        <w:rPr>
          <w:i/>
        </w:rPr>
        <w:t>suche</w:t>
      </w:r>
      <w:proofErr w:type="spellEnd"/>
      <w:r w:rsidRPr="009A6B9B">
        <w:rPr>
          <w:i/>
        </w:rPr>
        <w:t xml:space="preserve"> as are studious of eloquence, </w:t>
      </w:r>
      <w:proofErr w:type="spellStart"/>
      <w:r w:rsidRPr="009A6B9B">
        <w:rPr>
          <w:i/>
        </w:rPr>
        <w:t>sette</w:t>
      </w:r>
      <w:proofErr w:type="spellEnd"/>
      <w:r w:rsidRPr="009A6B9B">
        <w:rPr>
          <w:i/>
        </w:rPr>
        <w:t xml:space="preserve"> forth in English, by Thomas Wilson</w:t>
      </w:r>
      <w:r>
        <w:t xml:space="preserve"> (1553),</w:t>
      </w:r>
      <w:r w:rsidRPr="009A6B9B">
        <w:t xml:space="preserve"> </w:t>
      </w:r>
      <w:r>
        <w:t>fol. 108r.</w:t>
      </w:r>
    </w:p>
  </w:footnote>
  <w:footnote w:id="83">
    <w:p w14:paraId="43774AB5" w14:textId="41AEC448" w:rsidR="002E555E" w:rsidRDefault="002E555E">
      <w:pPr>
        <w:pStyle w:val="FootnoteText"/>
      </w:pPr>
      <w:r>
        <w:rPr>
          <w:rStyle w:val="FootnoteReference"/>
        </w:rPr>
        <w:footnoteRef/>
      </w:r>
      <w:r>
        <w:t xml:space="preserve"> Ibid.,</w:t>
      </w:r>
      <w:r w:rsidRPr="009A6B9B">
        <w:t xml:space="preserve"> </w:t>
      </w:r>
      <w:proofErr w:type="spellStart"/>
      <w:r>
        <w:t>fols</w:t>
      </w:r>
      <w:proofErr w:type="spellEnd"/>
      <w:r>
        <w:t>. 68r-68v.</w:t>
      </w:r>
    </w:p>
  </w:footnote>
  <w:footnote w:id="84">
    <w:p w14:paraId="50B5FE1E" w14:textId="38B513B9" w:rsidR="002E555E" w:rsidRDefault="002E555E">
      <w:pPr>
        <w:pStyle w:val="FootnoteText"/>
      </w:pPr>
      <w:r>
        <w:rPr>
          <w:rStyle w:val="FootnoteReference"/>
        </w:rPr>
        <w:footnoteRef/>
      </w:r>
      <w:r>
        <w:t xml:space="preserve"> Ibid., fol. 95v.</w:t>
      </w:r>
    </w:p>
  </w:footnote>
  <w:footnote w:id="85">
    <w:p w14:paraId="4E958A88" w14:textId="77777777" w:rsidR="002E555E" w:rsidRDefault="002E555E" w:rsidP="00B42821">
      <w:pPr>
        <w:pStyle w:val="FootnoteText"/>
      </w:pPr>
      <w:r>
        <w:rPr>
          <w:rStyle w:val="FootnoteReference"/>
        </w:rPr>
        <w:footnoteRef/>
      </w:r>
      <w:r>
        <w:t xml:space="preserve"> STAC 4/6/86, Baskerville’s answer.</w:t>
      </w:r>
    </w:p>
  </w:footnote>
  <w:footnote w:id="86">
    <w:p w14:paraId="529B6DD7"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bookmarkStart w:id="29" w:name="_Hlk486160341"/>
      <w:r w:rsidRPr="007849CC">
        <w:rPr>
          <w:rFonts w:cs="Times New Roman"/>
        </w:rPr>
        <w:t xml:space="preserve">Sydney Anglo, </w:t>
      </w:r>
      <w:r w:rsidRPr="007849CC">
        <w:rPr>
          <w:rFonts w:cs="Times New Roman"/>
          <w:i/>
        </w:rPr>
        <w:t>Spectacle, Pageantry and Early Tudor Policy</w:t>
      </w:r>
      <w:r w:rsidRPr="007849CC">
        <w:rPr>
          <w:rFonts w:cs="Times New Roman"/>
        </w:rPr>
        <w:t xml:space="preserve"> (Oxford: Clarendon, 1969), </w:t>
      </w:r>
      <w:bookmarkEnd w:id="29"/>
      <w:r w:rsidRPr="007849CC">
        <w:rPr>
          <w:rFonts w:cs="Times New Roman"/>
        </w:rPr>
        <w:t>3.</w:t>
      </w:r>
    </w:p>
  </w:footnote>
  <w:footnote w:id="87">
    <w:p w14:paraId="2FD1B4FC"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bookmarkStart w:id="30" w:name="_Hlk486160363"/>
      <w:r w:rsidRPr="007849CC">
        <w:rPr>
          <w:rFonts w:cs="Times New Roman"/>
        </w:rPr>
        <w:t xml:space="preserve">Sydney Anglo, </w:t>
      </w:r>
      <w:r w:rsidRPr="007849CC">
        <w:rPr>
          <w:rFonts w:cs="Times New Roman"/>
          <w:i/>
        </w:rPr>
        <w:t>Images of Tudor Kingship</w:t>
      </w:r>
      <w:r w:rsidRPr="007849CC">
        <w:rPr>
          <w:rFonts w:cs="Times New Roman"/>
        </w:rPr>
        <w:t xml:space="preserve"> (London: B. A. </w:t>
      </w:r>
      <w:proofErr w:type="spellStart"/>
      <w:r w:rsidRPr="007849CC">
        <w:rPr>
          <w:rFonts w:cs="Times New Roman"/>
        </w:rPr>
        <w:t>Seaby</w:t>
      </w:r>
      <w:proofErr w:type="spellEnd"/>
      <w:r w:rsidRPr="007849CC">
        <w:rPr>
          <w:rFonts w:cs="Times New Roman"/>
        </w:rPr>
        <w:t xml:space="preserve"> Ltd., 1992), </w:t>
      </w:r>
      <w:bookmarkEnd w:id="30"/>
      <w:r w:rsidRPr="007849CC">
        <w:rPr>
          <w:rFonts w:cs="Times New Roman"/>
        </w:rPr>
        <w:t>3.</w:t>
      </w:r>
    </w:p>
  </w:footnote>
  <w:footnote w:id="88">
    <w:p w14:paraId="1B190642" w14:textId="6F5CC562"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bookmarkStart w:id="31" w:name="_Hlk486160381"/>
      <w:r w:rsidRPr="007849CC">
        <w:rPr>
          <w:rFonts w:cs="Times New Roman"/>
        </w:rPr>
        <w:t xml:space="preserve">Sydney Anglo, </w:t>
      </w:r>
      <w:r w:rsidRPr="007849CC">
        <w:rPr>
          <w:rFonts w:cs="Times New Roman"/>
          <w:i/>
        </w:rPr>
        <w:t>Spectacle, Pageantry and Early Tudor Policy</w:t>
      </w:r>
      <w:r w:rsidRPr="007849CC">
        <w:rPr>
          <w:rFonts w:cs="Times New Roman"/>
        </w:rPr>
        <w:t xml:space="preserve">, second </w:t>
      </w:r>
      <w:proofErr w:type="spellStart"/>
      <w:r w:rsidRPr="007849CC">
        <w:rPr>
          <w:rFonts w:cs="Times New Roman"/>
        </w:rPr>
        <w:t>edn</w:t>
      </w:r>
      <w:proofErr w:type="spellEnd"/>
      <w:r w:rsidRPr="007849CC">
        <w:rPr>
          <w:rFonts w:cs="Times New Roman"/>
        </w:rPr>
        <w:t xml:space="preserve">. (Oxford: Clarendon, 1997), </w:t>
      </w:r>
      <w:bookmarkEnd w:id="31"/>
      <w:r w:rsidRPr="007849CC">
        <w:rPr>
          <w:rFonts w:cs="Times New Roman"/>
        </w:rPr>
        <w:t>xi.</w:t>
      </w:r>
    </w:p>
  </w:footnote>
  <w:footnote w:id="89">
    <w:p w14:paraId="2A11DC3B" w14:textId="3B09983B"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sidRPr="007C10BB">
        <w:rPr>
          <w:rFonts w:cs="Times New Roman"/>
        </w:rPr>
        <w:t>Elton’s</w:t>
      </w:r>
      <w:r w:rsidRPr="007849CC">
        <w:rPr>
          <w:rFonts w:cs="Times New Roman"/>
          <w:i/>
        </w:rPr>
        <w:t xml:space="preserve"> Studies</w:t>
      </w:r>
      <w:r>
        <w:rPr>
          <w:rFonts w:cs="Times New Roman"/>
        </w:rPr>
        <w:t>, vol.</w:t>
      </w:r>
      <w:r w:rsidRPr="007849CC">
        <w:rPr>
          <w:rFonts w:cs="Times New Roman"/>
        </w:rPr>
        <w:t xml:space="preserve"> 4, 89. </w:t>
      </w:r>
      <w:r>
        <w:rPr>
          <w:rFonts w:cs="Times New Roman"/>
        </w:rPr>
        <w:t>The reference is to Bernard André.</w:t>
      </w:r>
    </w:p>
  </w:footnote>
  <w:footnote w:id="90">
    <w:p w14:paraId="0A3A9D80"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Cooper, 13-14, 236.</w:t>
      </w:r>
    </w:p>
  </w:footnote>
  <w:footnote w:id="91">
    <w:p w14:paraId="2403F482" w14:textId="25667025"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Sharpe, </w:t>
      </w:r>
      <w:r w:rsidRPr="007849CC">
        <w:rPr>
          <w:rFonts w:cs="Times New Roman"/>
          <w:i/>
        </w:rPr>
        <w:t>Selling the Tudor Monarchy</w:t>
      </w:r>
      <w:r w:rsidRPr="007849CC">
        <w:rPr>
          <w:rFonts w:cs="Times New Roman"/>
        </w:rPr>
        <w:t>, xvii</w:t>
      </w:r>
      <w:r>
        <w:rPr>
          <w:rFonts w:cs="Times New Roman"/>
        </w:rPr>
        <w:t>-xviii.</w:t>
      </w:r>
    </w:p>
  </w:footnote>
  <w:footnote w:id="92">
    <w:p w14:paraId="39F1849F" w14:textId="4E083369"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bookmarkStart w:id="32" w:name="_Hlk486157746"/>
      <w:r>
        <w:rPr>
          <w:rFonts w:cs="Times New Roman"/>
        </w:rPr>
        <w:t xml:space="preserve">Markku </w:t>
      </w:r>
      <w:proofErr w:type="spellStart"/>
      <w:r>
        <w:rPr>
          <w:rFonts w:cs="Times New Roman"/>
        </w:rPr>
        <w:t>Peltonen</w:t>
      </w:r>
      <w:proofErr w:type="spellEnd"/>
      <w:r>
        <w:rPr>
          <w:rFonts w:cs="Times New Roman"/>
        </w:rPr>
        <w:t xml:space="preserve">, </w:t>
      </w:r>
      <w:r>
        <w:rPr>
          <w:rFonts w:cs="Times New Roman"/>
          <w:i/>
        </w:rPr>
        <w:t>Rhetoric, Politics and Popularity in Pre-Revolutionary England</w:t>
      </w:r>
      <w:r>
        <w:rPr>
          <w:rFonts w:cs="Times New Roman"/>
        </w:rPr>
        <w:t xml:space="preserve"> (Cambridge: CUP, 2013</w:t>
      </w:r>
      <w:bookmarkEnd w:id="32"/>
      <w:r>
        <w:rPr>
          <w:rFonts w:cs="Times New Roman"/>
        </w:rPr>
        <w:t>), 4; 38-39</w:t>
      </w:r>
      <w:r w:rsidRPr="007849CC">
        <w:rPr>
          <w:rFonts w:cs="Times New Roman"/>
        </w:rPr>
        <w:t>.</w:t>
      </w:r>
    </w:p>
  </w:footnote>
  <w:footnote w:id="93">
    <w:p w14:paraId="017994CB" w14:textId="77777777" w:rsidR="002E555E" w:rsidRPr="007849CC"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Wilbur Samuel Howell, </w:t>
      </w:r>
      <w:r w:rsidRPr="007849CC">
        <w:rPr>
          <w:rFonts w:cs="Times New Roman"/>
          <w:i/>
        </w:rPr>
        <w:t>Logic and Rhetoric in England, 1500-1700</w:t>
      </w:r>
      <w:r w:rsidRPr="007849CC">
        <w:rPr>
          <w:rFonts w:cs="Times New Roman"/>
        </w:rPr>
        <w:t xml:space="preserve"> (New York: Russell &amp; Russell, Inc.: 1961), 3-4.</w:t>
      </w:r>
    </w:p>
  </w:footnote>
  <w:footnote w:id="94">
    <w:p w14:paraId="304DD8BC" w14:textId="01F7BC82" w:rsidR="002E555E" w:rsidRPr="00E22E34" w:rsidRDefault="002E555E" w:rsidP="00800BB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Cicero</w:t>
      </w:r>
      <w:r w:rsidRPr="007849CC">
        <w:rPr>
          <w:rFonts w:cs="Times New Roman"/>
        </w:rPr>
        <w:t xml:space="preserve">, </w:t>
      </w:r>
      <w:r w:rsidRPr="007849CC">
        <w:rPr>
          <w:rFonts w:cs="Times New Roman"/>
          <w:i/>
        </w:rPr>
        <w:t xml:space="preserve">In </w:t>
      </w:r>
      <w:proofErr w:type="spellStart"/>
      <w:r w:rsidRPr="00D92C2B">
        <w:rPr>
          <w:rStyle w:val="highlight"/>
          <w:rFonts w:cs="Times New Roman"/>
          <w:i/>
        </w:rPr>
        <w:t>Catil</w:t>
      </w:r>
      <w:r w:rsidRPr="007849CC">
        <w:rPr>
          <w:rFonts w:cs="Times New Roman"/>
          <w:i/>
        </w:rPr>
        <w:t>inam</w:t>
      </w:r>
      <w:proofErr w:type="spellEnd"/>
      <w:r w:rsidRPr="00E22E34">
        <w:rPr>
          <w:rFonts w:cs="Times New Roman"/>
          <w:i/>
        </w:rPr>
        <w:t>.</w:t>
      </w:r>
    </w:p>
  </w:footnote>
  <w:footnote w:id="95">
    <w:p w14:paraId="00A684A2" w14:textId="5DA11B7A" w:rsidR="002E555E" w:rsidRDefault="002E555E">
      <w:pPr>
        <w:pStyle w:val="FootnoteText"/>
      </w:pPr>
      <w:r>
        <w:rPr>
          <w:rStyle w:val="FootnoteReference"/>
        </w:rPr>
        <w:footnoteRef/>
      </w:r>
      <w:r>
        <w:t xml:space="preserve"> </w:t>
      </w:r>
      <w:r w:rsidRPr="003A76E7">
        <w:t xml:space="preserve">Cicero, </w:t>
      </w:r>
      <w:r w:rsidRPr="003A76E7">
        <w:rPr>
          <w:i/>
        </w:rPr>
        <w:t xml:space="preserve">De </w:t>
      </w:r>
      <w:proofErr w:type="spellStart"/>
      <w:r w:rsidRPr="003A76E7">
        <w:rPr>
          <w:i/>
        </w:rPr>
        <w:t>Oratore</w:t>
      </w:r>
      <w:proofErr w:type="spellEnd"/>
      <w:r w:rsidRPr="003A76E7">
        <w:t>, I.</w:t>
      </w:r>
      <w:r>
        <w:t xml:space="preserve"> </w:t>
      </w:r>
      <w:r w:rsidRPr="003A76E7">
        <w:t>viii</w:t>
      </w:r>
      <w:r>
        <w:t>.</w:t>
      </w:r>
    </w:p>
  </w:footnote>
  <w:footnote w:id="96">
    <w:p w14:paraId="0B13DCA0" w14:textId="77777777" w:rsidR="002E555E" w:rsidRDefault="002E555E" w:rsidP="00494BFB">
      <w:pPr>
        <w:pStyle w:val="FootnoteText"/>
      </w:pPr>
      <w:r>
        <w:rPr>
          <w:rStyle w:val="FootnoteReference"/>
        </w:rPr>
        <w:footnoteRef/>
      </w:r>
      <w:r>
        <w:t xml:space="preserve"> David Ogilvy, </w:t>
      </w:r>
      <w:r w:rsidRPr="006322EC">
        <w:rPr>
          <w:i/>
        </w:rPr>
        <w:t>Ogilvy on Advertising</w:t>
      </w:r>
      <w:r>
        <w:t xml:space="preserve"> (London: Pan Original, 1983).</w:t>
      </w:r>
    </w:p>
  </w:footnote>
  <w:footnote w:id="97">
    <w:p w14:paraId="1FA68C71" w14:textId="77777777" w:rsidR="002E555E" w:rsidRDefault="002E555E" w:rsidP="002D15A9">
      <w:pPr>
        <w:pStyle w:val="FootnoteText"/>
      </w:pPr>
      <w:r>
        <w:rPr>
          <w:rStyle w:val="FootnoteReference"/>
        </w:rPr>
        <w:footnoteRef/>
      </w:r>
      <w:r>
        <w:t xml:space="preserve"> </w:t>
      </w:r>
      <w:r w:rsidRPr="00C159ED">
        <w:rPr>
          <w:rFonts w:cs="Times New Roman"/>
        </w:rPr>
        <w:t xml:space="preserve">Peter Lake, </w:t>
      </w:r>
      <w:r w:rsidRPr="00C159ED">
        <w:rPr>
          <w:rFonts w:cs="Times New Roman"/>
          <w:i/>
        </w:rPr>
        <w:t>Bad Queen Bess?: Libels, Secret Histories, and the Politics of Publicity in the Reign of Queen Elizabeth I</w:t>
      </w:r>
      <w:r>
        <w:rPr>
          <w:rFonts w:cs="Times New Roman"/>
        </w:rPr>
        <w:t xml:space="preserve"> (Oxford: OUP, 2016), 5; passim.</w:t>
      </w:r>
    </w:p>
  </w:footnote>
  <w:footnote w:id="98">
    <w:p w14:paraId="11F08B47"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Jürgen Habermas, </w:t>
      </w:r>
      <w:r w:rsidRPr="007849CC">
        <w:rPr>
          <w:rFonts w:cs="Times New Roman"/>
          <w:i/>
        </w:rPr>
        <w:t>The Structural Transformation of the Public Sphere</w:t>
      </w:r>
      <w:r w:rsidRPr="007849CC">
        <w:rPr>
          <w:rFonts w:cs="Times New Roman"/>
        </w:rPr>
        <w:t>, trans. Thomas Burger with the assistance of Frederick Lawrence (Cambridge, Ma.: MIT Press, 1989), 51-67.</w:t>
      </w:r>
    </w:p>
  </w:footnote>
  <w:footnote w:id="99">
    <w:p w14:paraId="541BCE07"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Ibid., 7-10.</w:t>
      </w:r>
    </w:p>
  </w:footnote>
  <w:footnote w:id="100">
    <w:p w14:paraId="49BBB4F7"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Matthew G. </w:t>
      </w:r>
      <w:proofErr w:type="spellStart"/>
      <w:r w:rsidRPr="007849CC">
        <w:rPr>
          <w:rFonts w:cs="Times New Roman"/>
        </w:rPr>
        <w:t>Specter</w:t>
      </w:r>
      <w:proofErr w:type="spellEnd"/>
      <w:r w:rsidRPr="007849CC">
        <w:rPr>
          <w:rFonts w:cs="Times New Roman"/>
        </w:rPr>
        <w:t xml:space="preserve">, </w:t>
      </w:r>
      <w:r w:rsidRPr="007849CC">
        <w:rPr>
          <w:rFonts w:cs="Times New Roman"/>
          <w:i/>
        </w:rPr>
        <w:t>Habermas: An Intellectual Biography</w:t>
      </w:r>
      <w:r w:rsidRPr="007849CC">
        <w:rPr>
          <w:rFonts w:cs="Times New Roman"/>
        </w:rPr>
        <w:t xml:space="preserve"> (Cambridge: </w:t>
      </w:r>
      <w:r>
        <w:rPr>
          <w:rFonts w:cs="Times New Roman"/>
        </w:rPr>
        <w:t>CUP</w:t>
      </w:r>
      <w:r w:rsidRPr="007849CC">
        <w:rPr>
          <w:rFonts w:cs="Times New Roman"/>
        </w:rPr>
        <w:t>, 2010), 4.</w:t>
      </w:r>
    </w:p>
  </w:footnote>
  <w:footnote w:id="101">
    <w:p w14:paraId="411A3A14"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Habermas,</w:t>
      </w:r>
      <w:r>
        <w:rPr>
          <w:rFonts w:cs="Times New Roman"/>
        </w:rPr>
        <w:t xml:space="preserve"> </w:t>
      </w:r>
      <w:r w:rsidRPr="008458A8">
        <w:rPr>
          <w:rFonts w:cs="Times New Roman"/>
          <w:i/>
        </w:rPr>
        <w:t>Public Sphere</w:t>
      </w:r>
      <w:r>
        <w:rPr>
          <w:rFonts w:cs="Times New Roman"/>
        </w:rPr>
        <w:t>,</w:t>
      </w:r>
      <w:r w:rsidRPr="007849CC">
        <w:rPr>
          <w:rFonts w:cs="Times New Roman"/>
        </w:rPr>
        <w:t xml:space="preserve"> 245-250.</w:t>
      </w:r>
    </w:p>
  </w:footnote>
  <w:footnote w:id="102">
    <w:p w14:paraId="2632DCA5"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Alexandra </w:t>
      </w:r>
      <w:proofErr w:type="spellStart"/>
      <w:r w:rsidRPr="007849CC">
        <w:rPr>
          <w:rFonts w:cs="Times New Roman"/>
        </w:rPr>
        <w:t>Halasz</w:t>
      </w:r>
      <w:proofErr w:type="spellEnd"/>
      <w:r w:rsidRPr="007849CC">
        <w:rPr>
          <w:rFonts w:cs="Times New Roman"/>
        </w:rPr>
        <w:t xml:space="preserve">, </w:t>
      </w:r>
      <w:r w:rsidRPr="007849CC">
        <w:rPr>
          <w:rFonts w:cs="Times New Roman"/>
          <w:i/>
        </w:rPr>
        <w:t xml:space="preserve">The Marketplace of Print: Pamphlets and the </w:t>
      </w:r>
      <w:r w:rsidRPr="000E5EC8">
        <w:rPr>
          <w:rStyle w:val="highlight"/>
          <w:rFonts w:cs="Times New Roman"/>
          <w:i/>
        </w:rPr>
        <w:t>Public</w:t>
      </w:r>
      <w:r w:rsidRPr="000E5EC8">
        <w:rPr>
          <w:rFonts w:cs="Times New Roman"/>
          <w:i/>
        </w:rPr>
        <w:t xml:space="preserve"> </w:t>
      </w:r>
      <w:r w:rsidRPr="000E5EC8">
        <w:rPr>
          <w:rStyle w:val="highlight"/>
          <w:rFonts w:cs="Times New Roman"/>
          <w:i/>
        </w:rPr>
        <w:t>Sphere</w:t>
      </w:r>
      <w:r w:rsidRPr="007849CC">
        <w:rPr>
          <w:rFonts w:cs="Times New Roman"/>
          <w:i/>
        </w:rPr>
        <w:t xml:space="preserve"> in Early Modern England</w:t>
      </w:r>
      <w:r w:rsidRPr="007849CC">
        <w:rPr>
          <w:rFonts w:cs="Times New Roman"/>
        </w:rPr>
        <w:t xml:space="preserve"> (Cambridge: CUP, 1997).</w:t>
      </w:r>
    </w:p>
  </w:footnote>
  <w:footnote w:id="103">
    <w:p w14:paraId="08477572" w14:textId="77777777" w:rsidR="002E555E" w:rsidRDefault="002E555E" w:rsidP="00570517">
      <w:pPr>
        <w:pStyle w:val="FootnoteText"/>
      </w:pPr>
      <w:r>
        <w:rPr>
          <w:rStyle w:val="FootnoteReference"/>
        </w:rPr>
        <w:footnoteRef/>
      </w:r>
      <w:r>
        <w:t xml:space="preserve"> </w:t>
      </w:r>
      <w:r w:rsidRPr="007849CC">
        <w:rPr>
          <w:rFonts w:cs="Times New Roman"/>
        </w:rPr>
        <w:t>La</w:t>
      </w:r>
      <w:r>
        <w:rPr>
          <w:rFonts w:cs="Times New Roman"/>
        </w:rPr>
        <w:t>ke and Pincus,</w:t>
      </w:r>
      <w:r w:rsidRPr="007849CC">
        <w:rPr>
          <w:rFonts w:cs="Times New Roman"/>
        </w:rPr>
        <w:t xml:space="preserve"> eds., </w:t>
      </w:r>
      <w:r w:rsidRPr="007849CC">
        <w:rPr>
          <w:rFonts w:cs="Times New Roman"/>
          <w:i/>
        </w:rPr>
        <w:t>The Politics of the Public Sphere in Early Modern England</w:t>
      </w:r>
      <w:r w:rsidRPr="007849CC">
        <w:rPr>
          <w:rFonts w:cs="Times New Roman"/>
        </w:rPr>
        <w:t>, blurb.</w:t>
      </w:r>
    </w:p>
  </w:footnote>
  <w:footnote w:id="104">
    <w:p w14:paraId="38713F2D" w14:textId="77777777" w:rsidR="002E555E" w:rsidRDefault="002E555E" w:rsidP="00570517">
      <w:pPr>
        <w:pStyle w:val="FootnoteText"/>
      </w:pPr>
      <w:r>
        <w:rPr>
          <w:rStyle w:val="FootnoteReference"/>
        </w:rPr>
        <w:footnoteRef/>
      </w:r>
      <w:r>
        <w:t xml:space="preserve"> Peter Lake, ‘Post-Reformation Politics, or on Not Looking for the Long-Term Causes of the English Civil War’, in Michael J. </w:t>
      </w:r>
      <w:proofErr w:type="spellStart"/>
      <w:r>
        <w:t>Braddick</w:t>
      </w:r>
      <w:proofErr w:type="spellEnd"/>
      <w:r>
        <w:t xml:space="preserve">, ed., </w:t>
      </w:r>
      <w:r w:rsidRPr="002213DD">
        <w:rPr>
          <w:i/>
        </w:rPr>
        <w:t>The Oxford Handbook of the English Revolution</w:t>
      </w:r>
      <w:r>
        <w:t xml:space="preserve"> (Oxford: OUP, 2015), 35.</w:t>
      </w:r>
    </w:p>
  </w:footnote>
  <w:footnote w:id="105">
    <w:p w14:paraId="6B9173FE" w14:textId="77777777" w:rsidR="002E555E" w:rsidRDefault="002E555E" w:rsidP="00570517">
      <w:pPr>
        <w:pStyle w:val="FootnoteText"/>
      </w:pPr>
      <w:r>
        <w:rPr>
          <w:rStyle w:val="FootnoteReference"/>
        </w:rPr>
        <w:footnoteRef/>
      </w:r>
      <w:r>
        <w:t xml:space="preserve"> Peter Lake, ‘Publics and Participation: England, Britain and Europe in the “Post-Reformation”’, </w:t>
      </w:r>
      <w:r w:rsidRPr="00FF6B9F">
        <w:rPr>
          <w:i/>
        </w:rPr>
        <w:t>Journal of British Studies</w:t>
      </w:r>
      <w:r>
        <w:t xml:space="preserve"> 56 (2017), 837.</w:t>
      </w:r>
    </w:p>
  </w:footnote>
  <w:footnote w:id="106">
    <w:p w14:paraId="461BBE86"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La</w:t>
      </w:r>
      <w:r>
        <w:rPr>
          <w:rFonts w:cs="Times New Roman"/>
        </w:rPr>
        <w:t>ke and Pincus,</w:t>
      </w:r>
      <w:r w:rsidRPr="007849CC">
        <w:rPr>
          <w:rFonts w:cs="Times New Roman"/>
        </w:rPr>
        <w:t xml:space="preserve"> eds., </w:t>
      </w:r>
      <w:r w:rsidRPr="007849CC">
        <w:rPr>
          <w:rFonts w:cs="Times New Roman"/>
          <w:i/>
        </w:rPr>
        <w:t>The Politics of the Public Sphere</w:t>
      </w:r>
      <w:r w:rsidRPr="007849CC">
        <w:rPr>
          <w:rFonts w:cs="Times New Roman"/>
        </w:rPr>
        <w:t>, blurb.</w:t>
      </w:r>
    </w:p>
  </w:footnote>
  <w:footnote w:id="107">
    <w:p w14:paraId="2439CFD1"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Ibid.</w:t>
      </w:r>
    </w:p>
  </w:footnote>
  <w:footnote w:id="108">
    <w:p w14:paraId="58E6413E" w14:textId="7F509E74"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Ibid., 6. The notion of plural ‘publics’ was popularized by the literary theorist Michael Warner. See </w:t>
      </w:r>
      <w:r>
        <w:rPr>
          <w:rFonts w:cs="Times New Roman"/>
        </w:rPr>
        <w:t>idem,</w:t>
      </w:r>
      <w:r w:rsidRPr="007849CC">
        <w:rPr>
          <w:rFonts w:cs="Times New Roman"/>
        </w:rPr>
        <w:t xml:space="preserve"> </w:t>
      </w:r>
      <w:r w:rsidRPr="007849CC">
        <w:rPr>
          <w:rFonts w:cs="Times New Roman"/>
          <w:i/>
        </w:rPr>
        <w:t xml:space="preserve">Publics and </w:t>
      </w:r>
      <w:proofErr w:type="spellStart"/>
      <w:r w:rsidRPr="007849CC">
        <w:rPr>
          <w:rFonts w:cs="Times New Roman"/>
          <w:i/>
        </w:rPr>
        <w:t>Counterpublics</w:t>
      </w:r>
      <w:proofErr w:type="spellEnd"/>
      <w:r w:rsidRPr="007849CC">
        <w:rPr>
          <w:rFonts w:cs="Times New Roman"/>
        </w:rPr>
        <w:t xml:space="preserve"> (</w:t>
      </w:r>
      <w:r w:rsidRPr="007849CC">
        <w:rPr>
          <w:rStyle w:val="st"/>
          <w:rFonts w:cs="Times New Roman"/>
        </w:rPr>
        <w:t>New York: Zone Books, 2002</w:t>
      </w:r>
      <w:r w:rsidRPr="007849CC">
        <w:rPr>
          <w:rFonts w:cs="Times New Roman"/>
        </w:rPr>
        <w:t>).</w:t>
      </w:r>
    </w:p>
  </w:footnote>
  <w:footnote w:id="109">
    <w:p w14:paraId="1461C9D5" w14:textId="77777777" w:rsidR="002E555E" w:rsidRDefault="002E555E" w:rsidP="00570517">
      <w:pPr>
        <w:pStyle w:val="FootnoteText"/>
      </w:pPr>
      <w:r>
        <w:rPr>
          <w:rStyle w:val="FootnoteReference"/>
        </w:rPr>
        <w:footnoteRef/>
      </w:r>
      <w:r>
        <w:t xml:space="preserve"> J. Christopher Warner, </w:t>
      </w:r>
      <w:r w:rsidRPr="002629FB">
        <w:rPr>
          <w:i/>
        </w:rPr>
        <w:t>Henry VIII’s Divorce: Literature and the Politics of the Printing Press</w:t>
      </w:r>
      <w:r>
        <w:t xml:space="preserve"> (Woodbridge: Boydell Press, 1998), 4.</w:t>
      </w:r>
    </w:p>
  </w:footnote>
  <w:footnote w:id="110">
    <w:p w14:paraId="7BD486FA" w14:textId="62722F8F" w:rsidR="002E555E" w:rsidRDefault="002E555E">
      <w:pPr>
        <w:pStyle w:val="FootnoteText"/>
      </w:pPr>
      <w:r>
        <w:rPr>
          <w:rStyle w:val="FootnoteReference"/>
        </w:rPr>
        <w:footnoteRef/>
      </w:r>
      <w:r>
        <w:t xml:space="preserve"> </w:t>
      </w:r>
      <w:r w:rsidRPr="00D37D6A">
        <w:t xml:space="preserve">Greg Walker, </w:t>
      </w:r>
      <w:r w:rsidRPr="00D37D6A">
        <w:rPr>
          <w:i/>
        </w:rPr>
        <w:t>Writing Under Tyranny: English Literature and the Henrician Reformation</w:t>
      </w:r>
      <w:r w:rsidRPr="00D37D6A">
        <w:t xml:space="preserve"> (Oxford: OUP, 2005)</w:t>
      </w:r>
      <w:r>
        <w:t>.</w:t>
      </w:r>
    </w:p>
  </w:footnote>
  <w:footnote w:id="111">
    <w:p w14:paraId="0688AFD9" w14:textId="1BB6CAB3"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w:t>
      </w:r>
      <w:bookmarkStart w:id="33" w:name="_Hlk523128630"/>
      <w:r>
        <w:rPr>
          <w:rFonts w:cs="Times New Roman"/>
        </w:rPr>
        <w:t xml:space="preserve">Peter </w:t>
      </w:r>
      <w:r w:rsidRPr="007849CC">
        <w:rPr>
          <w:rFonts w:cs="Times New Roman"/>
        </w:rPr>
        <w:t xml:space="preserve">Lake and </w:t>
      </w:r>
      <w:r>
        <w:rPr>
          <w:rFonts w:cs="Times New Roman"/>
        </w:rPr>
        <w:t xml:space="preserve">Steven </w:t>
      </w:r>
      <w:r w:rsidRPr="007849CC">
        <w:rPr>
          <w:rFonts w:cs="Times New Roman"/>
        </w:rPr>
        <w:t>Pincus, ‘</w:t>
      </w:r>
      <w:r w:rsidRPr="00AA510A">
        <w:rPr>
          <w:rFonts w:cs="Times New Roman"/>
        </w:rPr>
        <w:t>Rethinking th</w:t>
      </w:r>
      <w:r>
        <w:rPr>
          <w:rFonts w:cs="Times New Roman"/>
        </w:rPr>
        <w:t>e Public Sphere in Early Modern</w:t>
      </w:r>
      <w:r w:rsidRPr="00AA510A">
        <w:rPr>
          <w:rFonts w:cs="Times New Roman"/>
        </w:rPr>
        <w:t xml:space="preserve"> England</w:t>
      </w:r>
      <w:r>
        <w:rPr>
          <w:rFonts w:cs="Times New Roman"/>
        </w:rPr>
        <w:t xml:space="preserve">’, in idem, eds., </w:t>
      </w:r>
      <w:r w:rsidRPr="007849CC">
        <w:rPr>
          <w:rFonts w:cs="Times New Roman"/>
          <w:i/>
        </w:rPr>
        <w:t>Politics of the Public Sphere</w:t>
      </w:r>
      <w:bookmarkEnd w:id="33"/>
      <w:r>
        <w:rPr>
          <w:rFonts w:cs="Times New Roman"/>
        </w:rPr>
        <w:t>, 6</w:t>
      </w:r>
      <w:r w:rsidRPr="007849CC">
        <w:rPr>
          <w:rFonts w:cs="Times New Roman"/>
        </w:rPr>
        <w:t>.</w:t>
      </w:r>
    </w:p>
  </w:footnote>
  <w:footnote w:id="112">
    <w:p w14:paraId="4B7D1154"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Habermas, </w:t>
      </w:r>
      <w:r w:rsidRPr="007849CC">
        <w:rPr>
          <w:rFonts w:cs="Times New Roman"/>
          <w:i/>
        </w:rPr>
        <w:t>Structural Transformation</w:t>
      </w:r>
      <w:r w:rsidRPr="007849CC">
        <w:rPr>
          <w:rFonts w:cs="Times New Roman"/>
        </w:rPr>
        <w:t>, 57.</w:t>
      </w:r>
    </w:p>
  </w:footnote>
  <w:footnote w:id="113">
    <w:p w14:paraId="0535CC89"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Peter Lake, ‘The politics of “popularity” and the public sphere: the “monarchical republic” of Elizabeth I defends itself’, in Lake and Pincus,</w:t>
      </w:r>
      <w:r>
        <w:rPr>
          <w:rFonts w:cs="Times New Roman"/>
        </w:rPr>
        <w:t xml:space="preserve"> eds.,</w:t>
      </w:r>
      <w:r w:rsidRPr="007849CC">
        <w:rPr>
          <w:rFonts w:cs="Times New Roman"/>
        </w:rPr>
        <w:t xml:space="preserve"> </w:t>
      </w:r>
      <w:r w:rsidRPr="007849CC">
        <w:rPr>
          <w:rFonts w:cs="Times New Roman"/>
          <w:i/>
        </w:rPr>
        <w:t>Politics of the Public Sphere</w:t>
      </w:r>
      <w:r w:rsidRPr="007849CC">
        <w:rPr>
          <w:rFonts w:cs="Times New Roman"/>
        </w:rPr>
        <w:t>, 62-68</w:t>
      </w:r>
      <w:r>
        <w:rPr>
          <w:rFonts w:cs="Times New Roman"/>
        </w:rPr>
        <w:t>.</w:t>
      </w:r>
    </w:p>
  </w:footnote>
  <w:footnote w:id="114">
    <w:p w14:paraId="7BF44BC7" w14:textId="77777777" w:rsidR="002E555E" w:rsidRDefault="002E555E" w:rsidP="00570517">
      <w:pPr>
        <w:pStyle w:val="FootnoteText"/>
      </w:pPr>
      <w:r>
        <w:rPr>
          <w:rStyle w:val="FootnoteReference"/>
        </w:rPr>
        <w:footnoteRef/>
      </w:r>
      <w:r>
        <w:t xml:space="preserve"> John </w:t>
      </w:r>
      <w:proofErr w:type="spellStart"/>
      <w:r>
        <w:t>Stubbes</w:t>
      </w:r>
      <w:proofErr w:type="spellEnd"/>
      <w:r>
        <w:t xml:space="preserve">, </w:t>
      </w:r>
      <w:r w:rsidRPr="00401CB8">
        <w:rPr>
          <w:i/>
        </w:rPr>
        <w:t xml:space="preserve">The </w:t>
      </w:r>
      <w:proofErr w:type="spellStart"/>
      <w:r w:rsidRPr="00401CB8">
        <w:rPr>
          <w:i/>
        </w:rPr>
        <w:t>discouery</w:t>
      </w:r>
      <w:proofErr w:type="spellEnd"/>
      <w:r w:rsidRPr="00401CB8">
        <w:rPr>
          <w:i/>
        </w:rPr>
        <w:t xml:space="preserve"> of a gaping gulf </w:t>
      </w:r>
      <w:proofErr w:type="spellStart"/>
      <w:r w:rsidRPr="00401CB8">
        <w:rPr>
          <w:i/>
        </w:rPr>
        <w:t>vvhereinto</w:t>
      </w:r>
      <w:proofErr w:type="spellEnd"/>
      <w:r w:rsidRPr="00401CB8">
        <w:rPr>
          <w:i/>
        </w:rPr>
        <w:t xml:space="preserve"> England is like to be </w:t>
      </w:r>
      <w:proofErr w:type="spellStart"/>
      <w:r w:rsidRPr="00401CB8">
        <w:rPr>
          <w:i/>
        </w:rPr>
        <w:t>swallovved</w:t>
      </w:r>
      <w:proofErr w:type="spellEnd"/>
      <w:r w:rsidRPr="00401CB8">
        <w:rPr>
          <w:i/>
        </w:rPr>
        <w:t xml:space="preserve"> by </w:t>
      </w:r>
      <w:proofErr w:type="spellStart"/>
      <w:r w:rsidRPr="00401CB8">
        <w:rPr>
          <w:i/>
        </w:rPr>
        <w:t>an other</w:t>
      </w:r>
      <w:proofErr w:type="spellEnd"/>
      <w:r w:rsidRPr="00401CB8">
        <w:rPr>
          <w:i/>
        </w:rPr>
        <w:t xml:space="preserve"> French </w:t>
      </w:r>
      <w:proofErr w:type="spellStart"/>
      <w:r w:rsidRPr="00401CB8">
        <w:rPr>
          <w:i/>
        </w:rPr>
        <w:t>mariage</w:t>
      </w:r>
      <w:proofErr w:type="spellEnd"/>
      <w:r>
        <w:t xml:space="preserve"> (1579), sig. F4v.</w:t>
      </w:r>
    </w:p>
  </w:footnote>
  <w:footnote w:id="115">
    <w:p w14:paraId="660C1158"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Lake, ‘The politics of “popularity”’, 70.</w:t>
      </w:r>
    </w:p>
  </w:footnote>
  <w:footnote w:id="116">
    <w:p w14:paraId="78024724"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w:t>
      </w:r>
      <w:r w:rsidRPr="007849CC">
        <w:rPr>
          <w:rStyle w:val="definition"/>
          <w:rFonts w:cs="Times New Roman"/>
        </w:rPr>
        <w:t xml:space="preserve">SP 12/132, </w:t>
      </w:r>
      <w:proofErr w:type="spellStart"/>
      <w:r>
        <w:rPr>
          <w:rStyle w:val="definition"/>
          <w:rFonts w:cs="Times New Roman"/>
        </w:rPr>
        <w:t>fols</w:t>
      </w:r>
      <w:proofErr w:type="spellEnd"/>
      <w:r w:rsidRPr="007849CC">
        <w:rPr>
          <w:rStyle w:val="definition"/>
          <w:rFonts w:cs="Times New Roman"/>
        </w:rPr>
        <w:t>. 61r-62r</w:t>
      </w:r>
      <w:r w:rsidRPr="007849CC">
        <w:rPr>
          <w:rFonts w:cs="Times New Roman"/>
        </w:rPr>
        <w:t>.</w:t>
      </w:r>
    </w:p>
  </w:footnote>
  <w:footnote w:id="117">
    <w:p w14:paraId="0A7018AE"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w:t>
      </w:r>
      <w:r w:rsidRPr="007849CC">
        <w:rPr>
          <w:rFonts w:cs="Times New Roman"/>
          <w:i/>
        </w:rPr>
        <w:t>TRP</w:t>
      </w:r>
      <w:r w:rsidRPr="007849CC">
        <w:rPr>
          <w:rFonts w:cs="Times New Roman"/>
        </w:rPr>
        <w:t>,</w:t>
      </w:r>
      <w:r>
        <w:rPr>
          <w:rFonts w:cs="Times New Roman"/>
        </w:rPr>
        <w:t xml:space="preserve"> vol. 2,</w:t>
      </w:r>
      <w:r w:rsidRPr="007849CC">
        <w:rPr>
          <w:rFonts w:cs="Times New Roman"/>
        </w:rPr>
        <w:t xml:space="preserve"> 447.</w:t>
      </w:r>
    </w:p>
  </w:footnote>
  <w:footnote w:id="118">
    <w:p w14:paraId="096F9492" w14:textId="4B2EB173"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Peter Lake, ‘The politics of “popularity”’, 76. I have quoted directly from </w:t>
      </w:r>
      <w:r>
        <w:rPr>
          <w:rFonts w:cs="Times New Roman"/>
        </w:rPr>
        <w:t>the</w:t>
      </w:r>
      <w:r w:rsidRPr="007849CC">
        <w:rPr>
          <w:rFonts w:cs="Times New Roman"/>
        </w:rPr>
        <w:t xml:space="preserve"> source</w:t>
      </w:r>
      <w:r>
        <w:rPr>
          <w:rFonts w:cs="Times New Roman"/>
        </w:rPr>
        <w:t xml:space="preserve"> cited by Lake: John Harington and Thomas Park</w:t>
      </w:r>
      <w:r w:rsidRPr="007849CC">
        <w:rPr>
          <w:rFonts w:cs="Times New Roman"/>
        </w:rPr>
        <w:t>, ed</w:t>
      </w:r>
      <w:r>
        <w:rPr>
          <w:rFonts w:cs="Times New Roman"/>
        </w:rPr>
        <w:t>s</w:t>
      </w:r>
      <w:r w:rsidRPr="007849CC">
        <w:rPr>
          <w:rFonts w:cs="Times New Roman"/>
        </w:rPr>
        <w:t xml:space="preserve">., </w:t>
      </w:r>
      <w:proofErr w:type="spellStart"/>
      <w:r w:rsidRPr="007849CC">
        <w:rPr>
          <w:rFonts w:cs="Times New Roman"/>
          <w:i/>
        </w:rPr>
        <w:t>Nugae</w:t>
      </w:r>
      <w:proofErr w:type="spellEnd"/>
      <w:r w:rsidRPr="007849CC">
        <w:rPr>
          <w:rFonts w:cs="Times New Roman"/>
          <w:i/>
        </w:rPr>
        <w:t xml:space="preserve"> </w:t>
      </w:r>
      <w:proofErr w:type="spellStart"/>
      <w:r w:rsidRPr="007849CC">
        <w:rPr>
          <w:rFonts w:cs="Times New Roman"/>
          <w:i/>
        </w:rPr>
        <w:t>Antiquae</w:t>
      </w:r>
      <w:proofErr w:type="spellEnd"/>
      <w:r w:rsidRPr="007849CC">
        <w:rPr>
          <w:rFonts w:cs="Times New Roman"/>
        </w:rPr>
        <w:t>, vol. 1 (</w:t>
      </w:r>
      <w:r>
        <w:rPr>
          <w:rFonts w:cs="Times New Roman"/>
        </w:rPr>
        <w:t xml:space="preserve">London: Vernon and Hood &amp;c., </w:t>
      </w:r>
      <w:r w:rsidRPr="007849CC">
        <w:rPr>
          <w:rFonts w:cs="Times New Roman"/>
        </w:rPr>
        <w:t>1804), 162.</w:t>
      </w:r>
      <w:r w:rsidRPr="00BF06F8">
        <w:rPr>
          <w:rFonts w:cs="Times New Roman"/>
        </w:rPr>
        <w:t xml:space="preserve"> </w:t>
      </w:r>
      <w:r w:rsidRPr="007849CC">
        <w:rPr>
          <w:rFonts w:cs="Times New Roman"/>
        </w:rPr>
        <w:t xml:space="preserve">Lake’s </w:t>
      </w:r>
      <w:r>
        <w:rPr>
          <w:rFonts w:cs="Times New Roman"/>
        </w:rPr>
        <w:t>transcription</w:t>
      </w:r>
      <w:r w:rsidRPr="007849CC">
        <w:rPr>
          <w:rFonts w:cs="Times New Roman"/>
        </w:rPr>
        <w:t xml:space="preserve"> </w:t>
      </w:r>
      <w:r>
        <w:rPr>
          <w:rFonts w:cs="Times New Roman"/>
        </w:rPr>
        <w:t>varies from this source in</w:t>
      </w:r>
      <w:r w:rsidRPr="007849CC">
        <w:rPr>
          <w:rFonts w:cs="Times New Roman"/>
        </w:rPr>
        <w:t xml:space="preserve"> several places: for ‘</w:t>
      </w:r>
      <w:proofErr w:type="spellStart"/>
      <w:r w:rsidRPr="007849CC">
        <w:rPr>
          <w:rStyle w:val="addmd"/>
          <w:rFonts w:cs="Times New Roman"/>
        </w:rPr>
        <w:t>counsaile</w:t>
      </w:r>
      <w:proofErr w:type="spellEnd"/>
      <w:r w:rsidRPr="007849CC">
        <w:rPr>
          <w:rStyle w:val="addmd"/>
          <w:rFonts w:cs="Times New Roman"/>
        </w:rPr>
        <w:t xml:space="preserve"> of the state’ he gives ‘counsel of state’; for ‘</w:t>
      </w:r>
      <w:proofErr w:type="spellStart"/>
      <w:r w:rsidRPr="007849CC">
        <w:rPr>
          <w:rStyle w:val="addmd"/>
          <w:rFonts w:cs="Times New Roman"/>
        </w:rPr>
        <w:t>nowe</w:t>
      </w:r>
      <w:proofErr w:type="spellEnd"/>
      <w:r w:rsidRPr="007849CC">
        <w:rPr>
          <w:rStyle w:val="addmd"/>
          <w:rFonts w:cs="Times New Roman"/>
        </w:rPr>
        <w:t xml:space="preserve"> that the matter’ he gives ‘</w:t>
      </w:r>
      <w:proofErr w:type="spellStart"/>
      <w:r w:rsidRPr="007849CC">
        <w:rPr>
          <w:rStyle w:val="addmd"/>
          <w:rFonts w:cs="Times New Roman"/>
        </w:rPr>
        <w:t>nowe</w:t>
      </w:r>
      <w:proofErr w:type="spellEnd"/>
      <w:r w:rsidRPr="007849CC">
        <w:rPr>
          <w:rStyle w:val="addmd"/>
          <w:rFonts w:cs="Times New Roman"/>
        </w:rPr>
        <w:t xml:space="preserve"> the matter’; for ‘any other </w:t>
      </w:r>
      <w:proofErr w:type="spellStart"/>
      <w:r w:rsidRPr="007849CC">
        <w:rPr>
          <w:rStyle w:val="addmd"/>
          <w:rFonts w:cs="Times New Roman"/>
        </w:rPr>
        <w:t>disturbaunce</w:t>
      </w:r>
      <w:proofErr w:type="spellEnd"/>
      <w:r w:rsidRPr="007849CC">
        <w:rPr>
          <w:rStyle w:val="addmd"/>
          <w:rFonts w:cs="Times New Roman"/>
        </w:rPr>
        <w:t xml:space="preserve">’ he gives ‘any disturbance’; for ‘then for my life’ he gives ‘than my life’; for ‘that with </w:t>
      </w:r>
      <w:proofErr w:type="spellStart"/>
      <w:r w:rsidRPr="007849CC">
        <w:rPr>
          <w:rStyle w:val="addmd"/>
          <w:rFonts w:cs="Times New Roman"/>
        </w:rPr>
        <w:t>mutche</w:t>
      </w:r>
      <w:proofErr w:type="spellEnd"/>
      <w:r w:rsidRPr="007849CC">
        <w:rPr>
          <w:rStyle w:val="addmd"/>
          <w:rFonts w:cs="Times New Roman"/>
        </w:rPr>
        <w:t xml:space="preserve"> </w:t>
      </w:r>
      <w:proofErr w:type="spellStart"/>
      <w:r w:rsidRPr="007849CC">
        <w:rPr>
          <w:rStyle w:val="addmd"/>
          <w:rFonts w:cs="Times New Roman"/>
        </w:rPr>
        <w:t>comforte</w:t>
      </w:r>
      <w:proofErr w:type="spellEnd"/>
      <w:r w:rsidRPr="007849CC">
        <w:rPr>
          <w:rStyle w:val="addmd"/>
          <w:rFonts w:cs="Times New Roman"/>
        </w:rPr>
        <w:t>’ he gives ‘with much comfort’; for ‘</w:t>
      </w:r>
      <w:proofErr w:type="spellStart"/>
      <w:r w:rsidRPr="007849CC">
        <w:rPr>
          <w:rStyle w:val="addmd"/>
          <w:rFonts w:cs="Times New Roman"/>
        </w:rPr>
        <w:t>christian</w:t>
      </w:r>
      <w:proofErr w:type="spellEnd"/>
      <w:r w:rsidRPr="007849CC">
        <w:rPr>
          <w:rStyle w:val="addmd"/>
          <w:rFonts w:cs="Times New Roman"/>
        </w:rPr>
        <w:t xml:space="preserve"> </w:t>
      </w:r>
      <w:proofErr w:type="spellStart"/>
      <w:r w:rsidRPr="007849CC">
        <w:rPr>
          <w:rStyle w:val="addmd"/>
          <w:rFonts w:cs="Times New Roman"/>
        </w:rPr>
        <w:t>pittie</w:t>
      </w:r>
      <w:proofErr w:type="spellEnd"/>
      <w:r w:rsidRPr="007849CC">
        <w:rPr>
          <w:rStyle w:val="addmd"/>
          <w:rFonts w:cs="Times New Roman"/>
        </w:rPr>
        <w:t xml:space="preserve"> which’ he gives ‘Christianity that’.</w:t>
      </w:r>
      <w:r>
        <w:rPr>
          <w:rStyle w:val="addmd"/>
          <w:rFonts w:cs="Times New Roman"/>
        </w:rPr>
        <w:t xml:space="preserve"> It seems that he transcribed from a manuscript, before reverting to a printed copy.</w:t>
      </w:r>
    </w:p>
  </w:footnote>
  <w:footnote w:id="119">
    <w:p w14:paraId="18A351D9" w14:textId="77777777" w:rsidR="002E555E" w:rsidRDefault="002E555E" w:rsidP="00570517">
      <w:pPr>
        <w:pStyle w:val="FootnoteText"/>
      </w:pPr>
      <w:r>
        <w:rPr>
          <w:rStyle w:val="FootnoteReference"/>
        </w:rPr>
        <w:footnoteRef/>
      </w:r>
      <w:r w:rsidRPr="00736B81">
        <w:t xml:space="preserve"> FSL, V.b.142, f</w:t>
      </w:r>
      <w:r>
        <w:t>ol</w:t>
      </w:r>
      <w:r w:rsidRPr="00736B81">
        <w:t xml:space="preserve">. 55r. </w:t>
      </w:r>
      <w:r>
        <w:t xml:space="preserve">This text has some accidental variations from the unspecified source in Harington’s collection as printed in </w:t>
      </w:r>
      <w:proofErr w:type="spellStart"/>
      <w:r w:rsidRPr="00347577">
        <w:rPr>
          <w:i/>
        </w:rPr>
        <w:t>Nugae</w:t>
      </w:r>
      <w:proofErr w:type="spellEnd"/>
      <w:r w:rsidRPr="00347577">
        <w:rPr>
          <w:i/>
        </w:rPr>
        <w:t xml:space="preserve"> </w:t>
      </w:r>
      <w:proofErr w:type="spellStart"/>
      <w:r w:rsidRPr="00347577">
        <w:rPr>
          <w:i/>
        </w:rPr>
        <w:t>Antiquae</w:t>
      </w:r>
      <w:proofErr w:type="spellEnd"/>
      <w:r>
        <w:t>.</w:t>
      </w:r>
    </w:p>
  </w:footnote>
  <w:footnote w:id="120">
    <w:p w14:paraId="4C87BD22" w14:textId="77777777" w:rsidR="002E555E" w:rsidRPr="007849CC" w:rsidRDefault="002E555E" w:rsidP="00570517">
      <w:pPr>
        <w:pStyle w:val="FootnoteText"/>
        <w:ind w:left="720" w:hanging="720"/>
        <w:rPr>
          <w:rFonts w:cs="Times New Roman"/>
        </w:rPr>
      </w:pPr>
      <w:r w:rsidRPr="007849CC">
        <w:rPr>
          <w:rStyle w:val="FootnoteReference"/>
          <w:rFonts w:cs="Times New Roman"/>
        </w:rPr>
        <w:footnoteRef/>
      </w:r>
      <w:r w:rsidRPr="007849CC">
        <w:rPr>
          <w:rFonts w:cs="Times New Roman"/>
        </w:rPr>
        <w:t xml:space="preserve"> BL</w:t>
      </w:r>
      <w:r>
        <w:rPr>
          <w:rFonts w:cs="Times New Roman"/>
        </w:rPr>
        <w:t>,</w:t>
      </w:r>
      <w:r w:rsidRPr="007849CC">
        <w:rPr>
          <w:rFonts w:cs="Times New Roman"/>
        </w:rPr>
        <w:t xml:space="preserve"> </w:t>
      </w:r>
      <w:r w:rsidRPr="007849CC">
        <w:rPr>
          <w:rStyle w:val="definition"/>
          <w:rFonts w:cs="Times New Roman"/>
        </w:rPr>
        <w:t>La</w:t>
      </w:r>
      <w:r>
        <w:rPr>
          <w:rStyle w:val="definition"/>
          <w:rFonts w:cs="Times New Roman"/>
        </w:rPr>
        <w:t xml:space="preserve">nsdowne MS 31, fol. </w:t>
      </w:r>
      <w:r w:rsidRPr="007849CC">
        <w:rPr>
          <w:rStyle w:val="definition"/>
          <w:rFonts w:cs="Times New Roman"/>
        </w:rPr>
        <w:t>24</w:t>
      </w:r>
      <w:r w:rsidRPr="007849CC">
        <w:rPr>
          <w:rFonts w:cs="Times New Roman"/>
        </w:rPr>
        <w:t>r.</w:t>
      </w:r>
    </w:p>
  </w:footnote>
  <w:footnote w:id="121">
    <w:p w14:paraId="0E6FB040"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Natalie Mears, ‘Counsel, Public Debate, and Queenship: John Stubbs’s </w:t>
      </w:r>
      <w:r w:rsidRPr="007849CC">
        <w:rPr>
          <w:rFonts w:cs="Times New Roman"/>
          <w:i/>
        </w:rPr>
        <w:t xml:space="preserve">The </w:t>
      </w:r>
      <w:proofErr w:type="spellStart"/>
      <w:r w:rsidRPr="007849CC">
        <w:rPr>
          <w:rFonts w:cs="Times New Roman"/>
          <w:i/>
        </w:rPr>
        <w:t>Discoverie</w:t>
      </w:r>
      <w:proofErr w:type="spellEnd"/>
      <w:r w:rsidRPr="007849CC">
        <w:rPr>
          <w:rFonts w:cs="Times New Roman"/>
          <w:i/>
        </w:rPr>
        <w:t xml:space="preserve"> of a Gaping Gulf</w:t>
      </w:r>
      <w:r w:rsidRPr="007849CC">
        <w:rPr>
          <w:rFonts w:cs="Times New Roman"/>
        </w:rPr>
        <w:t xml:space="preserve">, 1579’, </w:t>
      </w:r>
      <w:r w:rsidRPr="007849CC">
        <w:rPr>
          <w:rFonts w:cs="Times New Roman"/>
          <w:i/>
        </w:rPr>
        <w:t>The Historical Journal</w:t>
      </w:r>
      <w:r w:rsidRPr="007849CC">
        <w:rPr>
          <w:rFonts w:cs="Times New Roman"/>
        </w:rPr>
        <w:t xml:space="preserve"> 44, no. 3 (2001), 632.</w:t>
      </w:r>
    </w:p>
  </w:footnote>
  <w:footnote w:id="122">
    <w:p w14:paraId="5AE1CE9F"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Lake, ‘The politics of “popularity”’, 76.</w:t>
      </w:r>
    </w:p>
  </w:footnote>
  <w:footnote w:id="123">
    <w:p w14:paraId="23C094B0"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Christopher Haigh, </w:t>
      </w:r>
      <w:r w:rsidRPr="007849CC">
        <w:rPr>
          <w:rFonts w:cs="Times New Roman"/>
          <w:i/>
        </w:rPr>
        <w:t>Elizabeth I</w:t>
      </w:r>
      <w:r w:rsidRPr="007849CC">
        <w:rPr>
          <w:rFonts w:cs="Times New Roman"/>
        </w:rPr>
        <w:t xml:space="preserve">, second </w:t>
      </w:r>
      <w:proofErr w:type="spellStart"/>
      <w:r w:rsidRPr="007849CC">
        <w:rPr>
          <w:rFonts w:cs="Times New Roman"/>
        </w:rPr>
        <w:t>edn</w:t>
      </w:r>
      <w:proofErr w:type="spellEnd"/>
      <w:r w:rsidRPr="007849CC">
        <w:rPr>
          <w:rFonts w:cs="Times New Roman"/>
        </w:rPr>
        <w:t>. (London and New York: Longman, 1998), 80.</w:t>
      </w:r>
    </w:p>
  </w:footnote>
  <w:footnote w:id="124">
    <w:p w14:paraId="2E14DF22" w14:textId="77777777" w:rsidR="002E555E" w:rsidRDefault="002E555E" w:rsidP="00570517">
      <w:pPr>
        <w:pStyle w:val="FootnoteText"/>
      </w:pPr>
      <w:r>
        <w:rPr>
          <w:rStyle w:val="FootnoteReference"/>
        </w:rPr>
        <w:footnoteRef/>
      </w:r>
      <w:r>
        <w:t xml:space="preserve"> Wallace T. </w:t>
      </w:r>
      <w:proofErr w:type="spellStart"/>
      <w:r>
        <w:t>MacCaffrey</w:t>
      </w:r>
      <w:proofErr w:type="spellEnd"/>
      <w:r>
        <w:t xml:space="preserve">, </w:t>
      </w:r>
      <w:r w:rsidRPr="005936D4">
        <w:rPr>
          <w:i/>
        </w:rPr>
        <w:t>Queen Elizabeth and the Making of Policy, 1572-1588</w:t>
      </w:r>
      <w:r>
        <w:t xml:space="preserve"> (Princeton: Princeton University Press, 1981), 256.</w:t>
      </w:r>
    </w:p>
  </w:footnote>
  <w:footnote w:id="125">
    <w:p w14:paraId="71C0E1DB"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 xml:space="preserve">John </w:t>
      </w:r>
      <w:proofErr w:type="spellStart"/>
      <w:r>
        <w:rPr>
          <w:rFonts w:cs="Times New Roman"/>
        </w:rPr>
        <w:t>Stubbes</w:t>
      </w:r>
      <w:proofErr w:type="spellEnd"/>
      <w:r>
        <w:rPr>
          <w:rFonts w:cs="Times New Roman"/>
        </w:rPr>
        <w:t xml:space="preserve">, </w:t>
      </w:r>
      <w:r w:rsidRPr="007849CC">
        <w:rPr>
          <w:rStyle w:val="addmd"/>
          <w:rFonts w:cs="Times New Roman"/>
          <w:i/>
        </w:rPr>
        <w:t>John Stubbs’s Gaping Gulf with Letters and Other Relevant Documents</w:t>
      </w:r>
      <w:r>
        <w:rPr>
          <w:rStyle w:val="addmd"/>
          <w:rFonts w:cs="Times New Roman"/>
        </w:rPr>
        <w:t>, ed. Lloyd E. Berry</w:t>
      </w:r>
      <w:r w:rsidRPr="007849CC">
        <w:rPr>
          <w:rStyle w:val="addmd"/>
          <w:rFonts w:cs="Times New Roman"/>
        </w:rPr>
        <w:t xml:space="preserve"> (</w:t>
      </w:r>
      <w:r w:rsidRPr="007849CC">
        <w:rPr>
          <w:rStyle w:val="mhrhead"/>
          <w:rFonts w:cs="Times New Roman"/>
        </w:rPr>
        <w:t>Charlottesville: University Press of Virginia, 1968), xvi.</w:t>
      </w:r>
    </w:p>
  </w:footnote>
  <w:footnote w:id="126">
    <w:p w14:paraId="0FA58BD8"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w:t>
      </w:r>
      <w:r>
        <w:rPr>
          <w:rFonts w:cs="Times New Roman"/>
        </w:rPr>
        <w:t xml:space="preserve">Rawdon Brown and </w:t>
      </w:r>
      <w:r>
        <w:t>G. Cavendish Bentinck</w:t>
      </w:r>
      <w:r>
        <w:rPr>
          <w:rFonts w:cs="Times New Roman"/>
        </w:rPr>
        <w:t xml:space="preserve">, eds., </w:t>
      </w:r>
      <w:r w:rsidRPr="00376087">
        <w:rPr>
          <w:rFonts w:cs="Times New Roman"/>
          <w:i/>
        </w:rPr>
        <w:t>Calendar of State Papers Relating To English Affairs in the Archives of Venice</w:t>
      </w:r>
      <w:r>
        <w:rPr>
          <w:rFonts w:cs="Times New Roman"/>
        </w:rPr>
        <w:t xml:space="preserve">, vol. </w:t>
      </w:r>
      <w:r w:rsidRPr="007849CC">
        <w:rPr>
          <w:rFonts w:cs="Times New Roman"/>
        </w:rPr>
        <w:t>7</w:t>
      </w:r>
      <w:r>
        <w:rPr>
          <w:rFonts w:cs="Times New Roman"/>
        </w:rPr>
        <w:t xml:space="preserve"> (London: Her Majesty’s Stationery Office, 1890)</w:t>
      </w:r>
      <w:r w:rsidRPr="007849CC">
        <w:rPr>
          <w:rFonts w:cs="Times New Roman"/>
        </w:rPr>
        <w:t>, no. 783.</w:t>
      </w:r>
    </w:p>
  </w:footnote>
  <w:footnote w:id="127">
    <w:p w14:paraId="5CF2858E"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w:t>
      </w:r>
      <w:bookmarkStart w:id="34" w:name="_Hlk523128760"/>
      <w:r w:rsidRPr="007849CC">
        <w:rPr>
          <w:rFonts w:cs="Times New Roman"/>
        </w:rPr>
        <w:t xml:space="preserve">J. R. Tanner, ed., </w:t>
      </w:r>
      <w:r w:rsidRPr="007849CC">
        <w:rPr>
          <w:rFonts w:cs="Times New Roman"/>
          <w:i/>
        </w:rPr>
        <w:t>Tudor Constitutional Documents, A.D. 1485-1603, with an Historical Commentary</w:t>
      </w:r>
      <w:r w:rsidRPr="007849CC">
        <w:rPr>
          <w:rFonts w:cs="Times New Roman"/>
        </w:rPr>
        <w:t xml:space="preserve"> (Cambridge: </w:t>
      </w:r>
      <w:r>
        <w:rPr>
          <w:rFonts w:cs="Times New Roman"/>
        </w:rPr>
        <w:t>CUP</w:t>
      </w:r>
      <w:r w:rsidRPr="007849CC">
        <w:rPr>
          <w:rFonts w:cs="Times New Roman"/>
        </w:rPr>
        <w:t xml:space="preserve">, 1922), </w:t>
      </w:r>
      <w:bookmarkEnd w:id="34"/>
      <w:r w:rsidRPr="007849CC">
        <w:rPr>
          <w:rFonts w:cs="Times New Roman"/>
        </w:rPr>
        <w:t xml:space="preserve">225; D. E. </w:t>
      </w:r>
      <w:proofErr w:type="spellStart"/>
      <w:r w:rsidRPr="007849CC">
        <w:rPr>
          <w:rFonts w:cs="Times New Roman"/>
        </w:rPr>
        <w:t>Hoak</w:t>
      </w:r>
      <w:proofErr w:type="spellEnd"/>
      <w:r w:rsidRPr="007849CC">
        <w:rPr>
          <w:rFonts w:cs="Times New Roman"/>
        </w:rPr>
        <w:t xml:space="preserve">, </w:t>
      </w:r>
      <w:r w:rsidRPr="007849CC">
        <w:rPr>
          <w:rFonts w:cs="Times New Roman"/>
          <w:i/>
        </w:rPr>
        <w:t>The King’s Council in the Reign of Edward VI</w:t>
      </w:r>
      <w:r w:rsidRPr="007849CC">
        <w:rPr>
          <w:rFonts w:cs="Times New Roman"/>
        </w:rPr>
        <w:t xml:space="preserve"> (Cambridge: </w:t>
      </w:r>
      <w:r>
        <w:rPr>
          <w:rFonts w:cs="Times New Roman"/>
        </w:rPr>
        <w:t>CUP</w:t>
      </w:r>
      <w:r w:rsidRPr="007849CC">
        <w:rPr>
          <w:rFonts w:cs="Times New Roman"/>
        </w:rPr>
        <w:t>, 1976), 36.</w:t>
      </w:r>
    </w:p>
  </w:footnote>
  <w:footnote w:id="128">
    <w:p w14:paraId="5EFA793E" w14:textId="77777777" w:rsidR="002E555E" w:rsidRPr="007849CC" w:rsidRDefault="002E555E" w:rsidP="00570517">
      <w:pPr>
        <w:pStyle w:val="FootnoteText"/>
        <w:rPr>
          <w:rFonts w:cs="Times New Roman"/>
        </w:rPr>
      </w:pPr>
      <w:r w:rsidRPr="007849CC">
        <w:rPr>
          <w:rStyle w:val="FootnoteReference"/>
          <w:rFonts w:cs="Times New Roman"/>
        </w:rPr>
        <w:footnoteRef/>
      </w:r>
      <w:r w:rsidRPr="007849CC">
        <w:rPr>
          <w:rFonts w:cs="Times New Roman"/>
        </w:rPr>
        <w:t xml:space="preserve"> Mears, ‘Counsel, Public Debate, and Queenship’, 629.</w:t>
      </w:r>
    </w:p>
  </w:footnote>
  <w:footnote w:id="129">
    <w:p w14:paraId="4A0A2580" w14:textId="77777777" w:rsidR="002E555E" w:rsidRDefault="002E555E" w:rsidP="00570517">
      <w:pPr>
        <w:pStyle w:val="FootnoteText"/>
      </w:pPr>
      <w:r>
        <w:rPr>
          <w:rStyle w:val="FootnoteReference"/>
        </w:rPr>
        <w:footnoteRef/>
      </w:r>
      <w:r>
        <w:t xml:space="preserve"> Jonathan McGovern, </w:t>
      </w:r>
      <w:r w:rsidRPr="00E27B10">
        <w:t xml:space="preserve">‘Allegory as Counsel: “The Garden Plot” and the Anjou Marriage Negotiations of Queen Elizabeth I’, </w:t>
      </w:r>
      <w:r w:rsidRPr="00E27B10">
        <w:rPr>
          <w:i/>
        </w:rPr>
        <w:t>Studies in Philology</w:t>
      </w:r>
      <w:r w:rsidRPr="00E27B10">
        <w:t xml:space="preserve"> (forthcoming)</w:t>
      </w:r>
      <w:r>
        <w:t>.</w:t>
      </w:r>
    </w:p>
  </w:footnote>
  <w:footnote w:id="130">
    <w:p w14:paraId="5EA4A521" w14:textId="4D1F2E0E" w:rsidR="002E555E" w:rsidRPr="007849CC" w:rsidRDefault="002E555E" w:rsidP="001A1147">
      <w:pPr>
        <w:pStyle w:val="FootnoteText"/>
        <w:rPr>
          <w:rFonts w:cs="Times New Roman"/>
        </w:rPr>
      </w:pPr>
      <w:r w:rsidRPr="007849CC">
        <w:rPr>
          <w:rStyle w:val="FootnoteReference"/>
          <w:rFonts w:cs="Times New Roman"/>
        </w:rPr>
        <w:footnoteRef/>
      </w:r>
      <w:r w:rsidRPr="007849CC">
        <w:rPr>
          <w:rFonts w:cs="Times New Roman"/>
        </w:rPr>
        <w:t xml:space="preserve"> It is now common to use the model as a</w:t>
      </w:r>
      <w:r>
        <w:rPr>
          <w:rFonts w:cs="Times New Roman"/>
        </w:rPr>
        <w:t xml:space="preserve"> </w:t>
      </w:r>
      <w:r w:rsidRPr="007849CC">
        <w:rPr>
          <w:rFonts w:cs="Times New Roman"/>
        </w:rPr>
        <w:t>springboard</w:t>
      </w:r>
      <w:r>
        <w:rPr>
          <w:rFonts w:cs="Times New Roman"/>
        </w:rPr>
        <w:t>: e.</w:t>
      </w:r>
      <w:r w:rsidRPr="007849CC">
        <w:rPr>
          <w:rFonts w:cs="Times New Roman"/>
        </w:rPr>
        <w:t xml:space="preserve">g., Jeffrey S. Doty, </w:t>
      </w:r>
      <w:r w:rsidRPr="007849CC">
        <w:rPr>
          <w:rFonts w:cs="Times New Roman"/>
          <w:i/>
        </w:rPr>
        <w:t>Shakespeare, Popularity and the Public Sphere</w:t>
      </w:r>
      <w:r w:rsidRPr="007849CC">
        <w:rPr>
          <w:rFonts w:cs="Times New Roman"/>
        </w:rPr>
        <w:t xml:space="preserve"> (Cambridge: CUP, 2017), 32-34.</w:t>
      </w:r>
    </w:p>
  </w:footnote>
  <w:footnote w:id="131">
    <w:p w14:paraId="6D5FDEC4" w14:textId="77777777" w:rsidR="002E555E" w:rsidRDefault="002E555E" w:rsidP="001A1147">
      <w:pPr>
        <w:pStyle w:val="FootnoteText"/>
      </w:pPr>
      <w:r>
        <w:rPr>
          <w:rStyle w:val="FootnoteReference"/>
        </w:rPr>
        <w:footnoteRef/>
      </w:r>
      <w:r>
        <w:t xml:space="preserve"> Richard Morison, </w:t>
      </w:r>
      <w:r w:rsidRPr="0041313F">
        <w:rPr>
          <w:i/>
        </w:rPr>
        <w:t xml:space="preserve">An </w:t>
      </w:r>
      <w:proofErr w:type="spellStart"/>
      <w:r w:rsidRPr="0041313F">
        <w:rPr>
          <w:i/>
        </w:rPr>
        <w:t>in</w:t>
      </w:r>
      <w:r>
        <w:rPr>
          <w:i/>
        </w:rPr>
        <w:t>u</w:t>
      </w:r>
      <w:r w:rsidRPr="0041313F">
        <w:rPr>
          <w:i/>
        </w:rPr>
        <w:t>ective</w:t>
      </w:r>
      <w:proofErr w:type="spellEnd"/>
      <w:r w:rsidRPr="0041313F">
        <w:rPr>
          <w:i/>
        </w:rPr>
        <w:t xml:space="preserve"> </w:t>
      </w:r>
      <w:proofErr w:type="spellStart"/>
      <w:r w:rsidRPr="0041313F">
        <w:rPr>
          <w:i/>
        </w:rPr>
        <w:t>ayenste</w:t>
      </w:r>
      <w:proofErr w:type="spellEnd"/>
      <w:r w:rsidRPr="0041313F">
        <w:rPr>
          <w:i/>
        </w:rPr>
        <w:t xml:space="preserve"> the great and detestable vice, treason</w:t>
      </w:r>
      <w:r>
        <w:t xml:space="preserve"> (1539), sig. D4r.</w:t>
      </w:r>
    </w:p>
  </w:footnote>
  <w:footnote w:id="132">
    <w:p w14:paraId="24A98F9D" w14:textId="6DEC8168" w:rsidR="002E555E" w:rsidRDefault="002E555E">
      <w:pPr>
        <w:pStyle w:val="FootnoteText"/>
      </w:pPr>
      <w:r>
        <w:rPr>
          <w:rStyle w:val="FootnoteReference"/>
        </w:rPr>
        <w:footnoteRef/>
      </w:r>
      <w:r>
        <w:t xml:space="preserve"> I reserve the word ‘genre’ (used sparingly) for traditions of writing which have a similar form </w:t>
      </w:r>
      <w:r w:rsidRPr="00CD16F7">
        <w:rPr>
          <w:i/>
        </w:rPr>
        <w:t>and</w:t>
      </w:r>
      <w:r>
        <w:t xml:space="preserve"> purpose; for instance, orations denouncing rebellion are defined as ‘anti-sedition orations’.</w:t>
      </w:r>
    </w:p>
  </w:footnote>
  <w:footnote w:id="133">
    <w:p w14:paraId="2EF825FB" w14:textId="77777777" w:rsidR="002E555E" w:rsidRPr="007849CC" w:rsidRDefault="002E555E" w:rsidP="00B459C6">
      <w:pPr>
        <w:pStyle w:val="FootnoteText"/>
        <w:rPr>
          <w:rFonts w:cs="Times New Roman"/>
        </w:rPr>
      </w:pPr>
      <w:r w:rsidRPr="007849CC">
        <w:rPr>
          <w:rStyle w:val="FootnoteReference"/>
          <w:rFonts w:cs="Times New Roman"/>
        </w:rPr>
        <w:footnoteRef/>
      </w:r>
      <w:r w:rsidRPr="007849CC">
        <w:rPr>
          <w:rFonts w:cs="Times New Roman"/>
        </w:rPr>
        <w:t xml:space="preserve"> Church of England, </w:t>
      </w:r>
      <w:r w:rsidRPr="007849CC">
        <w:rPr>
          <w:rFonts w:cs="Times New Roman"/>
          <w:i/>
          <w:iCs/>
        </w:rPr>
        <w:t xml:space="preserve">Articles devised by the </w:t>
      </w:r>
      <w:proofErr w:type="spellStart"/>
      <w:r w:rsidRPr="007849CC">
        <w:rPr>
          <w:rFonts w:cs="Times New Roman"/>
          <w:i/>
          <w:iCs/>
        </w:rPr>
        <w:t>kynges</w:t>
      </w:r>
      <w:proofErr w:type="spellEnd"/>
      <w:r w:rsidRPr="007849CC">
        <w:rPr>
          <w:rFonts w:cs="Times New Roman"/>
          <w:i/>
          <w:iCs/>
        </w:rPr>
        <w:t xml:space="preserve"> </w:t>
      </w:r>
      <w:proofErr w:type="spellStart"/>
      <w:r w:rsidRPr="007849CC">
        <w:rPr>
          <w:rFonts w:cs="Times New Roman"/>
          <w:i/>
          <w:iCs/>
        </w:rPr>
        <w:t>highnes</w:t>
      </w:r>
      <w:proofErr w:type="spellEnd"/>
      <w:r w:rsidRPr="007849CC">
        <w:rPr>
          <w:rFonts w:cs="Times New Roman"/>
          <w:i/>
          <w:iCs/>
        </w:rPr>
        <w:t xml:space="preserve"> </w:t>
      </w:r>
      <w:proofErr w:type="spellStart"/>
      <w:r w:rsidRPr="007849CC">
        <w:rPr>
          <w:rFonts w:cs="Times New Roman"/>
          <w:i/>
          <w:iCs/>
        </w:rPr>
        <w:t>maiestie</w:t>
      </w:r>
      <w:proofErr w:type="spellEnd"/>
      <w:r w:rsidRPr="007849CC">
        <w:rPr>
          <w:rFonts w:cs="Times New Roman"/>
          <w:i/>
          <w:iCs/>
        </w:rPr>
        <w:t xml:space="preserve"> </w:t>
      </w:r>
      <w:r w:rsidRPr="007849CC">
        <w:rPr>
          <w:rFonts w:cs="Times New Roman"/>
          <w:iCs/>
        </w:rPr>
        <w:t>(1536);</w:t>
      </w:r>
      <w:r w:rsidRPr="007849CC">
        <w:rPr>
          <w:rFonts w:cs="Times New Roman"/>
        </w:rPr>
        <w:t xml:space="preserve"> King Henry VIII, </w:t>
      </w:r>
      <w:proofErr w:type="spellStart"/>
      <w:r w:rsidRPr="007849CC">
        <w:rPr>
          <w:rFonts w:cs="Times New Roman"/>
          <w:i/>
        </w:rPr>
        <w:t>Iniunctions</w:t>
      </w:r>
      <w:proofErr w:type="spellEnd"/>
      <w:r w:rsidRPr="007849CC">
        <w:rPr>
          <w:rFonts w:cs="Times New Roman"/>
          <w:i/>
        </w:rPr>
        <w:t xml:space="preserve"> </w:t>
      </w:r>
      <w:proofErr w:type="spellStart"/>
      <w:r w:rsidRPr="007849CC">
        <w:rPr>
          <w:rFonts w:cs="Times New Roman"/>
          <w:i/>
        </w:rPr>
        <w:t>gyue</w:t>
      </w:r>
      <w:proofErr w:type="spellEnd"/>
      <w:r w:rsidRPr="007849CC">
        <w:rPr>
          <w:rFonts w:cs="Times New Roman"/>
          <w:i/>
        </w:rPr>
        <w:t xml:space="preserve">[n by the </w:t>
      </w:r>
      <w:proofErr w:type="spellStart"/>
      <w:r w:rsidRPr="007849CC">
        <w:rPr>
          <w:rFonts w:cs="Times New Roman"/>
          <w:i/>
        </w:rPr>
        <w:t>auc</w:t>
      </w:r>
      <w:proofErr w:type="spellEnd"/>
      <w:r w:rsidRPr="007849CC">
        <w:rPr>
          <w:rFonts w:cs="Times New Roman"/>
          <w:i/>
        </w:rPr>
        <w:t>]</w:t>
      </w:r>
      <w:proofErr w:type="spellStart"/>
      <w:r w:rsidRPr="007849CC">
        <w:rPr>
          <w:rFonts w:cs="Times New Roman"/>
          <w:i/>
        </w:rPr>
        <w:t>toritie</w:t>
      </w:r>
      <w:proofErr w:type="spellEnd"/>
      <w:r w:rsidRPr="007849CC">
        <w:rPr>
          <w:rFonts w:cs="Times New Roman"/>
          <w:i/>
        </w:rPr>
        <w:t xml:space="preserve"> of the </w:t>
      </w:r>
      <w:proofErr w:type="spellStart"/>
      <w:r w:rsidRPr="007849CC">
        <w:rPr>
          <w:rFonts w:cs="Times New Roman"/>
          <w:i/>
        </w:rPr>
        <w:t>kynges</w:t>
      </w:r>
      <w:proofErr w:type="spellEnd"/>
      <w:r w:rsidRPr="007849CC">
        <w:rPr>
          <w:rFonts w:cs="Times New Roman"/>
          <w:i/>
        </w:rPr>
        <w:t xml:space="preserve"> </w:t>
      </w:r>
      <w:proofErr w:type="spellStart"/>
      <w:r w:rsidRPr="007849CC">
        <w:rPr>
          <w:rFonts w:cs="Times New Roman"/>
          <w:i/>
        </w:rPr>
        <w:t>highnes</w:t>
      </w:r>
      <w:proofErr w:type="spellEnd"/>
      <w:r w:rsidRPr="007849CC">
        <w:rPr>
          <w:rFonts w:cs="Times New Roman"/>
          <w:i/>
        </w:rPr>
        <w:t xml:space="preserve"> to the </w:t>
      </w:r>
      <w:proofErr w:type="spellStart"/>
      <w:r w:rsidRPr="007849CC">
        <w:rPr>
          <w:rFonts w:cs="Times New Roman"/>
          <w:i/>
        </w:rPr>
        <w:t>clergie</w:t>
      </w:r>
      <w:proofErr w:type="spellEnd"/>
      <w:r w:rsidRPr="007849CC">
        <w:rPr>
          <w:rFonts w:cs="Times New Roman"/>
          <w:i/>
        </w:rPr>
        <w:t xml:space="preserve"> </w:t>
      </w:r>
      <w:r w:rsidRPr="007849CC">
        <w:rPr>
          <w:rFonts w:cs="Times New Roman"/>
        </w:rPr>
        <w:t>(1536).</w:t>
      </w:r>
      <w:r w:rsidRPr="007849CC">
        <w:rPr>
          <w:rFonts w:cs="Times New Roman"/>
          <w:iCs/>
        </w:rPr>
        <w:t xml:space="preserve"> For the authorization of the articles by both Convocation</w:t>
      </w:r>
      <w:r>
        <w:rPr>
          <w:rFonts w:cs="Times New Roman"/>
          <w:iCs/>
        </w:rPr>
        <w:t>s</w:t>
      </w:r>
      <w:r w:rsidRPr="007849CC">
        <w:rPr>
          <w:rFonts w:cs="Times New Roman"/>
          <w:iCs/>
        </w:rPr>
        <w:t xml:space="preserve">, see </w:t>
      </w:r>
      <w:r>
        <w:rPr>
          <w:rFonts w:cs="Times New Roman"/>
          <w:i/>
          <w:iCs/>
        </w:rPr>
        <w:t>L&amp;P</w:t>
      </w:r>
      <w:r>
        <w:rPr>
          <w:rFonts w:cs="Times New Roman"/>
          <w:iCs/>
        </w:rPr>
        <w:t>, vol. 11</w:t>
      </w:r>
      <w:r w:rsidRPr="007849CC">
        <w:rPr>
          <w:rFonts w:cs="Times New Roman"/>
          <w:iCs/>
        </w:rPr>
        <w:t>, no. 59 (1).</w:t>
      </w:r>
    </w:p>
  </w:footnote>
  <w:footnote w:id="134">
    <w:p w14:paraId="00D5DB24" w14:textId="77777777" w:rsidR="002E555E" w:rsidRPr="007849CC" w:rsidRDefault="002E555E" w:rsidP="00B459C6">
      <w:pPr>
        <w:pStyle w:val="FootnoteText"/>
        <w:rPr>
          <w:rFonts w:cs="Times New Roman"/>
        </w:rPr>
      </w:pPr>
      <w:r w:rsidRPr="007849CC">
        <w:rPr>
          <w:rStyle w:val="FootnoteReference"/>
          <w:rFonts w:cs="Times New Roman"/>
        </w:rPr>
        <w:footnoteRef/>
      </w:r>
      <w:r w:rsidRPr="007849CC">
        <w:rPr>
          <w:rFonts w:cs="Times New Roman"/>
        </w:rPr>
        <w:t xml:space="preserve"> R. W. Heinze, </w:t>
      </w:r>
      <w:r w:rsidRPr="007849CC">
        <w:rPr>
          <w:rFonts w:cs="Times New Roman"/>
          <w:i/>
        </w:rPr>
        <w:t>The Proclamations of the Tudor Kings</w:t>
      </w:r>
      <w:r>
        <w:rPr>
          <w:rFonts w:cs="Times New Roman"/>
        </w:rPr>
        <w:t xml:space="preserve"> (Cambridge: CUP, 1976), 20-21.</w:t>
      </w:r>
    </w:p>
  </w:footnote>
  <w:footnote w:id="135">
    <w:p w14:paraId="27449619" w14:textId="77777777" w:rsidR="002E555E" w:rsidRDefault="002E555E" w:rsidP="00B459C6">
      <w:pPr>
        <w:pStyle w:val="FootnoteText"/>
      </w:pPr>
      <w:r>
        <w:rPr>
          <w:rStyle w:val="FootnoteReference"/>
        </w:rPr>
        <w:footnoteRef/>
      </w:r>
      <w:r>
        <w:t xml:space="preserve"> </w:t>
      </w:r>
      <w:r w:rsidRPr="00C7483E">
        <w:rPr>
          <w:rFonts w:cs="Times New Roman"/>
          <w:i/>
        </w:rPr>
        <w:t>L&amp;P</w:t>
      </w:r>
      <w:r w:rsidRPr="00C7483E">
        <w:rPr>
          <w:rFonts w:cs="Times New Roman"/>
        </w:rPr>
        <w:t xml:space="preserve">, vol. 4, no. 5390; </w:t>
      </w:r>
      <w:r w:rsidRPr="00C7483E">
        <w:rPr>
          <w:rFonts w:cs="Times New Roman"/>
          <w:i/>
        </w:rPr>
        <w:t>L&amp;P</w:t>
      </w:r>
      <w:r>
        <w:rPr>
          <w:rFonts w:cs="Times New Roman"/>
        </w:rPr>
        <w:t>, vol. 7, no</w:t>
      </w:r>
      <w:r w:rsidRPr="00C7483E">
        <w:rPr>
          <w:rFonts w:cs="Times New Roman"/>
        </w:rPr>
        <w:t>. 656</w:t>
      </w:r>
      <w:r>
        <w:rPr>
          <w:rFonts w:cs="Times New Roman"/>
        </w:rPr>
        <w:t>.</w:t>
      </w:r>
    </w:p>
  </w:footnote>
  <w:footnote w:id="136">
    <w:p w14:paraId="0D3F0265" w14:textId="77777777" w:rsidR="002E555E" w:rsidRPr="00C7483E" w:rsidRDefault="002E555E" w:rsidP="00B459C6">
      <w:pPr>
        <w:pStyle w:val="FootnoteText"/>
      </w:pPr>
      <w:r>
        <w:rPr>
          <w:rStyle w:val="FootnoteReference"/>
        </w:rPr>
        <w:footnoteRef/>
      </w:r>
      <w:r>
        <w:t xml:space="preserve"> </w:t>
      </w:r>
      <w:bookmarkStart w:id="35" w:name="_Hlk520374842"/>
      <w:r>
        <w:t xml:space="preserve">A. F. Pollard, </w:t>
      </w:r>
      <w:r w:rsidRPr="00F24E9D">
        <w:rPr>
          <w:i/>
        </w:rPr>
        <w:t>The Reign of Henry VII from Contemporary Sources</w:t>
      </w:r>
      <w:r>
        <w:t xml:space="preserve"> (London: Longmans, Green and Co., 1914), </w:t>
      </w:r>
      <w:bookmarkEnd w:id="35"/>
      <w:r>
        <w:t>1.</w:t>
      </w:r>
    </w:p>
  </w:footnote>
  <w:footnote w:id="137">
    <w:p w14:paraId="454B9C58" w14:textId="77777777" w:rsidR="002E555E" w:rsidRPr="002F5D75" w:rsidRDefault="002E555E" w:rsidP="00B459C6">
      <w:pPr>
        <w:pStyle w:val="FootnoteText"/>
        <w:rPr>
          <w:rFonts w:cs="Times New Roman"/>
          <w:lang w:val="fr-FR"/>
        </w:rPr>
      </w:pPr>
      <w:r w:rsidRPr="007849CC">
        <w:rPr>
          <w:rStyle w:val="FootnoteReference"/>
          <w:rFonts w:cs="Times New Roman"/>
        </w:rPr>
        <w:footnoteRef/>
      </w:r>
      <w:r w:rsidRPr="00963426">
        <w:rPr>
          <w:rFonts w:cs="Times New Roman"/>
          <w:lang w:val="fr-FR"/>
        </w:rPr>
        <w:t xml:space="preserve"> Heinze, </w:t>
      </w:r>
      <w:r w:rsidRPr="00963426">
        <w:rPr>
          <w:rFonts w:cs="Times New Roman"/>
          <w:i/>
          <w:lang w:val="fr-FR"/>
        </w:rPr>
        <w:t>Proclamations</w:t>
      </w:r>
      <w:r w:rsidRPr="00963426">
        <w:rPr>
          <w:rFonts w:cs="Times New Roman"/>
          <w:lang w:val="fr-FR"/>
        </w:rPr>
        <w:t xml:space="preserve">, 22; 31 </w:t>
      </w:r>
      <w:proofErr w:type="spellStart"/>
      <w:r w:rsidRPr="00963426">
        <w:rPr>
          <w:rFonts w:cs="Times New Roman"/>
          <w:lang w:val="fr-FR"/>
        </w:rPr>
        <w:t>Hen</w:t>
      </w:r>
      <w:proofErr w:type="spellEnd"/>
      <w:r w:rsidRPr="00963426">
        <w:rPr>
          <w:rFonts w:cs="Times New Roman"/>
          <w:lang w:val="fr-FR"/>
        </w:rPr>
        <w:t xml:space="preserve">. </w:t>
      </w:r>
      <w:r w:rsidRPr="002F5D75">
        <w:rPr>
          <w:rFonts w:cs="Times New Roman"/>
          <w:lang w:val="fr-FR"/>
        </w:rPr>
        <w:t xml:space="preserve">VIII, </w:t>
      </w:r>
      <w:r w:rsidRPr="002F5D75">
        <w:rPr>
          <w:rFonts w:cs="Times New Roman"/>
          <w:i/>
          <w:lang w:val="fr-FR"/>
        </w:rPr>
        <w:t>c</w:t>
      </w:r>
      <w:r w:rsidRPr="002F5D75">
        <w:rPr>
          <w:rFonts w:cs="Times New Roman"/>
          <w:lang w:val="fr-FR"/>
        </w:rPr>
        <w:t xml:space="preserve">. 8, § 3; </w:t>
      </w:r>
      <w:r w:rsidRPr="002F5D75">
        <w:rPr>
          <w:rFonts w:cs="Times New Roman"/>
          <w:i/>
          <w:lang w:val="fr-FR"/>
        </w:rPr>
        <w:t>L&amp;P</w:t>
      </w:r>
      <w:r w:rsidRPr="002F5D75">
        <w:rPr>
          <w:rFonts w:cs="Times New Roman"/>
          <w:lang w:val="fr-FR"/>
        </w:rPr>
        <w:t>, vol. 7, no. 1097 (2).</w:t>
      </w:r>
    </w:p>
  </w:footnote>
  <w:footnote w:id="138">
    <w:p w14:paraId="00B9AE48" w14:textId="77777777" w:rsidR="002E555E" w:rsidRDefault="002E555E" w:rsidP="00B459C6">
      <w:pPr>
        <w:pStyle w:val="FootnoteText"/>
      </w:pPr>
      <w:r>
        <w:rPr>
          <w:rStyle w:val="FootnoteReference"/>
        </w:rPr>
        <w:footnoteRef/>
      </w:r>
      <w:r>
        <w:t xml:space="preserve"> </w:t>
      </w:r>
      <w:r w:rsidRPr="007849CC">
        <w:rPr>
          <w:rFonts w:cs="Times New Roman"/>
        </w:rPr>
        <w:t>A printed proclamation, unlike its manuscript counterpart, bore neither stamp nor seal, but</w:t>
      </w:r>
      <w:r>
        <w:rPr>
          <w:rFonts w:cs="Times New Roman"/>
        </w:rPr>
        <w:t xml:space="preserve"> it was still</w:t>
      </w:r>
      <w:r w:rsidRPr="007849CC">
        <w:rPr>
          <w:rFonts w:cs="Times New Roman"/>
        </w:rPr>
        <w:t xml:space="preserve"> a public copy of a procedurally authorized text.</w:t>
      </w:r>
    </w:p>
  </w:footnote>
  <w:footnote w:id="139">
    <w:p w14:paraId="661426D3" w14:textId="77777777" w:rsidR="002E555E" w:rsidRPr="00765D9A" w:rsidRDefault="002E555E" w:rsidP="00A04621">
      <w:pPr>
        <w:pStyle w:val="FootnoteText"/>
      </w:pPr>
      <w:r>
        <w:rPr>
          <w:rStyle w:val="FootnoteReference"/>
        </w:rPr>
        <w:footnoteRef/>
      </w:r>
      <w:r>
        <w:t xml:space="preserve"> Elton, </w:t>
      </w:r>
      <w:r w:rsidRPr="00AF0E31">
        <w:rPr>
          <w:i/>
        </w:rPr>
        <w:t>Policy and Police</w:t>
      </w:r>
      <w:r>
        <w:t>, 171-173.</w:t>
      </w:r>
    </w:p>
  </w:footnote>
  <w:footnote w:id="140">
    <w:p w14:paraId="3CA5C093" w14:textId="77777777" w:rsidR="002E555E" w:rsidRDefault="002E555E" w:rsidP="00206457">
      <w:pPr>
        <w:pStyle w:val="FootnoteText"/>
      </w:pPr>
      <w:r>
        <w:rPr>
          <w:rStyle w:val="FootnoteReference"/>
        </w:rPr>
        <w:footnoteRef/>
      </w:r>
      <w:r>
        <w:t xml:space="preserve"> Wayne C. Booth, </w:t>
      </w:r>
      <w:r w:rsidRPr="00442121">
        <w:rPr>
          <w:i/>
        </w:rPr>
        <w:t>The Rhetoric of Fiction</w:t>
      </w:r>
      <w:r>
        <w:t xml:space="preserve">, second </w:t>
      </w:r>
      <w:proofErr w:type="spellStart"/>
      <w:r>
        <w:t>ed</w:t>
      </w:r>
      <w:r w:rsidRPr="00442121">
        <w:t>n</w:t>
      </w:r>
      <w:proofErr w:type="spellEnd"/>
      <w:r>
        <w:t xml:space="preserve">. (Chicago: Chicago University Press, 1983), </w:t>
      </w:r>
      <w:r w:rsidRPr="00442121">
        <w:t>138</w:t>
      </w:r>
      <w:r>
        <w:t>-141.</w:t>
      </w:r>
    </w:p>
  </w:footnote>
  <w:footnote w:id="141">
    <w:p w14:paraId="3DD9A4EA" w14:textId="77777777" w:rsidR="002E555E" w:rsidRDefault="002E555E" w:rsidP="00206457">
      <w:pPr>
        <w:pStyle w:val="FootnoteText"/>
      </w:pPr>
      <w:r>
        <w:rPr>
          <w:rStyle w:val="FootnoteReference"/>
        </w:rPr>
        <w:footnoteRef/>
      </w:r>
      <w:r>
        <w:t xml:space="preserve"> John Milton, </w:t>
      </w:r>
      <w:proofErr w:type="spellStart"/>
      <w:r w:rsidRPr="00C141D1">
        <w:rPr>
          <w:i/>
        </w:rPr>
        <w:t>Areopagitica</w:t>
      </w:r>
      <w:proofErr w:type="spellEnd"/>
      <w:r w:rsidRPr="00C141D1">
        <w:rPr>
          <w:i/>
        </w:rPr>
        <w:t xml:space="preserve">; a speech of Mr. John Milton for the liberty of </w:t>
      </w:r>
      <w:proofErr w:type="spellStart"/>
      <w:r w:rsidRPr="00C141D1">
        <w:rPr>
          <w:i/>
        </w:rPr>
        <w:t>vnlicens</w:t>
      </w:r>
      <w:r>
        <w:rPr>
          <w:i/>
        </w:rPr>
        <w:t>’</w:t>
      </w:r>
      <w:r w:rsidRPr="00C141D1">
        <w:rPr>
          <w:i/>
        </w:rPr>
        <w:t>d</w:t>
      </w:r>
      <w:proofErr w:type="spellEnd"/>
      <w:r w:rsidRPr="00C141D1">
        <w:rPr>
          <w:i/>
        </w:rPr>
        <w:t xml:space="preserve"> printing, to the </w:t>
      </w:r>
      <w:proofErr w:type="spellStart"/>
      <w:r w:rsidRPr="00C141D1">
        <w:rPr>
          <w:i/>
        </w:rPr>
        <w:t>Parlament</w:t>
      </w:r>
      <w:proofErr w:type="spellEnd"/>
      <w:r w:rsidRPr="00C141D1">
        <w:rPr>
          <w:i/>
        </w:rPr>
        <w:t xml:space="preserve"> of England</w:t>
      </w:r>
      <w:r w:rsidRPr="00C141D1">
        <w:t xml:space="preserve"> </w:t>
      </w:r>
      <w:r>
        <w:t>(1644), 1, 23.</w:t>
      </w:r>
    </w:p>
  </w:footnote>
  <w:footnote w:id="142">
    <w:p w14:paraId="619872DB" w14:textId="77777777" w:rsidR="002E555E" w:rsidRDefault="002E555E" w:rsidP="00206457">
      <w:pPr>
        <w:pStyle w:val="FootnoteText"/>
      </w:pPr>
      <w:r>
        <w:rPr>
          <w:rStyle w:val="FootnoteReference"/>
        </w:rPr>
        <w:footnoteRef/>
      </w:r>
      <w:r>
        <w:t xml:space="preserve"> Norton 1, sig. E1v.</w:t>
      </w:r>
    </w:p>
  </w:footnote>
  <w:footnote w:id="143">
    <w:p w14:paraId="3D624617" w14:textId="77777777" w:rsidR="002E555E" w:rsidRPr="007849CC" w:rsidRDefault="002E555E" w:rsidP="00625629">
      <w:pPr>
        <w:pStyle w:val="FootnoteText"/>
        <w:rPr>
          <w:rFonts w:cs="Times New Roman"/>
          <w:lang w:val="es-ES"/>
        </w:rPr>
      </w:pPr>
      <w:r w:rsidRPr="007849CC">
        <w:rPr>
          <w:rStyle w:val="FootnoteReference"/>
          <w:rFonts w:cs="Times New Roman"/>
        </w:rPr>
        <w:footnoteRef/>
      </w:r>
      <w:r w:rsidRPr="007849CC">
        <w:rPr>
          <w:rFonts w:cs="Times New Roman"/>
          <w:lang w:val="es-ES"/>
        </w:rPr>
        <w:t xml:space="preserve"> </w:t>
      </w:r>
      <w:r>
        <w:rPr>
          <w:rFonts w:cs="Times New Roman"/>
          <w:lang w:val="es-ES"/>
        </w:rPr>
        <w:t>Cicero</w:t>
      </w:r>
      <w:r w:rsidRPr="007849CC">
        <w:rPr>
          <w:rFonts w:cs="Times New Roman"/>
          <w:lang w:val="es-ES"/>
        </w:rPr>
        <w:t xml:space="preserve">, </w:t>
      </w:r>
      <w:r>
        <w:rPr>
          <w:rFonts w:cs="Times New Roman"/>
          <w:i/>
          <w:lang w:val="es-ES"/>
        </w:rPr>
        <w:t xml:space="preserve">De </w:t>
      </w:r>
      <w:proofErr w:type="spellStart"/>
      <w:r>
        <w:rPr>
          <w:rFonts w:cs="Times New Roman"/>
          <w:i/>
          <w:lang w:val="es-ES"/>
        </w:rPr>
        <w:t>inventione</w:t>
      </w:r>
      <w:proofErr w:type="spellEnd"/>
      <w:r w:rsidRPr="007849CC">
        <w:rPr>
          <w:rFonts w:cs="Times New Roman"/>
          <w:lang w:val="es-ES"/>
        </w:rPr>
        <w:t xml:space="preserve">, I. </w:t>
      </w:r>
      <w:proofErr w:type="spellStart"/>
      <w:r>
        <w:rPr>
          <w:rFonts w:cs="Times New Roman"/>
          <w:lang w:val="es-ES"/>
        </w:rPr>
        <w:t>xiv</w:t>
      </w:r>
      <w:proofErr w:type="spellEnd"/>
      <w:r w:rsidRPr="007849CC">
        <w:rPr>
          <w:rFonts w:cs="Times New Roman"/>
          <w:lang w:val="es-ES"/>
        </w:rPr>
        <w:t>.</w:t>
      </w:r>
    </w:p>
  </w:footnote>
  <w:footnote w:id="144">
    <w:p w14:paraId="46C8D426" w14:textId="08B663FB" w:rsidR="002E555E" w:rsidRDefault="002E555E">
      <w:pPr>
        <w:pStyle w:val="FootnoteText"/>
      </w:pPr>
      <w:r>
        <w:rPr>
          <w:rStyle w:val="FootnoteReference"/>
        </w:rPr>
        <w:footnoteRef/>
      </w:r>
      <w:r>
        <w:t xml:space="preserve"> Aristotle, </w:t>
      </w:r>
      <w:r w:rsidRPr="00A35361">
        <w:rPr>
          <w:i/>
        </w:rPr>
        <w:t>Poetics</w:t>
      </w:r>
      <w:r>
        <w:t>, 1447a.</w:t>
      </w:r>
    </w:p>
  </w:footnote>
  <w:footnote w:id="145">
    <w:p w14:paraId="6741DC34" w14:textId="6DC15896" w:rsidR="002E555E" w:rsidRDefault="002E555E">
      <w:pPr>
        <w:pStyle w:val="FootnoteText"/>
      </w:pPr>
      <w:r>
        <w:rPr>
          <w:rStyle w:val="FootnoteReference"/>
        </w:rPr>
        <w:footnoteRef/>
      </w:r>
      <w:r>
        <w:t xml:space="preserve"> Northrop Frye, </w:t>
      </w:r>
      <w:r w:rsidRPr="00F16292">
        <w:rPr>
          <w:i/>
        </w:rPr>
        <w:t>Anatomy of Criticism: Four Essays</w:t>
      </w:r>
      <w:r>
        <w:rPr>
          <w:i/>
        </w:rPr>
        <w:t xml:space="preserve"> </w:t>
      </w:r>
      <w:r>
        <w:t>(Princeton: Princeton University Press, 1957), essay 1.</w:t>
      </w:r>
    </w:p>
  </w:footnote>
  <w:footnote w:id="146">
    <w:p w14:paraId="34C23C21" w14:textId="77777777" w:rsidR="002E555E" w:rsidRDefault="002E555E" w:rsidP="000610EB">
      <w:pPr>
        <w:pStyle w:val="FootnoteText"/>
      </w:pPr>
      <w:r>
        <w:rPr>
          <w:rStyle w:val="FootnoteReference"/>
        </w:rPr>
        <w:footnoteRef/>
      </w:r>
      <w:r>
        <w:t xml:space="preserve"> </w:t>
      </w:r>
      <w:r>
        <w:rPr>
          <w:rFonts w:cs="Times New Roman"/>
        </w:rPr>
        <w:t>‘polemic</w:t>
      </w:r>
      <w:r w:rsidRPr="007849CC">
        <w:rPr>
          <w:rFonts w:cs="Times New Roman"/>
        </w:rPr>
        <w:t>, n.’, 1.</w:t>
      </w:r>
      <w:r>
        <w:rPr>
          <w:rFonts w:cs="Times New Roman"/>
        </w:rPr>
        <w:t xml:space="preserve">; </w:t>
      </w:r>
      <w:r w:rsidRPr="007849CC">
        <w:rPr>
          <w:rFonts w:cs="Times New Roman"/>
        </w:rPr>
        <w:t>‘</w:t>
      </w:r>
      <w:r>
        <w:rPr>
          <w:rFonts w:cs="Times New Roman"/>
        </w:rPr>
        <w:t>lament</w:t>
      </w:r>
      <w:r w:rsidRPr="007849CC">
        <w:rPr>
          <w:rFonts w:cs="Times New Roman"/>
        </w:rPr>
        <w:t>, n.’, 1.</w:t>
      </w:r>
      <w:r>
        <w:rPr>
          <w:rFonts w:cs="Times New Roman"/>
        </w:rPr>
        <w:t xml:space="preserve">; </w:t>
      </w:r>
      <w:r w:rsidRPr="009D4DB6">
        <w:rPr>
          <w:rFonts w:cs="Times New Roman"/>
          <w:i/>
        </w:rPr>
        <w:t>OED</w:t>
      </w:r>
      <w:r w:rsidRPr="007849CC">
        <w:rPr>
          <w:rFonts w:cs="Times New Roman"/>
        </w:rPr>
        <w:t>.</w:t>
      </w:r>
    </w:p>
  </w:footnote>
  <w:footnote w:id="147">
    <w:p w14:paraId="3FDA750B" w14:textId="11E137CE" w:rsidR="002E555E" w:rsidRDefault="002E555E">
      <w:pPr>
        <w:pStyle w:val="FootnoteText"/>
      </w:pPr>
      <w:r>
        <w:rPr>
          <w:rStyle w:val="FootnoteReference"/>
        </w:rPr>
        <w:footnoteRef/>
      </w:r>
      <w:r>
        <w:t xml:space="preserve"> </w:t>
      </w:r>
      <w:r w:rsidRPr="001C1912">
        <w:t xml:space="preserve">It would be wrong to draw too sharp a distinction between content and ‘rhetoric’. In rhetorical schemas produced in the Renaissance, most of which relied on classical models, rhetoric included not only </w:t>
      </w:r>
      <w:r w:rsidRPr="001C1912">
        <w:rPr>
          <w:i/>
        </w:rPr>
        <w:t>elocutio</w:t>
      </w:r>
      <w:r w:rsidRPr="001C1912">
        <w:t xml:space="preserve">, or style, but also </w:t>
      </w:r>
      <w:r w:rsidRPr="001C1912">
        <w:rPr>
          <w:i/>
        </w:rPr>
        <w:t>inventio</w:t>
      </w:r>
      <w:r w:rsidRPr="001C1912">
        <w:t xml:space="preserve"> (the selection of arguments) and </w:t>
      </w:r>
      <w:proofErr w:type="spellStart"/>
      <w:r w:rsidRPr="00384476">
        <w:rPr>
          <w:i/>
        </w:rPr>
        <w:t>dispositio</w:t>
      </w:r>
      <w:proofErr w:type="spellEnd"/>
      <w:r w:rsidRPr="001C1912">
        <w:t xml:space="preserve"> (formal structure).</w:t>
      </w:r>
    </w:p>
  </w:footnote>
  <w:footnote w:id="148">
    <w:p w14:paraId="4CD9580A" w14:textId="0500DB8B" w:rsidR="002E555E" w:rsidRDefault="002E555E">
      <w:pPr>
        <w:pStyle w:val="FootnoteText"/>
      </w:pPr>
      <w:r>
        <w:rPr>
          <w:rStyle w:val="FootnoteReference"/>
        </w:rPr>
        <w:footnoteRef/>
      </w:r>
      <w:r>
        <w:t xml:space="preserve"> </w:t>
      </w:r>
      <w:proofErr w:type="spellStart"/>
      <w:r>
        <w:rPr>
          <w:rFonts w:cs="Times New Roman"/>
          <w:i/>
        </w:rPr>
        <w:t>Rhetorica</w:t>
      </w:r>
      <w:proofErr w:type="spellEnd"/>
      <w:r>
        <w:rPr>
          <w:rFonts w:cs="Times New Roman"/>
          <w:i/>
        </w:rPr>
        <w:t xml:space="preserve"> </w:t>
      </w:r>
      <w:proofErr w:type="spellStart"/>
      <w:r>
        <w:rPr>
          <w:rFonts w:cs="Times New Roman"/>
          <w:i/>
        </w:rPr>
        <w:t>ad</w:t>
      </w:r>
      <w:proofErr w:type="spellEnd"/>
      <w:r>
        <w:rPr>
          <w:rFonts w:cs="Times New Roman"/>
          <w:i/>
        </w:rPr>
        <w:t xml:space="preserve"> </w:t>
      </w:r>
      <w:proofErr w:type="spellStart"/>
      <w:r>
        <w:rPr>
          <w:rFonts w:cs="Times New Roman"/>
          <w:i/>
        </w:rPr>
        <w:t>Herennium</w:t>
      </w:r>
      <w:proofErr w:type="spellEnd"/>
      <w:r w:rsidRPr="007849CC">
        <w:rPr>
          <w:rFonts w:cs="Times New Roman"/>
        </w:rPr>
        <w:t xml:space="preserve">, IV. </w:t>
      </w:r>
      <w:r>
        <w:rPr>
          <w:rFonts w:cs="Times New Roman"/>
        </w:rPr>
        <w:t>viii.</w:t>
      </w:r>
    </w:p>
  </w:footnote>
  <w:footnote w:id="149">
    <w:p w14:paraId="3551EA53" w14:textId="77777777" w:rsidR="002E555E" w:rsidRPr="007849CC" w:rsidRDefault="002E555E" w:rsidP="00EF1B38">
      <w:pPr>
        <w:pStyle w:val="FootnoteText"/>
        <w:rPr>
          <w:rFonts w:cs="Times New Roman"/>
        </w:rPr>
      </w:pPr>
      <w:r w:rsidRPr="007849CC">
        <w:rPr>
          <w:rStyle w:val="FootnoteReference"/>
          <w:rFonts w:cs="Times New Roman"/>
        </w:rPr>
        <w:footnoteRef/>
      </w:r>
      <w:r w:rsidRPr="007849CC">
        <w:rPr>
          <w:rFonts w:cs="Times New Roman"/>
        </w:rPr>
        <w:t xml:space="preserve"> Shakespeare, </w:t>
      </w:r>
      <w:r w:rsidRPr="007849CC">
        <w:rPr>
          <w:rFonts w:cs="Times New Roman"/>
          <w:i/>
        </w:rPr>
        <w:t>1 Henry IV</w:t>
      </w:r>
      <w:r w:rsidRPr="007849CC">
        <w:rPr>
          <w:rFonts w:cs="Times New Roman"/>
        </w:rPr>
        <w:t>, III. ii.</w:t>
      </w:r>
    </w:p>
  </w:footnote>
  <w:footnote w:id="150">
    <w:p w14:paraId="30E563D9" w14:textId="27D351BC" w:rsidR="002E555E" w:rsidRDefault="002E555E">
      <w:pPr>
        <w:pStyle w:val="FootnoteText"/>
      </w:pPr>
      <w:r>
        <w:rPr>
          <w:rStyle w:val="FootnoteReference"/>
        </w:rPr>
        <w:footnoteRef/>
      </w:r>
      <w:r>
        <w:t xml:space="preserve"> Cicero, </w:t>
      </w:r>
      <w:r>
        <w:rPr>
          <w:i/>
        </w:rPr>
        <w:t>Orator</w:t>
      </w:r>
      <w:r>
        <w:t>, xxviii.</w:t>
      </w:r>
    </w:p>
  </w:footnote>
  <w:footnote w:id="151">
    <w:p w14:paraId="1D2670AB" w14:textId="77777777" w:rsidR="002E555E" w:rsidRPr="007849CC" w:rsidRDefault="002E555E" w:rsidP="00EF1B38">
      <w:pPr>
        <w:pStyle w:val="FootnoteText"/>
        <w:rPr>
          <w:rFonts w:cs="Times New Roman"/>
        </w:rPr>
      </w:pPr>
      <w:r w:rsidRPr="007849CC">
        <w:rPr>
          <w:rStyle w:val="FootnoteReference"/>
          <w:rFonts w:cs="Times New Roman"/>
        </w:rPr>
        <w:footnoteRef/>
      </w:r>
      <w:r w:rsidRPr="007849CC">
        <w:rPr>
          <w:rFonts w:cs="Times New Roman"/>
        </w:rPr>
        <w:t xml:space="preserve"> A well-known series of seven pamphlets in favour of Presbyterianism. See Joseph L. Black, </w:t>
      </w:r>
      <w:r w:rsidRPr="007849CC">
        <w:rPr>
          <w:rFonts w:cs="Times New Roman"/>
          <w:i/>
        </w:rPr>
        <w:t xml:space="preserve">The Martin </w:t>
      </w:r>
      <w:proofErr w:type="spellStart"/>
      <w:r w:rsidRPr="007849CC">
        <w:rPr>
          <w:rFonts w:cs="Times New Roman"/>
          <w:i/>
        </w:rPr>
        <w:t>Marprelate</w:t>
      </w:r>
      <w:proofErr w:type="spellEnd"/>
      <w:r w:rsidRPr="007849CC">
        <w:rPr>
          <w:rFonts w:cs="Times New Roman"/>
          <w:i/>
        </w:rPr>
        <w:t xml:space="preserve"> Tracts: A Modernized and Annotated Edition</w:t>
      </w:r>
      <w:r w:rsidRPr="007849CC">
        <w:rPr>
          <w:rFonts w:cs="Times New Roman"/>
        </w:rPr>
        <w:t xml:space="preserve"> (Cambridge: CUP, 2008).</w:t>
      </w:r>
    </w:p>
  </w:footnote>
  <w:footnote w:id="152">
    <w:p w14:paraId="2868A04A" w14:textId="77777777" w:rsidR="002E555E" w:rsidRPr="007849CC" w:rsidRDefault="002E555E" w:rsidP="00394442">
      <w:pPr>
        <w:pStyle w:val="FootnoteText"/>
        <w:rPr>
          <w:rFonts w:cs="Times New Roman"/>
        </w:rPr>
      </w:pPr>
      <w:r w:rsidRPr="007849CC">
        <w:rPr>
          <w:rStyle w:val="FootnoteReference"/>
          <w:rFonts w:cs="Times New Roman"/>
        </w:rPr>
        <w:footnoteRef/>
      </w:r>
      <w:r w:rsidRPr="007849CC">
        <w:rPr>
          <w:rFonts w:cs="Times New Roman"/>
        </w:rPr>
        <w:t xml:space="preserve"> The word ‘pamphlet’ dates back at least to the early fifteenth century, when it was used to describe short manuscripts; and later in the same century it </w:t>
      </w:r>
      <w:r>
        <w:rPr>
          <w:rFonts w:cs="Times New Roman"/>
        </w:rPr>
        <w:t>began to be used</w:t>
      </w:r>
      <w:r w:rsidRPr="007849CC">
        <w:rPr>
          <w:rFonts w:cs="Times New Roman"/>
        </w:rPr>
        <w:t xml:space="preserve"> to describe short, unbound printed works. See ‘pamphlet, n.’, 1. a. and b., </w:t>
      </w:r>
      <w:r w:rsidRPr="009D4DB6">
        <w:rPr>
          <w:rFonts w:cs="Times New Roman"/>
          <w:i/>
        </w:rPr>
        <w:t>OED</w:t>
      </w:r>
      <w:r w:rsidRPr="007849CC">
        <w:rPr>
          <w:rFonts w:cs="Times New Roman"/>
        </w:rPr>
        <w:t>.</w:t>
      </w:r>
    </w:p>
  </w:footnote>
  <w:footnote w:id="153">
    <w:p w14:paraId="326EB5F3" w14:textId="77777777" w:rsidR="002E555E" w:rsidRPr="007849CC" w:rsidRDefault="002E555E" w:rsidP="002F4E75">
      <w:pPr>
        <w:pStyle w:val="FootnoteText"/>
        <w:rPr>
          <w:rFonts w:cs="Times New Roman"/>
        </w:rPr>
      </w:pPr>
      <w:r w:rsidRPr="007849CC">
        <w:rPr>
          <w:rStyle w:val="FootnoteReference"/>
          <w:rFonts w:cs="Times New Roman"/>
        </w:rPr>
        <w:footnoteRef/>
      </w:r>
      <w:r w:rsidRPr="007849CC">
        <w:rPr>
          <w:rFonts w:cs="Times New Roman"/>
        </w:rPr>
        <w:t xml:space="preserve"> Joad Raymond, </w:t>
      </w:r>
      <w:r w:rsidRPr="007849CC">
        <w:rPr>
          <w:rFonts w:cs="Times New Roman"/>
          <w:i/>
        </w:rPr>
        <w:t>Pamphlets and Pamphleteering in Early Modern Britain</w:t>
      </w:r>
      <w:r w:rsidRPr="007849CC">
        <w:rPr>
          <w:rFonts w:cs="Times New Roman"/>
        </w:rPr>
        <w:t xml:space="preserve"> (Cambridge: CUP, 2003), 82.</w:t>
      </w:r>
    </w:p>
  </w:footnote>
  <w:footnote w:id="154">
    <w:p w14:paraId="5C46FCDF" w14:textId="77777777" w:rsidR="002E555E" w:rsidRPr="007849CC" w:rsidRDefault="002E555E" w:rsidP="002F4E75">
      <w:pPr>
        <w:pStyle w:val="FootnoteText"/>
        <w:rPr>
          <w:rFonts w:cs="Times New Roman"/>
        </w:rPr>
      </w:pPr>
      <w:r w:rsidRPr="007849CC">
        <w:rPr>
          <w:rStyle w:val="FootnoteReference"/>
          <w:rFonts w:cs="Times New Roman"/>
        </w:rPr>
        <w:footnoteRef/>
      </w:r>
      <w:r w:rsidRPr="007849CC">
        <w:rPr>
          <w:rFonts w:cs="Times New Roman"/>
        </w:rPr>
        <w:t xml:space="preserve"> While the word ‘pamphlet’ could mean any number of things throughout the sixteenth century, it will be used here in accord with the definition suggested by the 1586 regulation.</w:t>
      </w:r>
    </w:p>
  </w:footnote>
  <w:footnote w:id="155">
    <w:p w14:paraId="2A5FEFCC" w14:textId="77777777" w:rsidR="002E555E" w:rsidRPr="00616444" w:rsidRDefault="002E555E" w:rsidP="002F4E75">
      <w:pPr>
        <w:pStyle w:val="FootnoteText"/>
        <w:rPr>
          <w:rFonts w:cs="Times New Roman"/>
        </w:rPr>
      </w:pPr>
      <w:r w:rsidRPr="00616444">
        <w:rPr>
          <w:rStyle w:val="FootnoteReference"/>
          <w:rFonts w:cs="Times New Roman"/>
        </w:rPr>
        <w:footnoteRef/>
      </w:r>
      <w:r w:rsidRPr="00616444">
        <w:rPr>
          <w:rFonts w:cs="Times New Roman"/>
        </w:rPr>
        <w:t xml:space="preserve"> Sandra Clark, </w:t>
      </w:r>
      <w:r w:rsidRPr="00616444">
        <w:rPr>
          <w:rFonts w:cs="Times New Roman"/>
          <w:i/>
        </w:rPr>
        <w:t>The Elizabethan Pamphleteers: Popular Moralistic Pamphlets, 1580-1640</w:t>
      </w:r>
      <w:r w:rsidRPr="00616444">
        <w:rPr>
          <w:rFonts w:cs="Times New Roman"/>
        </w:rPr>
        <w:t xml:space="preserve"> (London: Athlone Press, 1983), 25</w:t>
      </w:r>
      <w:r>
        <w:rPr>
          <w:rFonts w:cs="Times New Roman"/>
        </w:rPr>
        <w:t>. The calculation is sound: broadsides usually cost a penny</w:t>
      </w:r>
      <w:r w:rsidRPr="00616444">
        <w:rPr>
          <w:rFonts w:cs="Times New Roman"/>
        </w:rPr>
        <w:t xml:space="preserve">, and a pound of ‘best beef’ could be bought for </w:t>
      </w:r>
      <w:r>
        <w:rPr>
          <w:rFonts w:cs="Times New Roman"/>
        </w:rPr>
        <w:t>just under</w:t>
      </w:r>
      <w:r w:rsidRPr="00616444">
        <w:rPr>
          <w:rFonts w:cs="Times New Roman"/>
        </w:rPr>
        <w:t xml:space="preserve"> a penny</w:t>
      </w:r>
      <w:r>
        <w:rPr>
          <w:rFonts w:cs="Times New Roman"/>
        </w:rPr>
        <w:t>, although prices varied of course. See</w:t>
      </w:r>
      <w:r w:rsidRPr="00616444">
        <w:rPr>
          <w:rFonts w:cs="Times New Roman"/>
        </w:rPr>
        <w:t xml:space="preserve"> F. J. Levy, ‘How Information Spread among the Gentry, 1500-1640’, </w:t>
      </w:r>
      <w:r w:rsidRPr="00616444">
        <w:rPr>
          <w:rFonts w:cs="Times New Roman"/>
          <w:i/>
        </w:rPr>
        <w:t>Journal of British Studies</w:t>
      </w:r>
      <w:r w:rsidRPr="00616444">
        <w:rPr>
          <w:rFonts w:cs="Times New Roman"/>
        </w:rPr>
        <w:t xml:space="preserve"> 21, no. 2 (1982), 15</w:t>
      </w:r>
      <w:r>
        <w:rPr>
          <w:rFonts w:cs="Times New Roman"/>
        </w:rPr>
        <w:t xml:space="preserve">; </w:t>
      </w:r>
      <w:r w:rsidRPr="004E5F58">
        <w:rPr>
          <w:rFonts w:cs="Times New Roman"/>
          <w:i/>
        </w:rPr>
        <w:t>TRP</w:t>
      </w:r>
      <w:r w:rsidRPr="004E5F58">
        <w:rPr>
          <w:rFonts w:cs="Times New Roman"/>
        </w:rPr>
        <w:t>, vol. 3, 21</w:t>
      </w:r>
      <w:r w:rsidRPr="00616444">
        <w:rPr>
          <w:rFonts w:cs="Times New Roman"/>
        </w:rPr>
        <w:t>.</w:t>
      </w:r>
      <w:r>
        <w:rPr>
          <w:rFonts w:cs="Times New Roman"/>
        </w:rPr>
        <w:t xml:space="preserve"> Short pamphlets could be as cheap </w:t>
      </w:r>
      <w:r w:rsidRPr="004E5F58">
        <w:rPr>
          <w:rFonts w:cs="Times New Roman"/>
        </w:rPr>
        <w:t xml:space="preserve">as 1½d.: see Miles </w:t>
      </w:r>
      <w:proofErr w:type="spellStart"/>
      <w:r w:rsidRPr="004E5F58">
        <w:rPr>
          <w:rFonts w:cs="Times New Roman"/>
        </w:rPr>
        <w:t>Huggarde</w:t>
      </w:r>
      <w:proofErr w:type="spellEnd"/>
      <w:r w:rsidRPr="004E5F58">
        <w:rPr>
          <w:rFonts w:cs="Times New Roman"/>
        </w:rPr>
        <w:t xml:space="preserve">, </w:t>
      </w:r>
      <w:r w:rsidRPr="004E5F58">
        <w:rPr>
          <w:rFonts w:cs="Times New Roman"/>
          <w:i/>
          <w:iCs/>
        </w:rPr>
        <w:t xml:space="preserve">The displaying of the </w:t>
      </w:r>
      <w:proofErr w:type="spellStart"/>
      <w:r w:rsidRPr="004E5F58">
        <w:rPr>
          <w:rFonts w:cs="Times New Roman"/>
          <w:i/>
          <w:iCs/>
        </w:rPr>
        <w:t>Protestantes</w:t>
      </w:r>
      <w:proofErr w:type="spellEnd"/>
      <w:r w:rsidRPr="004E5F58">
        <w:rPr>
          <w:rFonts w:cs="Times New Roman"/>
          <w:i/>
          <w:iCs/>
        </w:rPr>
        <w:t xml:space="preserve"> </w:t>
      </w:r>
      <w:r w:rsidRPr="004E5F58">
        <w:rPr>
          <w:rFonts w:cs="Times New Roman"/>
          <w:iCs/>
        </w:rPr>
        <w:t>(1556)</w:t>
      </w:r>
      <w:r>
        <w:rPr>
          <w:rFonts w:cs="Times New Roman"/>
        </w:rPr>
        <w:t xml:space="preserve"> [STC 13558], fol. 69v.</w:t>
      </w:r>
      <w:r w:rsidRPr="00616444">
        <w:t xml:space="preserve"> </w:t>
      </w:r>
      <w:r>
        <w:t>The</w:t>
      </w:r>
      <w:r w:rsidRPr="00616444">
        <w:rPr>
          <w:rFonts w:cs="Times New Roman"/>
        </w:rPr>
        <w:t xml:space="preserve"> poor would in any case have been least likely to be literate.</w:t>
      </w:r>
    </w:p>
  </w:footnote>
  <w:footnote w:id="156">
    <w:p w14:paraId="42BA2E42" w14:textId="4DB402D2" w:rsidR="002E555E" w:rsidRPr="00D521F2" w:rsidRDefault="002E555E" w:rsidP="00FB5EE9">
      <w:pPr>
        <w:pStyle w:val="FootnoteText"/>
      </w:pPr>
      <w:r>
        <w:rPr>
          <w:rStyle w:val="FootnoteReference"/>
        </w:rPr>
        <w:footnoteRef/>
      </w:r>
      <w:r w:rsidRPr="009E38A7">
        <w:t xml:space="preserve"> </w:t>
      </w:r>
      <w:r>
        <w:t>There have been some interesting comments on the dichotomy between speech and writing, beginning with Plato’s claim that men reared in an oral tradition had enjoyed better memories than those born after the invention of writing (</w:t>
      </w:r>
      <w:r w:rsidRPr="00D521F2">
        <w:rPr>
          <w:i/>
        </w:rPr>
        <w:t>Ph</w:t>
      </w:r>
      <w:r>
        <w:rPr>
          <w:i/>
        </w:rPr>
        <w:t>ae</w:t>
      </w:r>
      <w:r w:rsidRPr="00D521F2">
        <w:rPr>
          <w:i/>
        </w:rPr>
        <w:t>dr</w:t>
      </w:r>
      <w:r>
        <w:rPr>
          <w:i/>
        </w:rPr>
        <w:t>us</w:t>
      </w:r>
      <w:r>
        <w:t>, 275a); but the subject can become a bore.</w:t>
      </w:r>
    </w:p>
  </w:footnote>
  <w:footnote w:id="157">
    <w:p w14:paraId="22967D19" w14:textId="674014C8" w:rsidR="002E555E" w:rsidRDefault="002E555E">
      <w:pPr>
        <w:pStyle w:val="FootnoteText"/>
      </w:pPr>
      <w:r>
        <w:rPr>
          <w:rStyle w:val="FootnoteReference"/>
        </w:rPr>
        <w:footnoteRef/>
      </w:r>
      <w:r>
        <w:t xml:space="preserve"> Frye, </w:t>
      </w:r>
      <w:r w:rsidRPr="00F16292">
        <w:rPr>
          <w:i/>
        </w:rPr>
        <w:t>Anatomy of Criticism</w:t>
      </w:r>
      <w:r>
        <w:t>, 247.</w:t>
      </w:r>
    </w:p>
  </w:footnote>
  <w:footnote w:id="158">
    <w:p w14:paraId="6418D062" w14:textId="02B0FF7E" w:rsidR="002E555E" w:rsidRDefault="002E555E">
      <w:pPr>
        <w:pStyle w:val="FootnoteText"/>
      </w:pPr>
      <w:r>
        <w:rPr>
          <w:rStyle w:val="FootnoteReference"/>
        </w:rPr>
        <w:footnoteRef/>
      </w:r>
      <w:r>
        <w:t xml:space="preserve"> Ibid., 3.</w:t>
      </w:r>
    </w:p>
  </w:footnote>
  <w:footnote w:id="159">
    <w:p w14:paraId="37210024" w14:textId="728BEDB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The most important were the pardon issued for Lincolnshire on 2 December (</w:t>
      </w:r>
      <w:r>
        <w:rPr>
          <w:rFonts w:cs="Times New Roman"/>
          <w:i/>
        </w:rPr>
        <w:t>L&amp;P</w:t>
      </w:r>
      <w:r>
        <w:rPr>
          <w:rFonts w:cs="Times New Roman"/>
        </w:rPr>
        <w:t>, vol. 11</w:t>
      </w:r>
      <w:r w:rsidRPr="00207C48">
        <w:rPr>
          <w:rFonts w:cs="Times New Roman"/>
        </w:rPr>
        <w:t>, no. 1224 (2)) and the general pardon for the North issued on 9 December (</w:t>
      </w:r>
      <w:r>
        <w:rPr>
          <w:rFonts w:cs="Times New Roman"/>
          <w:i/>
        </w:rPr>
        <w:t>L&amp;P</w:t>
      </w:r>
      <w:r w:rsidRPr="00207C48">
        <w:rPr>
          <w:rFonts w:cs="Times New Roman"/>
        </w:rPr>
        <w:t xml:space="preserve">, nos. 1235, 1276; </w:t>
      </w:r>
      <w:r w:rsidRPr="00207C48">
        <w:rPr>
          <w:rFonts w:cs="Times New Roman"/>
          <w:i/>
        </w:rPr>
        <w:t>TRP</w:t>
      </w:r>
      <w:r>
        <w:rPr>
          <w:rFonts w:cs="Times New Roman"/>
        </w:rPr>
        <w:t>, vol.</w:t>
      </w:r>
      <w:r w:rsidRPr="00207C48">
        <w:rPr>
          <w:rFonts w:cs="Times New Roman"/>
        </w:rPr>
        <w:t xml:space="preserve"> 1, no. 169). The latter was issued under the Great Seal and the former probably was too, although only a draft has survived. See A. G. Dickens, ‘Royal Pardons for the Pilgrimage of Grace’, </w:t>
      </w:r>
      <w:r w:rsidRPr="00207C48">
        <w:rPr>
          <w:rFonts w:cs="Times New Roman"/>
          <w:i/>
        </w:rPr>
        <w:t>Yorkshire Archaeological Journal</w:t>
      </w:r>
      <w:r w:rsidRPr="00207C48">
        <w:rPr>
          <w:rFonts w:cs="Times New Roman"/>
        </w:rPr>
        <w:t xml:space="preserve"> 33</w:t>
      </w:r>
      <w:r>
        <w:rPr>
          <w:rFonts w:cs="Times New Roman"/>
        </w:rPr>
        <w:t xml:space="preserve"> </w:t>
      </w:r>
      <w:r w:rsidRPr="00207C48">
        <w:rPr>
          <w:rFonts w:cs="Times New Roman"/>
        </w:rPr>
        <w:t>(1938), 399-405.</w:t>
      </w:r>
    </w:p>
    <w:p w14:paraId="080F2D76" w14:textId="6798E277" w:rsidR="002E555E" w:rsidRPr="00207C48" w:rsidRDefault="002E555E" w:rsidP="003F01FD">
      <w:pPr>
        <w:pStyle w:val="FootnoteText"/>
        <w:rPr>
          <w:rFonts w:cs="Times New Roman"/>
        </w:rPr>
      </w:pPr>
      <w:r w:rsidRPr="00207C48">
        <w:rPr>
          <w:rFonts w:cs="Times New Roman"/>
        </w:rPr>
        <w:t xml:space="preserve">For the royal proclamations which did not pardon, see </w:t>
      </w:r>
      <w:r>
        <w:rPr>
          <w:rFonts w:cs="Times New Roman"/>
          <w:i/>
        </w:rPr>
        <w:t>L&amp;P</w:t>
      </w:r>
      <w:r>
        <w:rPr>
          <w:rFonts w:cs="Times New Roman"/>
        </w:rPr>
        <w:t>, vol. 11</w:t>
      </w:r>
      <w:r w:rsidRPr="00207C48">
        <w:rPr>
          <w:rFonts w:cs="Times New Roman"/>
        </w:rPr>
        <w:t xml:space="preserve">, nos. 816, 956, 1064 and </w:t>
      </w:r>
      <w:r w:rsidRPr="00207C48">
        <w:rPr>
          <w:rFonts w:cs="Times New Roman"/>
          <w:i/>
        </w:rPr>
        <w:t>TRP</w:t>
      </w:r>
      <w:r>
        <w:rPr>
          <w:rFonts w:cs="Times New Roman"/>
        </w:rPr>
        <w:t>, vol. 1</w:t>
      </w:r>
      <w:r w:rsidRPr="00207C48">
        <w:rPr>
          <w:rFonts w:cs="Times New Roman"/>
        </w:rPr>
        <w:t xml:space="preserve">, </w:t>
      </w:r>
      <w:r>
        <w:rPr>
          <w:rFonts w:cs="Times New Roman"/>
        </w:rPr>
        <w:t xml:space="preserve">nos. </w:t>
      </w:r>
      <w:r w:rsidRPr="00207C48">
        <w:rPr>
          <w:rFonts w:cs="Times New Roman"/>
        </w:rPr>
        <w:t>167-168.</w:t>
      </w:r>
    </w:p>
  </w:footnote>
  <w:footnote w:id="160">
    <w:p w14:paraId="2EFDB89A" w14:textId="02884F2B" w:rsidR="002E555E" w:rsidRDefault="002E555E">
      <w:pPr>
        <w:pStyle w:val="FootnoteText"/>
      </w:pPr>
      <w:r>
        <w:rPr>
          <w:rStyle w:val="FootnoteReference"/>
        </w:rPr>
        <w:footnoteRef/>
      </w:r>
      <w:r>
        <w:t xml:space="preserve"> </w:t>
      </w:r>
      <w:r w:rsidRPr="007F5A9D">
        <w:rPr>
          <w:i/>
        </w:rPr>
        <w:t>TRP</w:t>
      </w:r>
      <w:r>
        <w:t>, vol. 1, no. 169.</w:t>
      </w:r>
    </w:p>
  </w:footnote>
  <w:footnote w:id="161">
    <w:p w14:paraId="494FCD2D" w14:textId="1FD6839F" w:rsidR="002E555E" w:rsidRPr="00207C48" w:rsidRDefault="002E555E" w:rsidP="003F01FD">
      <w:pPr>
        <w:pStyle w:val="FootnoteText"/>
        <w:rPr>
          <w:rFonts w:cs="Times New Roman"/>
        </w:rPr>
      </w:pPr>
      <w:r w:rsidRPr="00207C48">
        <w:rPr>
          <w:rStyle w:val="FootnoteReference"/>
          <w:rFonts w:cs="Times New Roman"/>
        </w:rPr>
        <w:footnoteRef/>
      </w:r>
      <w:r w:rsidRPr="005B2383">
        <w:rPr>
          <w:rFonts w:cs="Times New Roman"/>
          <w:lang w:val="fr-FR"/>
        </w:rPr>
        <w:t xml:space="preserve"> </w:t>
      </w:r>
      <w:r w:rsidRPr="005B2383">
        <w:rPr>
          <w:rFonts w:cs="Times New Roman"/>
          <w:i/>
          <w:lang w:val="fr-FR"/>
        </w:rPr>
        <w:t>State Papers</w:t>
      </w:r>
      <w:r w:rsidRPr="005B2383">
        <w:rPr>
          <w:rFonts w:cs="Times New Roman"/>
          <w:lang w:val="fr-FR"/>
        </w:rPr>
        <w:t>, vol. 1, 462-463 [</w:t>
      </w:r>
      <w:r w:rsidRPr="005B2383">
        <w:rPr>
          <w:rFonts w:cs="Times New Roman"/>
          <w:i/>
          <w:lang w:val="fr-FR"/>
        </w:rPr>
        <w:t>L&amp;P</w:t>
      </w:r>
      <w:r w:rsidRPr="005B2383">
        <w:rPr>
          <w:rFonts w:cs="Times New Roman"/>
          <w:lang w:val="fr-FR"/>
        </w:rPr>
        <w:t xml:space="preserve">, vol. 11, nos. 674, 694]. </w:t>
      </w:r>
      <w:r w:rsidRPr="00207C48">
        <w:rPr>
          <w:rFonts w:cs="Times New Roman"/>
        </w:rPr>
        <w:t xml:space="preserve">The phrase ‘Pilgrimage of Grace’ here refers to the rebellion centred in Yorkshire, as distinct from the Lincolnshire </w:t>
      </w:r>
      <w:r>
        <w:rPr>
          <w:rFonts w:cs="Times New Roman"/>
        </w:rPr>
        <w:t>Rebellion</w:t>
      </w:r>
      <w:r w:rsidRPr="00207C48">
        <w:rPr>
          <w:rFonts w:cs="Times New Roman"/>
        </w:rPr>
        <w:t xml:space="preserve">. There will be no detailed discussion of the so-called post-pardon revolts which followed the truce in early 1537, since they did not inspire the production of </w:t>
      </w:r>
      <w:r>
        <w:rPr>
          <w:rFonts w:cs="Times New Roman"/>
        </w:rPr>
        <w:t>propaganda</w:t>
      </w:r>
      <w:r w:rsidRPr="00207C48">
        <w:rPr>
          <w:rFonts w:cs="Times New Roman"/>
        </w:rPr>
        <w:t>.</w:t>
      </w:r>
    </w:p>
  </w:footnote>
  <w:footnote w:id="162">
    <w:p w14:paraId="157F11DD" w14:textId="4E76799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These, however, functioned primarily as a method of communication and command between the rebels themselves rather than as a means of addressing the government. See </w:t>
      </w:r>
      <w:r>
        <w:rPr>
          <w:rFonts w:cs="Times New Roman"/>
          <w:i/>
        </w:rPr>
        <w:t>L&amp;P</w:t>
      </w:r>
      <w:r>
        <w:rPr>
          <w:rFonts w:cs="Times New Roman"/>
        </w:rPr>
        <w:t>, vol. 11</w:t>
      </w:r>
      <w:r w:rsidRPr="00207C48">
        <w:rPr>
          <w:rFonts w:cs="Times New Roman"/>
        </w:rPr>
        <w:t xml:space="preserve">, nos. 622, 705; </w:t>
      </w:r>
      <w:r>
        <w:t xml:space="preserve">Michael Bush, </w:t>
      </w:r>
      <w:r w:rsidRPr="00793761">
        <w:rPr>
          <w:i/>
        </w:rPr>
        <w:t>The Pilgrimage of Grace: A Study of the Rebel Armies of October 1536</w:t>
      </w:r>
      <w:r w:rsidRPr="00793761">
        <w:t xml:space="preserve"> (Manchester: </w:t>
      </w:r>
      <w:r>
        <w:t>MUP, 1996)</w:t>
      </w:r>
      <w:r w:rsidRPr="00207C48">
        <w:rPr>
          <w:rFonts w:cs="Times New Roman"/>
        </w:rPr>
        <w:t>, 82 note 29, 101.</w:t>
      </w:r>
    </w:p>
  </w:footnote>
  <w:footnote w:id="163">
    <w:p w14:paraId="46DD0EF2" w14:textId="04354E0E" w:rsidR="002E555E" w:rsidRPr="00207C48" w:rsidRDefault="002E555E" w:rsidP="008A791A">
      <w:pPr>
        <w:pStyle w:val="FootnoteText"/>
        <w:rPr>
          <w:rFonts w:cs="Times New Roman"/>
        </w:rPr>
      </w:pPr>
      <w:r w:rsidRPr="00207C48">
        <w:rPr>
          <w:rStyle w:val="FootnoteReference"/>
          <w:rFonts w:cs="Times New Roman"/>
        </w:rPr>
        <w:footnoteRef/>
      </w:r>
      <w:r w:rsidRPr="00207C48">
        <w:rPr>
          <w:rFonts w:cs="Times New Roman"/>
        </w:rPr>
        <w:t xml:space="preserve"> </w:t>
      </w:r>
      <w:r w:rsidRPr="004933C0">
        <w:rPr>
          <w:rFonts w:cs="Times New Roman"/>
        </w:rPr>
        <w:t>SP 1/113, f</w:t>
      </w:r>
      <w:r>
        <w:rPr>
          <w:rFonts w:cs="Times New Roman"/>
        </w:rPr>
        <w:t>ol</w:t>
      </w:r>
      <w:r w:rsidRPr="004933C0">
        <w:rPr>
          <w:rFonts w:cs="Times New Roman"/>
        </w:rPr>
        <w:t>. 84v [</w:t>
      </w:r>
      <w:r>
        <w:rPr>
          <w:rFonts w:cs="Times New Roman"/>
          <w:i/>
        </w:rPr>
        <w:t>L&amp;P</w:t>
      </w:r>
      <w:r>
        <w:rPr>
          <w:rFonts w:cs="Times New Roman"/>
        </w:rPr>
        <w:t>, vol. 11</w:t>
      </w:r>
      <w:r w:rsidRPr="004933C0">
        <w:rPr>
          <w:rFonts w:cs="Times New Roman"/>
        </w:rPr>
        <w:t>, no.</w:t>
      </w:r>
      <w:r>
        <w:rPr>
          <w:rFonts w:cs="Times New Roman"/>
        </w:rPr>
        <w:t xml:space="preserve"> 1419 (2)]; </w:t>
      </w:r>
      <w:r>
        <w:rPr>
          <w:rFonts w:cs="Times New Roman"/>
          <w:i/>
        </w:rPr>
        <w:t>L&amp;P</w:t>
      </w:r>
      <w:r>
        <w:rPr>
          <w:rFonts w:cs="Times New Roman"/>
        </w:rPr>
        <w:t>, vol. 4</w:t>
      </w:r>
      <w:r w:rsidRPr="00207C48">
        <w:rPr>
          <w:rFonts w:cs="Times New Roman"/>
        </w:rPr>
        <w:t xml:space="preserve">, no 6248 (22). </w:t>
      </w:r>
      <w:proofErr w:type="spellStart"/>
      <w:r>
        <w:t>Berthelet</w:t>
      </w:r>
      <w:proofErr w:type="spellEnd"/>
      <w:r w:rsidRPr="00FD2BD8">
        <w:t xml:space="preserve"> had been appointed in 1530 with an annuity of £4</w:t>
      </w:r>
      <w:r>
        <w:t>: t</w:t>
      </w:r>
      <w:r w:rsidRPr="00207C48">
        <w:rPr>
          <w:rFonts w:cs="Times New Roman"/>
        </w:rPr>
        <w:t xml:space="preserve">he patent is printed in </w:t>
      </w:r>
      <w:r w:rsidRPr="009E5AA2">
        <w:rPr>
          <w:rFonts w:cs="Times New Roman"/>
        </w:rPr>
        <w:t xml:space="preserve">Joseph Ames, </w:t>
      </w:r>
      <w:r w:rsidRPr="009E5AA2">
        <w:rPr>
          <w:rFonts w:cs="Times New Roman"/>
          <w:i/>
        </w:rPr>
        <w:t>Typographical antiquities: being an historical account of printing in England</w:t>
      </w:r>
      <w:r>
        <w:rPr>
          <w:rFonts w:cs="Times New Roman"/>
        </w:rPr>
        <w:t xml:space="preserve"> (London, 1749)</w:t>
      </w:r>
      <w:r w:rsidRPr="00207C48">
        <w:rPr>
          <w:rFonts w:cs="Times New Roman"/>
        </w:rPr>
        <w:t xml:space="preserve">, 165-166. </w:t>
      </w:r>
    </w:p>
  </w:footnote>
  <w:footnote w:id="164">
    <w:p w14:paraId="5E5525DA" w14:textId="36DA81E8" w:rsidR="002E555E" w:rsidRDefault="002E555E">
      <w:pPr>
        <w:pStyle w:val="FootnoteText"/>
      </w:pPr>
      <w:r>
        <w:rPr>
          <w:rStyle w:val="FootnoteReference"/>
        </w:rPr>
        <w:footnoteRef/>
      </w:r>
      <w:r>
        <w:t xml:space="preserve"> REQ 2/4/223.</w:t>
      </w:r>
    </w:p>
  </w:footnote>
  <w:footnote w:id="165">
    <w:p w14:paraId="149BC8AB" w14:textId="3860A0E7" w:rsidR="002E555E" w:rsidRPr="00C018FB" w:rsidRDefault="002E555E" w:rsidP="006469DF">
      <w:pPr>
        <w:pStyle w:val="FootnoteText"/>
        <w:rPr>
          <w:rFonts w:cs="Times New Roman"/>
        </w:rPr>
      </w:pPr>
      <w:r>
        <w:rPr>
          <w:rStyle w:val="FootnoteReference"/>
        </w:rPr>
        <w:footnoteRef/>
      </w:r>
      <w:r>
        <w:t xml:space="preserve"> For a brief discussion of these tracts, see </w:t>
      </w:r>
      <w:proofErr w:type="spellStart"/>
      <w:r w:rsidRPr="004933C0">
        <w:rPr>
          <w:rFonts w:cs="Times New Roman"/>
        </w:rPr>
        <w:t>Zeeveld</w:t>
      </w:r>
      <w:proofErr w:type="spellEnd"/>
      <w:r w:rsidRPr="004933C0">
        <w:rPr>
          <w:rFonts w:cs="Times New Roman"/>
        </w:rPr>
        <w:t>, 175-177.</w:t>
      </w:r>
    </w:p>
  </w:footnote>
  <w:footnote w:id="166">
    <w:p w14:paraId="0F54E35E" w14:textId="083E3DCA"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Cooper,</w:t>
      </w:r>
      <w:r w:rsidRPr="00207C48">
        <w:rPr>
          <w:rFonts w:cs="Times New Roman"/>
        </w:rPr>
        <w:t xml:space="preserve"> 238. On </w:t>
      </w:r>
      <w:r>
        <w:rPr>
          <w:rFonts w:cs="Times New Roman"/>
        </w:rPr>
        <w:t>Warbeck’s</w:t>
      </w:r>
      <w:r w:rsidRPr="00207C48">
        <w:rPr>
          <w:rFonts w:cs="Times New Roman"/>
        </w:rPr>
        <w:t xml:space="preserve"> confession, of which no copies survive, see </w:t>
      </w:r>
      <w:bookmarkStart w:id="37" w:name="_Hlk486163187"/>
      <w:r w:rsidRPr="00207C48">
        <w:rPr>
          <w:rFonts w:cs="Times New Roman"/>
        </w:rPr>
        <w:t xml:space="preserve">C. S. L. Davies, ‘Information, disinformation and political knowledge under Henry VII and early Henry VIII’, </w:t>
      </w:r>
      <w:r w:rsidRPr="00207C48">
        <w:rPr>
          <w:rFonts w:cs="Times New Roman"/>
          <w:i/>
        </w:rPr>
        <w:t>Historical Research</w:t>
      </w:r>
      <w:r w:rsidRPr="00207C48">
        <w:rPr>
          <w:rFonts w:cs="Times New Roman"/>
        </w:rPr>
        <w:t xml:space="preserve"> </w:t>
      </w:r>
      <w:r>
        <w:rPr>
          <w:rFonts w:cs="Times New Roman"/>
        </w:rPr>
        <w:t>85</w:t>
      </w:r>
      <w:r w:rsidRPr="00207C48">
        <w:rPr>
          <w:rFonts w:cs="Times New Roman"/>
        </w:rPr>
        <w:t xml:space="preserve">, no. 228 (2012), </w:t>
      </w:r>
      <w:bookmarkEnd w:id="37"/>
      <w:r w:rsidRPr="00207C48">
        <w:rPr>
          <w:rFonts w:cs="Times New Roman"/>
        </w:rPr>
        <w:t>243.</w:t>
      </w:r>
    </w:p>
  </w:footnote>
  <w:footnote w:id="167">
    <w:p w14:paraId="36C64EA2" w14:textId="4E40A0DC" w:rsidR="002E555E" w:rsidRDefault="002E555E">
      <w:pPr>
        <w:pStyle w:val="FootnoteText"/>
      </w:pPr>
      <w:r>
        <w:rPr>
          <w:rStyle w:val="FootnoteReference"/>
        </w:rPr>
        <w:footnoteRef/>
      </w:r>
      <w:r>
        <w:t xml:space="preserve"> On this general subject, see </w:t>
      </w:r>
      <w:proofErr w:type="spellStart"/>
      <w:r>
        <w:t>Baumer</w:t>
      </w:r>
      <w:proofErr w:type="spellEnd"/>
      <w:r>
        <w:t xml:space="preserve">, </w:t>
      </w:r>
      <w:r w:rsidRPr="007433B1">
        <w:rPr>
          <w:i/>
        </w:rPr>
        <w:t>Early Tudor Theory of Kingship</w:t>
      </w:r>
      <w:r>
        <w:t xml:space="preserve">, </w:t>
      </w:r>
      <w:proofErr w:type="spellStart"/>
      <w:r>
        <w:t>ch.</w:t>
      </w:r>
      <w:proofErr w:type="spellEnd"/>
      <w:r>
        <w:t xml:space="preserve"> 3; appendix A. For a critique of </w:t>
      </w:r>
      <w:proofErr w:type="spellStart"/>
      <w:r>
        <w:t>Baumer’s</w:t>
      </w:r>
      <w:proofErr w:type="spellEnd"/>
      <w:r>
        <w:t xml:space="preserve"> methods, see G. R. Elton, </w:t>
      </w:r>
      <w:r w:rsidRPr="007433B1">
        <w:rPr>
          <w:i/>
        </w:rPr>
        <w:t>Policy and Police: The Enforcement of the Reformation in the Age of Thomas Cromwell</w:t>
      </w:r>
      <w:r>
        <w:t xml:space="preserve"> (</w:t>
      </w:r>
      <w:r w:rsidRPr="007433B1">
        <w:t>Cambridge, CUP: 1972</w:t>
      </w:r>
      <w:r>
        <w:t>), 171-174.</w:t>
      </w:r>
    </w:p>
  </w:footnote>
  <w:footnote w:id="168">
    <w:p w14:paraId="46A33935"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bookmarkStart w:id="38" w:name="_Hlk486163273"/>
      <w:r w:rsidRPr="00207C48">
        <w:rPr>
          <w:rFonts w:cs="Times New Roman"/>
        </w:rPr>
        <w:t xml:space="preserve">Charles Oman, </w:t>
      </w:r>
      <w:r w:rsidRPr="00207C48">
        <w:rPr>
          <w:rFonts w:cs="Times New Roman"/>
          <w:i/>
        </w:rPr>
        <w:t>The Great Revolt of 1381</w:t>
      </w:r>
      <w:r w:rsidRPr="00207C48">
        <w:rPr>
          <w:rFonts w:cs="Times New Roman"/>
        </w:rPr>
        <w:t xml:space="preserve">, new ed., with introduction and notes by E. B. </w:t>
      </w:r>
      <w:proofErr w:type="spellStart"/>
      <w:r w:rsidRPr="00207C48">
        <w:rPr>
          <w:rFonts w:cs="Times New Roman"/>
        </w:rPr>
        <w:t>Fryde</w:t>
      </w:r>
      <w:proofErr w:type="spellEnd"/>
      <w:r w:rsidRPr="00207C48">
        <w:rPr>
          <w:rFonts w:cs="Times New Roman"/>
        </w:rPr>
        <w:t xml:space="preserve"> (Oxford: Clarendon, 1961</w:t>
      </w:r>
      <w:bookmarkEnd w:id="38"/>
      <w:r w:rsidRPr="00207C48">
        <w:rPr>
          <w:rFonts w:cs="Times New Roman"/>
        </w:rPr>
        <w:t>), 60-75.</w:t>
      </w:r>
    </w:p>
  </w:footnote>
  <w:footnote w:id="169">
    <w:p w14:paraId="7ED67899"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The three surviving sets of articles from 1450 are printed in </w:t>
      </w:r>
      <w:bookmarkStart w:id="39" w:name="_Hlk486163296"/>
      <w:r w:rsidRPr="00207C48">
        <w:rPr>
          <w:rFonts w:cs="Times New Roman"/>
        </w:rPr>
        <w:t xml:space="preserve">I. M. W. Harvey, </w:t>
      </w:r>
      <w:r w:rsidRPr="00207C48">
        <w:rPr>
          <w:rFonts w:cs="Times New Roman"/>
          <w:i/>
        </w:rPr>
        <w:t>Jack Cade’s Rebellion of 1450</w:t>
      </w:r>
      <w:r w:rsidRPr="00207C48">
        <w:rPr>
          <w:rFonts w:cs="Times New Roman"/>
        </w:rPr>
        <w:t xml:space="preserve"> (Oxford: Clarendon, 1991),</w:t>
      </w:r>
      <w:bookmarkEnd w:id="39"/>
      <w:r w:rsidRPr="00207C48">
        <w:rPr>
          <w:rFonts w:cs="Times New Roman"/>
        </w:rPr>
        <w:t xml:space="preserve"> 186-191. See </w:t>
      </w:r>
      <w:bookmarkStart w:id="40" w:name="_Hlk486163321"/>
      <w:r>
        <w:rPr>
          <w:rFonts w:cs="Times New Roman"/>
        </w:rPr>
        <w:t>Greenwood,</w:t>
      </w:r>
      <w:r w:rsidRPr="00207C48">
        <w:rPr>
          <w:rFonts w:cs="Times New Roman"/>
        </w:rPr>
        <w:t xml:space="preserve"> 18.</w:t>
      </w:r>
      <w:bookmarkEnd w:id="40"/>
    </w:p>
  </w:footnote>
  <w:footnote w:id="170">
    <w:p w14:paraId="04DD7754" w14:textId="24A1BDC5"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i/>
        </w:rPr>
        <w:t>L&amp;P</w:t>
      </w:r>
      <w:r>
        <w:rPr>
          <w:rFonts w:cs="Times New Roman"/>
        </w:rPr>
        <w:t>, vol. 11</w:t>
      </w:r>
      <w:r w:rsidRPr="00207C48">
        <w:rPr>
          <w:rFonts w:cs="Times New Roman"/>
        </w:rPr>
        <w:t>, no. 1363.</w:t>
      </w:r>
    </w:p>
  </w:footnote>
  <w:footnote w:id="171">
    <w:p w14:paraId="3F377ACD" w14:textId="04BC2C64"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Cited in </w:t>
      </w:r>
      <w:r>
        <w:rPr>
          <w:rFonts w:cs="Times New Roman"/>
        </w:rPr>
        <w:t>Andy Wood,</w:t>
      </w:r>
      <w:r w:rsidRPr="003952A9">
        <w:rPr>
          <w:rFonts w:cs="Times New Roman"/>
        </w:rPr>
        <w:t xml:space="preserve"> </w:t>
      </w:r>
      <w:r w:rsidRPr="00D5308E">
        <w:rPr>
          <w:rFonts w:cs="Times New Roman"/>
          <w:i/>
        </w:rPr>
        <w:t>The 1549 Rebellions and the Making of Early Modern England</w:t>
      </w:r>
      <w:r>
        <w:rPr>
          <w:rFonts w:cs="Times New Roman"/>
        </w:rPr>
        <w:t xml:space="preserve"> (</w:t>
      </w:r>
      <w:r w:rsidRPr="003952A9">
        <w:rPr>
          <w:rFonts w:cs="Times New Roman"/>
        </w:rPr>
        <w:t>Cambridge: CUP, 2007</w:t>
      </w:r>
      <w:r>
        <w:rPr>
          <w:rFonts w:cs="Times New Roman"/>
        </w:rPr>
        <w:t>), 53.</w:t>
      </w:r>
    </w:p>
  </w:footnote>
  <w:footnote w:id="172">
    <w:p w14:paraId="4E6EE788" w14:textId="159F16D3"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bookmarkStart w:id="41" w:name="_Hlk486163416"/>
      <w:r w:rsidRPr="00207C48">
        <w:rPr>
          <w:rFonts w:cs="Times New Roman"/>
        </w:rPr>
        <w:t xml:space="preserve">Jane Whittle, ‘Lords and Tenants in </w:t>
      </w:r>
      <w:proofErr w:type="spellStart"/>
      <w:r w:rsidRPr="00207C48">
        <w:rPr>
          <w:rFonts w:cs="Times New Roman"/>
        </w:rPr>
        <w:t>Kett’s</w:t>
      </w:r>
      <w:proofErr w:type="spellEnd"/>
      <w:r w:rsidRPr="00207C48">
        <w:rPr>
          <w:rFonts w:cs="Times New Roman"/>
        </w:rPr>
        <w:t xml:space="preserve"> Rebellion’, </w:t>
      </w:r>
      <w:r w:rsidRPr="00207C48">
        <w:rPr>
          <w:rFonts w:cs="Times New Roman"/>
          <w:i/>
        </w:rPr>
        <w:t>P&amp;P</w:t>
      </w:r>
      <w:r w:rsidRPr="00207C48">
        <w:rPr>
          <w:rFonts w:cs="Times New Roman"/>
        </w:rPr>
        <w:t xml:space="preserve"> </w:t>
      </w:r>
      <w:r>
        <w:rPr>
          <w:rFonts w:cs="Times New Roman"/>
        </w:rPr>
        <w:t>207</w:t>
      </w:r>
      <w:r w:rsidRPr="00207C48">
        <w:rPr>
          <w:rFonts w:cs="Times New Roman"/>
        </w:rPr>
        <w:t xml:space="preserve">, no. 1 (2010), </w:t>
      </w:r>
      <w:bookmarkEnd w:id="41"/>
      <w:r w:rsidRPr="00207C48">
        <w:rPr>
          <w:rFonts w:cs="Times New Roman"/>
        </w:rPr>
        <w:t>29.</w:t>
      </w:r>
    </w:p>
  </w:footnote>
  <w:footnote w:id="173">
    <w:p w14:paraId="0FB53D2D" w14:textId="6AB0A385"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James </w:t>
      </w:r>
      <w:proofErr w:type="spellStart"/>
      <w:r w:rsidRPr="00207C48">
        <w:rPr>
          <w:rFonts w:cs="Times New Roman"/>
        </w:rPr>
        <w:t>Holstun</w:t>
      </w:r>
      <w:proofErr w:type="spellEnd"/>
      <w:r w:rsidRPr="00207C48">
        <w:rPr>
          <w:rFonts w:cs="Times New Roman"/>
        </w:rPr>
        <w:t xml:space="preserve"> must have sensed this connection when he analysed one of Luther’s pamphlets alongside Sir John </w:t>
      </w:r>
      <w:proofErr w:type="spellStart"/>
      <w:r w:rsidRPr="00207C48">
        <w:rPr>
          <w:rFonts w:cs="Times New Roman"/>
        </w:rPr>
        <w:t>Cheke’s</w:t>
      </w:r>
      <w:proofErr w:type="spellEnd"/>
      <w:r w:rsidRPr="00207C48">
        <w:rPr>
          <w:rFonts w:cs="Times New Roman"/>
        </w:rPr>
        <w:t xml:space="preserve"> </w:t>
      </w:r>
      <w:r>
        <w:rPr>
          <w:rFonts w:cs="Times New Roman"/>
          <w:i/>
        </w:rPr>
        <w:t>Hurt of sedit</w:t>
      </w:r>
      <w:r w:rsidRPr="00207C48">
        <w:rPr>
          <w:rFonts w:cs="Times New Roman"/>
          <w:i/>
        </w:rPr>
        <w:t>ion</w:t>
      </w:r>
      <w:r w:rsidRPr="00207C48">
        <w:rPr>
          <w:rFonts w:cs="Times New Roman"/>
        </w:rPr>
        <w:t xml:space="preserve"> and various other works. See </w:t>
      </w:r>
      <w:r>
        <w:rPr>
          <w:rFonts w:cs="Times New Roman"/>
        </w:rPr>
        <w:t>idem,</w:t>
      </w:r>
      <w:r w:rsidRPr="00207C48">
        <w:rPr>
          <w:rFonts w:cs="Times New Roman"/>
        </w:rPr>
        <w:t xml:space="preserve"> ‘</w:t>
      </w:r>
      <w:bookmarkStart w:id="42" w:name="_Hlk486163616"/>
      <w:r w:rsidRPr="00207C48">
        <w:rPr>
          <w:rFonts w:cs="Times New Roman"/>
        </w:rPr>
        <w:t xml:space="preserve">Utopia Pre-Empted: </w:t>
      </w:r>
      <w:proofErr w:type="spellStart"/>
      <w:r w:rsidRPr="00207C48">
        <w:rPr>
          <w:rFonts w:cs="Times New Roman"/>
        </w:rPr>
        <w:t>Kett’s</w:t>
      </w:r>
      <w:proofErr w:type="spellEnd"/>
      <w:r w:rsidRPr="00207C48">
        <w:rPr>
          <w:rFonts w:cs="Times New Roman"/>
        </w:rPr>
        <w:t xml:space="preserve"> Rebellion, </w:t>
      </w:r>
      <w:proofErr w:type="spellStart"/>
      <w:r w:rsidRPr="00207C48">
        <w:rPr>
          <w:rFonts w:cs="Times New Roman"/>
        </w:rPr>
        <w:t>Commoning</w:t>
      </w:r>
      <w:proofErr w:type="spellEnd"/>
      <w:r w:rsidRPr="00207C48">
        <w:rPr>
          <w:rFonts w:cs="Times New Roman"/>
        </w:rPr>
        <w:t xml:space="preserve"> and the Hysterical Sublime’, </w:t>
      </w:r>
      <w:r w:rsidRPr="00207C48">
        <w:rPr>
          <w:rFonts w:cs="Times New Roman"/>
          <w:i/>
        </w:rPr>
        <w:t>Historical Materialism</w:t>
      </w:r>
      <w:r w:rsidRPr="00207C48">
        <w:rPr>
          <w:rFonts w:cs="Times New Roman"/>
        </w:rPr>
        <w:t xml:space="preserve"> </w:t>
      </w:r>
      <w:r>
        <w:rPr>
          <w:rFonts w:cs="Times New Roman"/>
        </w:rPr>
        <w:t>16</w:t>
      </w:r>
      <w:r w:rsidRPr="00207C48">
        <w:rPr>
          <w:rFonts w:cs="Times New Roman"/>
        </w:rPr>
        <w:t>, no. 3 (2008), 3-53</w:t>
      </w:r>
      <w:bookmarkEnd w:id="42"/>
      <w:r w:rsidRPr="00207C48">
        <w:rPr>
          <w:rFonts w:cs="Times New Roman"/>
        </w:rPr>
        <w:t>.</w:t>
      </w:r>
    </w:p>
  </w:footnote>
  <w:footnote w:id="174">
    <w:p w14:paraId="15BD10E1" w14:textId="77777777" w:rsidR="002E555E" w:rsidRPr="00207C48" w:rsidRDefault="002E555E" w:rsidP="003F01FD">
      <w:pPr>
        <w:pStyle w:val="FootnoteText"/>
        <w:rPr>
          <w:rFonts w:cs="Times New Roman"/>
          <w:lang w:val="de-DE"/>
        </w:rPr>
      </w:pPr>
      <w:r w:rsidRPr="00207C48">
        <w:rPr>
          <w:rStyle w:val="FootnoteReference"/>
          <w:rFonts w:cs="Times New Roman"/>
        </w:rPr>
        <w:footnoteRef/>
      </w:r>
      <w:r w:rsidRPr="003A5102">
        <w:rPr>
          <w:rFonts w:cs="Times New Roman"/>
        </w:rPr>
        <w:t xml:space="preserve"> Martin Luther, </w:t>
      </w:r>
      <w:r w:rsidRPr="003A5102">
        <w:rPr>
          <w:rFonts w:cs="Times New Roman"/>
          <w:i/>
        </w:rPr>
        <w:t>Luther’s Works</w:t>
      </w:r>
      <w:r w:rsidRPr="003A5102">
        <w:rPr>
          <w:rFonts w:cs="Times New Roman"/>
        </w:rPr>
        <w:t xml:space="preserve">, ed. Jaroslav </w:t>
      </w:r>
      <w:proofErr w:type="spellStart"/>
      <w:r w:rsidRPr="003A5102">
        <w:rPr>
          <w:rFonts w:cs="Times New Roman"/>
        </w:rPr>
        <w:t>Pelikan</w:t>
      </w:r>
      <w:proofErr w:type="spellEnd"/>
      <w:r w:rsidRPr="003A5102">
        <w:rPr>
          <w:rFonts w:cs="Times New Roman"/>
        </w:rPr>
        <w:t xml:space="preserve"> and Helmut T. Lehmann, vol. 46</w:t>
      </w:r>
      <w:r w:rsidRPr="003A5102">
        <w:rPr>
          <w:rFonts w:cs="Times New Roman"/>
          <w:i/>
        </w:rPr>
        <w:t xml:space="preserve"> </w:t>
      </w:r>
      <w:r w:rsidRPr="003A5102">
        <w:rPr>
          <w:rFonts w:cs="Times New Roman"/>
        </w:rPr>
        <w:t xml:space="preserve">(Philadelphia: Fortress Press, 1967), 17-43. </w:t>
      </w:r>
      <w:r w:rsidRPr="003A5102">
        <w:rPr>
          <w:rFonts w:cs="Times New Roman"/>
          <w:lang w:val="de-DE"/>
        </w:rPr>
        <w:t xml:space="preserve">For bibliographical details, see </w:t>
      </w:r>
      <w:bookmarkStart w:id="43" w:name="_Hlk486163685"/>
      <w:r w:rsidRPr="003A5102">
        <w:rPr>
          <w:rFonts w:cs="Times New Roman"/>
          <w:lang w:val="de-DE"/>
        </w:rPr>
        <w:t xml:space="preserve">Josef Benzing and Helmut Claus, eds., </w:t>
      </w:r>
      <w:r w:rsidRPr="003A5102">
        <w:rPr>
          <w:rFonts w:cs="Times New Roman"/>
          <w:i/>
          <w:lang w:val="de-DE"/>
        </w:rPr>
        <w:t>Lutherbibliographie: Verzeichnis der gerdruckten</w:t>
      </w:r>
      <w:r w:rsidRPr="00207C48">
        <w:rPr>
          <w:rFonts w:cs="Times New Roman"/>
          <w:i/>
          <w:lang w:val="de-DE"/>
        </w:rPr>
        <w:t xml:space="preserve"> Schriften Martin Luthers bis zu dessen Tod</w:t>
      </w:r>
      <w:r w:rsidRPr="00207C48">
        <w:rPr>
          <w:rFonts w:cs="Times New Roman"/>
          <w:lang w:val="de-DE"/>
        </w:rPr>
        <w:t xml:space="preserve"> (Baden-Baden: Koerner, 1989), </w:t>
      </w:r>
      <w:bookmarkEnd w:id="43"/>
      <w:r w:rsidRPr="00207C48">
        <w:rPr>
          <w:rFonts w:cs="Times New Roman"/>
          <w:lang w:val="de-DE"/>
        </w:rPr>
        <w:t>247-249.</w:t>
      </w:r>
    </w:p>
  </w:footnote>
  <w:footnote w:id="175">
    <w:p w14:paraId="113D5032" w14:textId="15EDC23C" w:rsidR="002E555E" w:rsidRPr="00207C48" w:rsidRDefault="002E555E" w:rsidP="003F01FD">
      <w:pPr>
        <w:pStyle w:val="FootnoteText"/>
        <w:ind w:left="720" w:hanging="720"/>
        <w:rPr>
          <w:rFonts w:cs="Times New Roman"/>
        </w:rPr>
      </w:pPr>
      <w:r w:rsidRPr="00207C48">
        <w:rPr>
          <w:rStyle w:val="FootnoteReference"/>
          <w:rFonts w:cs="Times New Roman"/>
        </w:rPr>
        <w:footnoteRef/>
      </w:r>
      <w:r w:rsidRPr="00207C48">
        <w:rPr>
          <w:rFonts w:cs="Times New Roman"/>
        </w:rPr>
        <w:t xml:space="preserve"> </w:t>
      </w:r>
      <w:r w:rsidRPr="003A5102">
        <w:rPr>
          <w:rFonts w:cs="Times New Roman"/>
        </w:rPr>
        <w:t xml:space="preserve">Martin Luther, </w:t>
      </w:r>
      <w:r w:rsidRPr="003A5102">
        <w:rPr>
          <w:rFonts w:cs="Times New Roman"/>
          <w:i/>
        </w:rPr>
        <w:t>Luther’s Works</w:t>
      </w:r>
      <w:r w:rsidRPr="00207C48">
        <w:rPr>
          <w:rFonts w:cs="Times New Roman"/>
        </w:rPr>
        <w:t>,</w:t>
      </w:r>
      <w:r>
        <w:rPr>
          <w:rFonts w:cs="Times New Roman"/>
        </w:rPr>
        <w:t xml:space="preserve"> vol. 46,</w:t>
      </w:r>
      <w:r w:rsidRPr="00207C48">
        <w:rPr>
          <w:rFonts w:cs="Times New Roman"/>
        </w:rPr>
        <w:t xml:space="preserve"> 23.</w:t>
      </w:r>
    </w:p>
  </w:footnote>
  <w:footnote w:id="176">
    <w:p w14:paraId="783A5A70"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37.</w:t>
      </w:r>
    </w:p>
  </w:footnote>
  <w:footnote w:id="177">
    <w:p w14:paraId="006F1487" w14:textId="3ABE321E"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F40F63">
        <w:rPr>
          <w:rFonts w:cs="Times New Roman"/>
        </w:rPr>
        <w:t>Ibid</w:t>
      </w:r>
      <w:r>
        <w:rPr>
          <w:rFonts w:cs="Times New Roman"/>
        </w:rPr>
        <w:t>.</w:t>
      </w:r>
      <w:r w:rsidRPr="00207C48">
        <w:rPr>
          <w:rFonts w:cs="Times New Roman"/>
        </w:rPr>
        <w:t xml:space="preserve">, 49-61. </w:t>
      </w:r>
      <w:r>
        <w:rPr>
          <w:rFonts w:cs="Times New Roman"/>
        </w:rPr>
        <w:t>(</w:t>
      </w:r>
      <w:r w:rsidRPr="00207C48">
        <w:rPr>
          <w:rFonts w:cs="Times New Roman"/>
        </w:rPr>
        <w:t xml:space="preserve">There were twenty-one editions in 1525. See </w:t>
      </w:r>
      <w:proofErr w:type="spellStart"/>
      <w:r w:rsidRPr="00207C48">
        <w:rPr>
          <w:rFonts w:cs="Times New Roman"/>
        </w:rPr>
        <w:t>Benzing</w:t>
      </w:r>
      <w:proofErr w:type="spellEnd"/>
      <w:r w:rsidRPr="00207C48">
        <w:rPr>
          <w:rFonts w:cs="Times New Roman"/>
        </w:rPr>
        <w:t xml:space="preserve"> and Claus, eds., </w:t>
      </w:r>
      <w:proofErr w:type="spellStart"/>
      <w:r w:rsidRPr="00207C48">
        <w:rPr>
          <w:rFonts w:cs="Times New Roman"/>
          <w:i/>
        </w:rPr>
        <w:t>Lutherbibliographie</w:t>
      </w:r>
      <w:proofErr w:type="spellEnd"/>
      <w:r w:rsidRPr="00207C48">
        <w:rPr>
          <w:rFonts w:cs="Times New Roman"/>
        </w:rPr>
        <w:t>, 249-252.</w:t>
      </w:r>
      <w:r>
        <w:rPr>
          <w:rFonts w:cs="Times New Roman"/>
        </w:rPr>
        <w:t>)</w:t>
      </w:r>
    </w:p>
  </w:footnote>
  <w:footnote w:id="178">
    <w:p w14:paraId="407336DD"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Ibid.</w:t>
      </w:r>
      <w:r w:rsidRPr="00207C48">
        <w:rPr>
          <w:rFonts w:cs="Times New Roman"/>
        </w:rPr>
        <w:t>, 51-52.</w:t>
      </w:r>
    </w:p>
  </w:footnote>
  <w:footnote w:id="179">
    <w:p w14:paraId="1F0CA27E" w14:textId="2019565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bookmarkStart w:id="44" w:name="_Hlk486163768"/>
      <w:r w:rsidRPr="00207C48">
        <w:rPr>
          <w:rFonts w:cs="Times New Roman"/>
        </w:rPr>
        <w:t xml:space="preserve">Skinner, </w:t>
      </w:r>
      <w:r>
        <w:rPr>
          <w:rFonts w:cs="Times New Roman"/>
          <w:i/>
        </w:rPr>
        <w:t>Foundations</w:t>
      </w:r>
      <w:r w:rsidRPr="00207C48">
        <w:rPr>
          <w:rFonts w:cs="Times New Roman"/>
        </w:rPr>
        <w:t>, vol. 1</w:t>
      </w:r>
      <w:bookmarkEnd w:id="44"/>
      <w:r>
        <w:rPr>
          <w:rFonts w:cs="Times New Roman"/>
        </w:rPr>
        <w:t xml:space="preserve">, </w:t>
      </w:r>
      <w:r w:rsidRPr="00207C48">
        <w:rPr>
          <w:rFonts w:cs="Times New Roman"/>
        </w:rPr>
        <w:t>18.</w:t>
      </w:r>
    </w:p>
  </w:footnote>
  <w:footnote w:id="180">
    <w:p w14:paraId="1C487DBC" w14:textId="54098C82"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 xml:space="preserve">Luther, </w:t>
      </w:r>
      <w:r w:rsidRPr="00207C48">
        <w:rPr>
          <w:rFonts w:cs="Times New Roman"/>
          <w:i/>
        </w:rPr>
        <w:t>Luther’s Works</w:t>
      </w:r>
      <w:r w:rsidRPr="00207C48">
        <w:rPr>
          <w:rFonts w:cs="Times New Roman"/>
        </w:rPr>
        <w:t>, vol. 46, 65-66.</w:t>
      </w:r>
    </w:p>
  </w:footnote>
  <w:footnote w:id="181">
    <w:p w14:paraId="240C47A7" w14:textId="6DDA20B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i/>
        </w:rPr>
        <w:t>L&amp;P</w:t>
      </w:r>
      <w:r>
        <w:rPr>
          <w:rFonts w:cs="Times New Roman"/>
        </w:rPr>
        <w:t>, vol. 4</w:t>
      </w:r>
      <w:r w:rsidRPr="00207C48">
        <w:rPr>
          <w:rFonts w:cs="Times New Roman"/>
        </w:rPr>
        <w:t>, nos. 1286, 1322, 1336.</w:t>
      </w:r>
    </w:p>
  </w:footnote>
  <w:footnote w:id="182">
    <w:p w14:paraId="0625878C" w14:textId="39400B2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bookmarkStart w:id="45" w:name="_Hlk486163845"/>
      <w:r w:rsidRPr="00207C48">
        <w:rPr>
          <w:rFonts w:cs="Times New Roman"/>
        </w:rPr>
        <w:t xml:space="preserve">Henry VIII, </w:t>
      </w:r>
      <w:r w:rsidRPr="00207C48">
        <w:rPr>
          <w:rFonts w:cs="Times New Roman"/>
          <w:i/>
        </w:rPr>
        <w:t xml:space="preserve">A copy of the letters, </w:t>
      </w:r>
      <w:proofErr w:type="spellStart"/>
      <w:r w:rsidRPr="00207C48">
        <w:rPr>
          <w:rFonts w:cs="Times New Roman"/>
          <w:i/>
        </w:rPr>
        <w:t>wherin</w:t>
      </w:r>
      <w:proofErr w:type="spellEnd"/>
      <w:r w:rsidRPr="00207C48">
        <w:rPr>
          <w:rFonts w:cs="Times New Roman"/>
          <w:i/>
        </w:rPr>
        <w:t xml:space="preserve"> the most </w:t>
      </w:r>
      <w:proofErr w:type="spellStart"/>
      <w:r w:rsidRPr="00207C48">
        <w:rPr>
          <w:rFonts w:cs="Times New Roman"/>
          <w:i/>
        </w:rPr>
        <w:t>redouted</w:t>
      </w:r>
      <w:proofErr w:type="spellEnd"/>
      <w:r w:rsidRPr="00207C48">
        <w:rPr>
          <w:rFonts w:cs="Times New Roman"/>
          <w:i/>
        </w:rPr>
        <w:t xml:space="preserve"> [and] mighty </w:t>
      </w:r>
      <w:proofErr w:type="spellStart"/>
      <w:r w:rsidRPr="00207C48">
        <w:rPr>
          <w:rFonts w:cs="Times New Roman"/>
          <w:i/>
        </w:rPr>
        <w:t>pri</w:t>
      </w:r>
      <w:proofErr w:type="spellEnd"/>
      <w:r>
        <w:rPr>
          <w:rFonts w:cs="Times New Roman"/>
          <w:i/>
        </w:rPr>
        <w:t>[n]</w:t>
      </w:r>
      <w:proofErr w:type="spellStart"/>
      <w:r>
        <w:rPr>
          <w:rFonts w:cs="Times New Roman"/>
          <w:i/>
        </w:rPr>
        <w:t>ce</w:t>
      </w:r>
      <w:proofErr w:type="spellEnd"/>
      <w:r>
        <w:rPr>
          <w:rFonts w:cs="Times New Roman"/>
          <w:i/>
        </w:rPr>
        <w:t xml:space="preserve">, our </w:t>
      </w:r>
      <w:proofErr w:type="spellStart"/>
      <w:r>
        <w:rPr>
          <w:rFonts w:cs="Times New Roman"/>
          <w:i/>
        </w:rPr>
        <w:t>souerayne</w:t>
      </w:r>
      <w:proofErr w:type="spellEnd"/>
      <w:r>
        <w:rPr>
          <w:rFonts w:cs="Times New Roman"/>
          <w:i/>
        </w:rPr>
        <w:t xml:space="preserve"> </w:t>
      </w:r>
      <w:proofErr w:type="spellStart"/>
      <w:r>
        <w:rPr>
          <w:rFonts w:cs="Times New Roman"/>
          <w:i/>
        </w:rPr>
        <w:t>lorde</w:t>
      </w:r>
      <w:proofErr w:type="spellEnd"/>
      <w:r>
        <w:rPr>
          <w:rFonts w:cs="Times New Roman"/>
          <w:i/>
        </w:rPr>
        <w:t xml:space="preserve"> </w:t>
      </w:r>
      <w:proofErr w:type="spellStart"/>
      <w:r>
        <w:rPr>
          <w:rFonts w:cs="Times New Roman"/>
          <w:i/>
        </w:rPr>
        <w:t>kyng</w:t>
      </w:r>
      <w:proofErr w:type="spellEnd"/>
      <w:r>
        <w:rPr>
          <w:rFonts w:cs="Times New Roman"/>
          <w:i/>
        </w:rPr>
        <w:t xml:space="preserve">… </w:t>
      </w:r>
      <w:r w:rsidRPr="00207C48">
        <w:rPr>
          <w:rFonts w:cs="Times New Roman"/>
          <w:i/>
        </w:rPr>
        <w:t xml:space="preserve">made </w:t>
      </w:r>
      <w:proofErr w:type="spellStart"/>
      <w:r w:rsidRPr="00207C48">
        <w:rPr>
          <w:rFonts w:cs="Times New Roman"/>
          <w:i/>
        </w:rPr>
        <w:t>answere</w:t>
      </w:r>
      <w:proofErr w:type="spellEnd"/>
      <w:r w:rsidRPr="00207C48">
        <w:rPr>
          <w:rFonts w:cs="Times New Roman"/>
          <w:i/>
        </w:rPr>
        <w:t xml:space="preserve"> </w:t>
      </w:r>
      <w:proofErr w:type="spellStart"/>
      <w:r w:rsidRPr="00207C48">
        <w:rPr>
          <w:rFonts w:cs="Times New Roman"/>
          <w:i/>
        </w:rPr>
        <w:t>vnto</w:t>
      </w:r>
      <w:proofErr w:type="spellEnd"/>
      <w:r w:rsidRPr="00207C48">
        <w:rPr>
          <w:rFonts w:cs="Times New Roman"/>
          <w:i/>
        </w:rPr>
        <w:t xml:space="preserve"> a </w:t>
      </w:r>
      <w:proofErr w:type="spellStart"/>
      <w:r w:rsidRPr="00207C48">
        <w:rPr>
          <w:rFonts w:cs="Times New Roman"/>
          <w:i/>
        </w:rPr>
        <w:t>certayne</w:t>
      </w:r>
      <w:proofErr w:type="spellEnd"/>
      <w:r w:rsidRPr="00207C48">
        <w:rPr>
          <w:rFonts w:cs="Times New Roman"/>
          <w:i/>
        </w:rPr>
        <w:t xml:space="preserve"> letter of Martyn Luther </w:t>
      </w:r>
      <w:bookmarkEnd w:id="45"/>
      <w:r w:rsidRPr="00207C48">
        <w:rPr>
          <w:rFonts w:cs="Times New Roman"/>
        </w:rPr>
        <w:t>(1527), sig. E8v</w:t>
      </w:r>
    </w:p>
  </w:footnote>
  <w:footnote w:id="183">
    <w:p w14:paraId="68CDA9F9" w14:textId="6A3654D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w:t>
      </w:r>
      <w:r>
        <w:rPr>
          <w:rFonts w:cs="Times New Roman"/>
        </w:rPr>
        <w:t xml:space="preserve">sig. </w:t>
      </w:r>
      <w:r w:rsidRPr="00207C48">
        <w:rPr>
          <w:rFonts w:cs="Times New Roman"/>
        </w:rPr>
        <w:t>D5r</w:t>
      </w:r>
    </w:p>
  </w:footnote>
  <w:footnote w:id="184">
    <w:p w14:paraId="34FEA46D" w14:textId="46BA7550"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 xml:space="preserve">Rory </w:t>
      </w:r>
      <w:proofErr w:type="spellStart"/>
      <w:r w:rsidRPr="00207C48">
        <w:rPr>
          <w:rFonts w:cs="Times New Roman"/>
        </w:rPr>
        <w:t>McEntegart</w:t>
      </w:r>
      <w:proofErr w:type="spellEnd"/>
      <w:r w:rsidRPr="00207C48">
        <w:rPr>
          <w:rFonts w:cs="Times New Roman"/>
        </w:rPr>
        <w:t xml:space="preserve">, </w:t>
      </w:r>
      <w:r>
        <w:rPr>
          <w:rFonts w:cs="Times New Roman"/>
          <w:i/>
        </w:rPr>
        <w:t xml:space="preserve">Henry VIII, </w:t>
      </w:r>
      <w:r w:rsidRPr="00207C48">
        <w:rPr>
          <w:rFonts w:cs="Times New Roman"/>
          <w:i/>
        </w:rPr>
        <w:t>the League of Schmalkalden</w:t>
      </w:r>
      <w:r>
        <w:rPr>
          <w:rFonts w:cs="Times New Roman"/>
        </w:rPr>
        <w:t xml:space="preserve"> </w:t>
      </w:r>
      <w:r w:rsidRPr="001517A2">
        <w:rPr>
          <w:rFonts w:cs="Times New Roman"/>
          <w:i/>
        </w:rPr>
        <w:t>and the English Reformation</w:t>
      </w:r>
      <w:r>
        <w:rPr>
          <w:rFonts w:cs="Times New Roman"/>
        </w:rPr>
        <w:t xml:space="preserve"> (Woodbridge: Royal Historical Society),</w:t>
      </w:r>
      <w:r w:rsidRPr="00207C48">
        <w:rPr>
          <w:rFonts w:cs="Times New Roman"/>
        </w:rPr>
        <w:t xml:space="preserve"> 15-17, 22.</w:t>
      </w:r>
    </w:p>
  </w:footnote>
  <w:footnote w:id="185">
    <w:p w14:paraId="27F6C3D0" w14:textId="2DC82853"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16. </w:t>
      </w:r>
      <w:proofErr w:type="spellStart"/>
      <w:r w:rsidRPr="00207C48">
        <w:rPr>
          <w:rFonts w:cs="Times New Roman"/>
        </w:rPr>
        <w:t>McEntegart’s</w:t>
      </w:r>
      <w:proofErr w:type="spellEnd"/>
      <w:r w:rsidRPr="00207C48">
        <w:rPr>
          <w:rFonts w:cs="Times New Roman"/>
        </w:rPr>
        <w:t xml:space="preserve"> footnote</w:t>
      </w:r>
      <w:r>
        <w:rPr>
          <w:rFonts w:cs="Times New Roman"/>
        </w:rPr>
        <w:t>, amusingly,</w:t>
      </w:r>
      <w:r w:rsidRPr="00207C48">
        <w:rPr>
          <w:rFonts w:cs="Times New Roman"/>
        </w:rPr>
        <w:t xml:space="preserve"> provides us with a citation of a citation of a citation. The original source reference is SP 1/80, f</w:t>
      </w:r>
      <w:r>
        <w:rPr>
          <w:rFonts w:cs="Times New Roman"/>
        </w:rPr>
        <w:t>ol</w:t>
      </w:r>
      <w:r w:rsidRPr="00207C48">
        <w:rPr>
          <w:rFonts w:cs="Times New Roman"/>
        </w:rPr>
        <w:t>. 166r [</w:t>
      </w:r>
      <w:r>
        <w:rPr>
          <w:rFonts w:cs="Times New Roman"/>
          <w:i/>
        </w:rPr>
        <w:t>L&amp;P</w:t>
      </w:r>
      <w:r>
        <w:rPr>
          <w:rFonts w:cs="Times New Roman"/>
        </w:rPr>
        <w:t>, vol. 6</w:t>
      </w:r>
      <w:r w:rsidRPr="00207C48">
        <w:rPr>
          <w:rFonts w:cs="Times New Roman"/>
        </w:rPr>
        <w:t>, no. 1448].</w:t>
      </w:r>
    </w:p>
  </w:footnote>
  <w:footnote w:id="186">
    <w:p w14:paraId="40C2D0B7" w14:textId="4213440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i/>
        </w:rPr>
        <w:t>L&amp;P</w:t>
      </w:r>
      <w:r>
        <w:rPr>
          <w:rFonts w:cs="Times New Roman"/>
        </w:rPr>
        <w:t>, vol. 10</w:t>
      </w:r>
      <w:r w:rsidRPr="00207C48">
        <w:rPr>
          <w:rFonts w:cs="Times New Roman"/>
        </w:rPr>
        <w:t>, no. 644.</w:t>
      </w:r>
    </w:p>
  </w:footnote>
  <w:footnote w:id="187">
    <w:p w14:paraId="152D8405" w14:textId="5B623742"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087CFA">
        <w:rPr>
          <w:rFonts w:cs="Times New Roman"/>
        </w:rPr>
        <w:t>Diarmaid</w:t>
      </w:r>
      <w:proofErr w:type="spellEnd"/>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087CFA">
        <w:rPr>
          <w:rFonts w:cs="Times New Roman"/>
          <w:i/>
        </w:rPr>
        <w:t>Thomas Cranmer: A Life</w:t>
      </w:r>
      <w:r w:rsidRPr="00087CFA">
        <w:rPr>
          <w:rFonts w:cs="Times New Roman"/>
        </w:rPr>
        <w:t xml:space="preserve"> (New Haven and London: Yale University Press, 1996),</w:t>
      </w:r>
      <w:r>
        <w:rPr>
          <w:rFonts w:cs="Times New Roman"/>
        </w:rPr>
        <w:t xml:space="preserve"> 231.</w:t>
      </w:r>
    </w:p>
  </w:footnote>
  <w:footnote w:id="188">
    <w:p w14:paraId="4C7C1DCD" w14:textId="62A4DC1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Thomas Fuller, </w:t>
      </w:r>
      <w:r w:rsidRPr="00207C48">
        <w:rPr>
          <w:rFonts w:cs="Times New Roman"/>
          <w:i/>
        </w:rPr>
        <w:t xml:space="preserve">The church-history of Britain </w:t>
      </w:r>
      <w:r w:rsidRPr="00207C48">
        <w:rPr>
          <w:rFonts w:cs="Times New Roman"/>
        </w:rPr>
        <w:t xml:space="preserve">(London, 1656), </w:t>
      </w:r>
      <w:r>
        <w:rPr>
          <w:rFonts w:cs="Times New Roman"/>
        </w:rPr>
        <w:t>b</w:t>
      </w:r>
      <w:r w:rsidRPr="00207C48">
        <w:rPr>
          <w:rFonts w:cs="Times New Roman"/>
        </w:rPr>
        <w:t xml:space="preserve">ook </w:t>
      </w:r>
      <w:r>
        <w:rPr>
          <w:rFonts w:cs="Times New Roman"/>
        </w:rPr>
        <w:t>5</w:t>
      </w:r>
      <w:r w:rsidRPr="00207C48">
        <w:rPr>
          <w:rFonts w:cs="Times New Roman"/>
        </w:rPr>
        <w:t>, 183.</w:t>
      </w:r>
    </w:p>
  </w:footnote>
  <w:footnote w:id="189">
    <w:p w14:paraId="509021FB"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Fonts w:cs="Times New Roman"/>
          <w:i/>
        </w:rPr>
        <w:t>Remedy</w:t>
      </w:r>
      <w:r w:rsidRPr="00207C48">
        <w:rPr>
          <w:rFonts w:cs="Times New Roman"/>
        </w:rPr>
        <w:t xml:space="preserve">, sig. E4r. Morison translated a German epistle which was printed by </w:t>
      </w:r>
      <w:proofErr w:type="spellStart"/>
      <w:r w:rsidRPr="00207C48">
        <w:rPr>
          <w:rFonts w:cs="Times New Roman"/>
        </w:rPr>
        <w:t>Berthelet</w:t>
      </w:r>
      <w:proofErr w:type="spellEnd"/>
      <w:r w:rsidRPr="00207C48">
        <w:rPr>
          <w:rFonts w:cs="Times New Roman"/>
        </w:rPr>
        <w:t xml:space="preserve"> in 1538; see Johannes Sturm, </w:t>
      </w:r>
      <w:r w:rsidRPr="00207C48">
        <w:rPr>
          <w:rFonts w:cs="Times New Roman"/>
          <w:i/>
        </w:rPr>
        <w:t xml:space="preserve">The epistle that </w:t>
      </w:r>
      <w:proofErr w:type="spellStart"/>
      <w:r w:rsidRPr="00207C48">
        <w:rPr>
          <w:rFonts w:cs="Times New Roman"/>
          <w:i/>
        </w:rPr>
        <w:t>Iohan</w:t>
      </w:r>
      <w:proofErr w:type="spellEnd"/>
      <w:r w:rsidRPr="00207C48">
        <w:rPr>
          <w:rFonts w:cs="Times New Roman"/>
          <w:i/>
        </w:rPr>
        <w:t xml:space="preserve"> </w:t>
      </w:r>
      <w:proofErr w:type="spellStart"/>
      <w:r w:rsidRPr="00207C48">
        <w:rPr>
          <w:rFonts w:cs="Times New Roman"/>
          <w:i/>
        </w:rPr>
        <w:t>Sturmius</w:t>
      </w:r>
      <w:proofErr w:type="spellEnd"/>
      <w:r w:rsidRPr="00207C48">
        <w:rPr>
          <w:rFonts w:cs="Times New Roman"/>
          <w:i/>
        </w:rPr>
        <w:t xml:space="preserve">, a man of great </w:t>
      </w:r>
      <w:proofErr w:type="spellStart"/>
      <w:r w:rsidRPr="00207C48">
        <w:rPr>
          <w:rFonts w:cs="Times New Roman"/>
          <w:i/>
        </w:rPr>
        <w:t>lerninge</w:t>
      </w:r>
      <w:proofErr w:type="spellEnd"/>
      <w:r w:rsidRPr="00207C48">
        <w:rPr>
          <w:rFonts w:cs="Times New Roman"/>
          <w:i/>
        </w:rPr>
        <w:t xml:space="preserve"> and </w:t>
      </w:r>
      <w:proofErr w:type="spellStart"/>
      <w:r w:rsidRPr="00207C48">
        <w:rPr>
          <w:rFonts w:cs="Times New Roman"/>
          <w:i/>
        </w:rPr>
        <w:t>iugement</w:t>
      </w:r>
      <w:proofErr w:type="spellEnd"/>
      <w:r w:rsidRPr="00207C48">
        <w:rPr>
          <w:rFonts w:cs="Times New Roman"/>
          <w:i/>
        </w:rPr>
        <w:t xml:space="preserve">, sent to the </w:t>
      </w:r>
      <w:proofErr w:type="spellStart"/>
      <w:r w:rsidRPr="00207C48">
        <w:rPr>
          <w:rFonts w:cs="Times New Roman"/>
          <w:i/>
        </w:rPr>
        <w:t>Cardynalles</w:t>
      </w:r>
      <w:proofErr w:type="spellEnd"/>
      <w:r w:rsidRPr="00207C48">
        <w:rPr>
          <w:rFonts w:cs="Times New Roman"/>
        </w:rPr>
        <w:t xml:space="preserve"> (1538).</w:t>
      </w:r>
    </w:p>
  </w:footnote>
  <w:footnote w:id="190">
    <w:p w14:paraId="424EDEF5" w14:textId="0874F36B" w:rsidR="002E555E" w:rsidRDefault="002E555E" w:rsidP="00175B67">
      <w:pPr>
        <w:pStyle w:val="FootnoteText"/>
      </w:pPr>
      <w:r>
        <w:rPr>
          <w:rStyle w:val="FootnoteReference"/>
        </w:rPr>
        <w:footnoteRef/>
      </w:r>
      <w:r>
        <w:t xml:space="preserve"> </w:t>
      </w:r>
      <w:r w:rsidRPr="004933C0">
        <w:rPr>
          <w:rFonts w:cs="Times New Roman"/>
        </w:rPr>
        <w:t xml:space="preserve">Hoyle, </w:t>
      </w:r>
      <w:r w:rsidRPr="004933C0">
        <w:rPr>
          <w:rFonts w:cs="Times New Roman"/>
          <w:i/>
        </w:rPr>
        <w:t>Pilgrimage of Grace</w:t>
      </w:r>
      <w:r>
        <w:rPr>
          <w:rFonts w:cs="Times New Roman"/>
        </w:rPr>
        <w:t>.</w:t>
      </w:r>
    </w:p>
  </w:footnote>
  <w:footnote w:id="191">
    <w:p w14:paraId="66CC2635"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Michael Bush and David </w:t>
      </w:r>
      <w:proofErr w:type="spellStart"/>
      <w:r w:rsidRPr="004933C0">
        <w:rPr>
          <w:rFonts w:cs="Times New Roman"/>
        </w:rPr>
        <w:t>Bownes</w:t>
      </w:r>
      <w:proofErr w:type="spellEnd"/>
      <w:r w:rsidRPr="004933C0">
        <w:rPr>
          <w:rFonts w:cs="Times New Roman"/>
        </w:rPr>
        <w:t xml:space="preserve">, </w:t>
      </w:r>
      <w:r w:rsidRPr="004933C0">
        <w:rPr>
          <w:rFonts w:cs="Times New Roman"/>
          <w:i/>
        </w:rPr>
        <w:t>The Defeat of the Pilgrimage of Grace</w:t>
      </w:r>
      <w:r w:rsidRPr="004933C0">
        <w:rPr>
          <w:rFonts w:cs="Times New Roman"/>
        </w:rPr>
        <w:t xml:space="preserve"> (Hull: University of Hull Press, 1999), 2-3.</w:t>
      </w:r>
    </w:p>
  </w:footnote>
  <w:footnote w:id="192">
    <w:p w14:paraId="6DD9E18D" w14:textId="11834980" w:rsidR="002E555E" w:rsidRDefault="002E555E">
      <w:pPr>
        <w:pStyle w:val="FootnoteText"/>
      </w:pPr>
      <w:r>
        <w:rPr>
          <w:rStyle w:val="FootnoteReference"/>
        </w:rPr>
        <w:footnoteRef/>
      </w:r>
      <w:r>
        <w:t xml:space="preserve"> There are also a few pages on the king’s </w:t>
      </w:r>
      <w:proofErr w:type="spellStart"/>
      <w:r w:rsidRPr="00C636C5">
        <w:rPr>
          <w:i/>
        </w:rPr>
        <w:t>Ansvvere</w:t>
      </w:r>
      <w:proofErr w:type="spellEnd"/>
      <w:r w:rsidRPr="00C636C5">
        <w:rPr>
          <w:i/>
        </w:rPr>
        <w:t xml:space="preserve"> to </w:t>
      </w:r>
      <w:proofErr w:type="spellStart"/>
      <w:r w:rsidRPr="00C636C5">
        <w:rPr>
          <w:i/>
        </w:rPr>
        <w:t>Yorkeshire</w:t>
      </w:r>
      <w:proofErr w:type="spellEnd"/>
      <w:r w:rsidRPr="00C636C5">
        <w:rPr>
          <w:i/>
        </w:rPr>
        <w:t xml:space="preserve"> </w:t>
      </w:r>
      <w:r>
        <w:t xml:space="preserve">in </w:t>
      </w:r>
      <w:bookmarkStart w:id="46" w:name="_Hlk529881161"/>
      <w:proofErr w:type="spellStart"/>
      <w:r>
        <w:t>Diarmaid</w:t>
      </w:r>
      <w:proofErr w:type="spellEnd"/>
      <w:r>
        <w:t xml:space="preserve"> </w:t>
      </w:r>
      <w:proofErr w:type="spellStart"/>
      <w:r>
        <w:t>MacCulloch</w:t>
      </w:r>
      <w:proofErr w:type="spellEnd"/>
      <w:r>
        <w:t xml:space="preserve">, </w:t>
      </w:r>
      <w:r w:rsidRPr="00C636C5">
        <w:rPr>
          <w:i/>
        </w:rPr>
        <w:t>Thomas Cromwell: A Life</w:t>
      </w:r>
      <w:r>
        <w:t xml:space="preserve"> (London: Allen Lane, 2018</w:t>
      </w:r>
      <w:bookmarkEnd w:id="46"/>
      <w:r>
        <w:t xml:space="preserve">), 392-394. One of </w:t>
      </w:r>
      <w:proofErr w:type="spellStart"/>
      <w:r>
        <w:t>MacCulloch’s</w:t>
      </w:r>
      <w:proofErr w:type="spellEnd"/>
      <w:r>
        <w:t xml:space="preserve"> central claims will be considered in due course.</w:t>
      </w:r>
    </w:p>
  </w:footnote>
  <w:footnote w:id="193">
    <w:p w14:paraId="40E2AADA" w14:textId="4B8C7BE5" w:rsidR="002E555E" w:rsidRDefault="002E555E" w:rsidP="00175B67">
      <w:pPr>
        <w:pStyle w:val="FootnoteText"/>
      </w:pPr>
      <w:r>
        <w:rPr>
          <w:rStyle w:val="FootnoteReference"/>
        </w:rPr>
        <w:footnoteRef/>
      </w:r>
      <w:r>
        <w:t xml:space="preserve"> </w:t>
      </w:r>
      <w:proofErr w:type="spellStart"/>
      <w:r w:rsidRPr="00177B11">
        <w:rPr>
          <w:rFonts w:cs="Times New Roman"/>
        </w:rPr>
        <w:t>Zeeveld</w:t>
      </w:r>
      <w:proofErr w:type="spellEnd"/>
      <w:r w:rsidRPr="00177B11">
        <w:rPr>
          <w:rFonts w:cs="Times New Roman"/>
        </w:rPr>
        <w:t>, 190-191.</w:t>
      </w:r>
    </w:p>
  </w:footnote>
  <w:footnote w:id="194">
    <w:p w14:paraId="52C140BD" w14:textId="77777777" w:rsidR="002E555E" w:rsidRDefault="002E555E" w:rsidP="00175B67">
      <w:pPr>
        <w:pStyle w:val="FootnoteText"/>
      </w:pPr>
      <w:r>
        <w:rPr>
          <w:rStyle w:val="FootnoteReference"/>
        </w:rPr>
        <w:footnoteRef/>
      </w:r>
      <w:r>
        <w:t xml:space="preserve"> Ibid., vi, 6-11.</w:t>
      </w:r>
    </w:p>
  </w:footnote>
  <w:footnote w:id="195">
    <w:p w14:paraId="5ADD80CE" w14:textId="0E87FC40" w:rsidR="002E555E" w:rsidRDefault="002E555E" w:rsidP="00175B67">
      <w:pPr>
        <w:pStyle w:val="FootnoteText"/>
      </w:pPr>
      <w:r>
        <w:rPr>
          <w:rStyle w:val="FootnoteReference"/>
        </w:rPr>
        <w:footnoteRef/>
      </w:r>
      <w:r>
        <w:t xml:space="preserve"> </w:t>
      </w:r>
      <w:r w:rsidRPr="009C5B99">
        <w:t xml:space="preserve">Elton, </w:t>
      </w:r>
      <w:r w:rsidRPr="00B41465">
        <w:rPr>
          <w:i/>
        </w:rPr>
        <w:t>Policy and Police</w:t>
      </w:r>
      <w:r w:rsidRPr="009C5B99">
        <w:t>,</w:t>
      </w:r>
      <w:r>
        <w:t xml:space="preserve"> 199.</w:t>
      </w:r>
    </w:p>
  </w:footnote>
  <w:footnote w:id="196">
    <w:p w14:paraId="7EA3391F" w14:textId="50E42057" w:rsidR="002E555E" w:rsidRDefault="002E555E" w:rsidP="00175B67">
      <w:pPr>
        <w:pStyle w:val="FootnoteText"/>
      </w:pPr>
      <w:r>
        <w:rPr>
          <w:rStyle w:val="FootnoteReference"/>
        </w:rPr>
        <w:footnoteRef/>
      </w:r>
      <w:r>
        <w:t xml:space="preserve"> </w:t>
      </w:r>
      <w:r>
        <w:rPr>
          <w:rFonts w:cs="Times New Roman"/>
        </w:rPr>
        <w:t>Berkowitz</w:t>
      </w:r>
      <w:r w:rsidRPr="004933C0">
        <w:rPr>
          <w:rFonts w:cs="Times New Roman"/>
        </w:rPr>
        <w:t>,</w:t>
      </w:r>
      <w:r>
        <w:rPr>
          <w:rFonts w:cs="Times New Roman"/>
        </w:rPr>
        <w:t xml:space="preserve"> 40, 64.</w:t>
      </w:r>
    </w:p>
  </w:footnote>
  <w:footnote w:id="197">
    <w:p w14:paraId="56D355BE" w14:textId="20180F86" w:rsidR="002E555E" w:rsidRPr="00AE52D4" w:rsidRDefault="002E555E" w:rsidP="00175B67">
      <w:pPr>
        <w:pStyle w:val="FootnoteText"/>
        <w:rPr>
          <w:rFonts w:cs="Times New Roman"/>
        </w:rPr>
      </w:pPr>
      <w:r>
        <w:rPr>
          <w:rStyle w:val="FootnoteReference"/>
        </w:rPr>
        <w:footnoteRef/>
      </w:r>
      <w:r w:rsidRPr="00AE52D4">
        <w:t xml:space="preserve"> </w:t>
      </w:r>
      <w:proofErr w:type="spellStart"/>
      <w:r w:rsidRPr="00207C48">
        <w:rPr>
          <w:rFonts w:cs="Times New Roman"/>
        </w:rPr>
        <w:t>Shagan</w:t>
      </w:r>
      <w:proofErr w:type="spellEnd"/>
      <w:r w:rsidRPr="00207C48">
        <w:rPr>
          <w:rFonts w:cs="Times New Roman"/>
        </w:rPr>
        <w:t>, ‘The Pilgrimage of Grace and the Public Sphere?’</w:t>
      </w:r>
      <w:r>
        <w:rPr>
          <w:rFonts w:cs="Times New Roman"/>
        </w:rPr>
        <w:t xml:space="preserve">, </w:t>
      </w:r>
      <w:r w:rsidRPr="00F96154">
        <w:t>39.</w:t>
      </w:r>
    </w:p>
  </w:footnote>
  <w:footnote w:id="198">
    <w:p w14:paraId="048D410E" w14:textId="3166A16E"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Sowerby,</w:t>
      </w:r>
      <w:r w:rsidRPr="00207C48">
        <w:rPr>
          <w:rFonts w:cs="Times New Roman"/>
        </w:rPr>
        <w:t xml:space="preserve"> </w:t>
      </w:r>
      <w:r>
        <w:rPr>
          <w:rFonts w:cs="Times New Roman"/>
        </w:rPr>
        <w:t>42.</w:t>
      </w:r>
    </w:p>
  </w:footnote>
  <w:footnote w:id="199">
    <w:p w14:paraId="3A056032" w14:textId="77777777" w:rsidR="002E555E" w:rsidRDefault="002E555E" w:rsidP="00175B67">
      <w:pPr>
        <w:pStyle w:val="FootnoteText"/>
      </w:pPr>
      <w:r>
        <w:rPr>
          <w:rStyle w:val="FootnoteReference"/>
        </w:rPr>
        <w:footnoteRef/>
      </w:r>
      <w:r>
        <w:t xml:space="preserve"> Ibid., 116.</w:t>
      </w:r>
    </w:p>
  </w:footnote>
  <w:footnote w:id="200">
    <w:p w14:paraId="7B483B26" w14:textId="68A304D7" w:rsidR="002E555E" w:rsidRDefault="002E555E" w:rsidP="00175B67">
      <w:pPr>
        <w:pStyle w:val="FootnoteText"/>
      </w:pPr>
      <w:r>
        <w:rPr>
          <w:rStyle w:val="FootnoteReference"/>
        </w:rPr>
        <w:footnoteRef/>
      </w:r>
      <w:r>
        <w:t xml:space="preserve"> </w:t>
      </w:r>
      <w:r>
        <w:rPr>
          <w:rFonts w:cs="Times New Roman"/>
        </w:rPr>
        <w:t>Sowerby,</w:t>
      </w:r>
      <w:r w:rsidRPr="00207C48">
        <w:rPr>
          <w:rFonts w:cs="Times New Roman"/>
        </w:rPr>
        <w:t xml:space="preserve"> 8, 116.</w:t>
      </w:r>
    </w:p>
  </w:footnote>
  <w:footnote w:id="201">
    <w:p w14:paraId="458290DF" w14:textId="5F3C3AE3" w:rsidR="002E555E" w:rsidRDefault="002E555E" w:rsidP="00175B67">
      <w:pPr>
        <w:pStyle w:val="FootnoteText"/>
      </w:pPr>
      <w:r>
        <w:rPr>
          <w:rStyle w:val="FootnoteReference"/>
        </w:rPr>
        <w:footnoteRef/>
      </w:r>
      <w:r>
        <w:t xml:space="preserve"> As noted by Elton, </w:t>
      </w:r>
      <w:r w:rsidRPr="00AF0E31">
        <w:rPr>
          <w:i/>
        </w:rPr>
        <w:t>Policy and Police</w:t>
      </w:r>
      <w:r>
        <w:t xml:space="preserve">, 199, note 2. </w:t>
      </w:r>
      <w:r w:rsidRPr="00207C48">
        <w:rPr>
          <w:rFonts w:cs="Times New Roman"/>
        </w:rPr>
        <w:t xml:space="preserve">On the compartment, see </w:t>
      </w:r>
      <w:bookmarkStart w:id="47" w:name="_Hlk486156787"/>
      <w:r w:rsidRPr="00207C48">
        <w:rPr>
          <w:rFonts w:cs="Times New Roman"/>
        </w:rPr>
        <w:t xml:space="preserve">R. B. </w:t>
      </w:r>
      <w:proofErr w:type="spellStart"/>
      <w:r w:rsidRPr="00207C48">
        <w:rPr>
          <w:rFonts w:cs="Times New Roman"/>
        </w:rPr>
        <w:t>McKerrow</w:t>
      </w:r>
      <w:proofErr w:type="spellEnd"/>
      <w:r w:rsidRPr="00207C48">
        <w:rPr>
          <w:rFonts w:cs="Times New Roman"/>
        </w:rPr>
        <w:t xml:space="preserve"> and F. S. Ferguson, </w:t>
      </w:r>
      <w:r w:rsidRPr="00207C48">
        <w:rPr>
          <w:rFonts w:cs="Times New Roman"/>
          <w:i/>
        </w:rPr>
        <w:t>Title-page Borders used in England and Scotland, 1485-1640</w:t>
      </w:r>
      <w:r w:rsidRPr="00207C48">
        <w:rPr>
          <w:rFonts w:cs="Times New Roman"/>
        </w:rPr>
        <w:t xml:space="preserve"> (London: Bibliographical Society, 1932 for 1931), </w:t>
      </w:r>
      <w:bookmarkEnd w:id="47"/>
      <w:r w:rsidRPr="00207C48">
        <w:rPr>
          <w:rFonts w:cs="Times New Roman"/>
        </w:rPr>
        <w:t xml:space="preserve">no. 19. </w:t>
      </w:r>
      <w:proofErr w:type="spellStart"/>
      <w:r w:rsidRPr="00207C48">
        <w:rPr>
          <w:rFonts w:cs="Times New Roman"/>
        </w:rPr>
        <w:t>Berthelet</w:t>
      </w:r>
      <w:proofErr w:type="spellEnd"/>
      <w:r w:rsidRPr="00207C48">
        <w:rPr>
          <w:rFonts w:cs="Times New Roman"/>
        </w:rPr>
        <w:t xml:space="preserve"> used this compartment for at least twenty-six different editions; the authors list twenty-four but do not include the king’s answers to Lincolnshire and Yorkshire.</w:t>
      </w:r>
    </w:p>
  </w:footnote>
  <w:footnote w:id="202">
    <w:p w14:paraId="3CFCA470" w14:textId="3845BB69" w:rsidR="002E555E" w:rsidRPr="00EE7A59" w:rsidRDefault="002E555E" w:rsidP="00175B67">
      <w:pPr>
        <w:pStyle w:val="FootnoteText"/>
      </w:pPr>
      <w:r>
        <w:rPr>
          <w:rStyle w:val="FootnoteReference"/>
        </w:rPr>
        <w:footnoteRef/>
      </w:r>
      <w:r w:rsidRPr="00B30653">
        <w:rPr>
          <w:lang w:val="fr-FR"/>
        </w:rPr>
        <w:t xml:space="preserve"> Joannes de </w:t>
      </w:r>
      <w:proofErr w:type="spellStart"/>
      <w:r w:rsidRPr="00B30653">
        <w:rPr>
          <w:lang w:val="fr-FR"/>
        </w:rPr>
        <w:t>Mediolano</w:t>
      </w:r>
      <w:proofErr w:type="spellEnd"/>
      <w:r w:rsidRPr="00B30653">
        <w:rPr>
          <w:lang w:val="fr-FR"/>
        </w:rPr>
        <w:t xml:space="preserve">, </w:t>
      </w:r>
      <w:proofErr w:type="spellStart"/>
      <w:r w:rsidRPr="00B30653">
        <w:rPr>
          <w:i/>
          <w:lang w:val="fr-FR"/>
        </w:rPr>
        <w:t>Regimen</w:t>
      </w:r>
      <w:proofErr w:type="spellEnd"/>
      <w:r w:rsidRPr="00B30653">
        <w:rPr>
          <w:i/>
          <w:lang w:val="fr-FR"/>
        </w:rPr>
        <w:t xml:space="preserve"> </w:t>
      </w:r>
      <w:proofErr w:type="spellStart"/>
      <w:r w:rsidRPr="00B30653">
        <w:rPr>
          <w:i/>
          <w:lang w:val="fr-FR"/>
        </w:rPr>
        <w:t>sanitatis</w:t>
      </w:r>
      <w:proofErr w:type="spellEnd"/>
      <w:r w:rsidRPr="00B30653">
        <w:rPr>
          <w:i/>
          <w:lang w:val="fr-FR"/>
        </w:rPr>
        <w:t xml:space="preserve"> </w:t>
      </w:r>
      <w:proofErr w:type="spellStart"/>
      <w:r w:rsidRPr="00B30653">
        <w:rPr>
          <w:i/>
          <w:lang w:val="fr-FR"/>
        </w:rPr>
        <w:t>Salerni</w:t>
      </w:r>
      <w:proofErr w:type="spellEnd"/>
      <w:r w:rsidRPr="00B30653">
        <w:rPr>
          <w:lang w:val="fr-FR"/>
        </w:rPr>
        <w:t>, trans.</w:t>
      </w:r>
      <w:r>
        <w:rPr>
          <w:lang w:val="fr-FR"/>
        </w:rPr>
        <w:t xml:space="preserve"> </w:t>
      </w:r>
      <w:r>
        <w:t xml:space="preserve">Thomas </w:t>
      </w:r>
      <w:proofErr w:type="spellStart"/>
      <w:r>
        <w:t>Paynell</w:t>
      </w:r>
      <w:proofErr w:type="spellEnd"/>
      <w:r>
        <w:t xml:space="preserve"> (1528</w:t>
      </w:r>
      <w:r w:rsidRPr="00EE7A59">
        <w:t>).</w:t>
      </w:r>
    </w:p>
  </w:footnote>
  <w:footnote w:id="203">
    <w:p w14:paraId="1BE6674C" w14:textId="46394A1D"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lang w:val="es-ES"/>
        </w:rPr>
        <w:t xml:space="preserve"> E</w:t>
      </w:r>
      <w:r>
        <w:rPr>
          <w:rFonts w:cs="Times New Roman"/>
          <w:lang w:val="es-ES"/>
        </w:rPr>
        <w:t xml:space="preserve"> </w:t>
      </w:r>
      <w:r w:rsidRPr="004933C0">
        <w:rPr>
          <w:rFonts w:cs="Times New Roman"/>
          <w:lang w:val="es-ES"/>
        </w:rPr>
        <w:t xml:space="preserve">36/118, </w:t>
      </w:r>
      <w:proofErr w:type="spellStart"/>
      <w:r w:rsidRPr="004933C0">
        <w:rPr>
          <w:rFonts w:cs="Times New Roman"/>
          <w:lang w:val="es-ES"/>
        </w:rPr>
        <w:t>f</w:t>
      </w:r>
      <w:r>
        <w:rPr>
          <w:rFonts w:cs="Times New Roman"/>
          <w:lang w:val="es-ES"/>
        </w:rPr>
        <w:t>ols</w:t>
      </w:r>
      <w:proofErr w:type="spellEnd"/>
      <w:r w:rsidRPr="004933C0">
        <w:rPr>
          <w:rFonts w:cs="Times New Roman"/>
          <w:lang w:val="es-ES"/>
        </w:rPr>
        <w:t xml:space="preserve">. 92r-96r. </w:t>
      </w:r>
      <w:r w:rsidRPr="004933C0">
        <w:rPr>
          <w:rFonts w:cs="Times New Roman"/>
        </w:rPr>
        <w:t>Cromwell’s corrections are most apparent on the final leaf.</w:t>
      </w:r>
    </w:p>
  </w:footnote>
  <w:footnote w:id="204">
    <w:p w14:paraId="71159E08" w14:textId="77777777" w:rsidR="002E555E" w:rsidRPr="00A83DE8" w:rsidRDefault="002E555E" w:rsidP="00175B67">
      <w:pPr>
        <w:pStyle w:val="FootnoteText"/>
        <w:rPr>
          <w:rFonts w:cs="Times New Roman"/>
        </w:rPr>
      </w:pPr>
      <w:r w:rsidRPr="004933C0">
        <w:rPr>
          <w:rStyle w:val="FootnoteReference"/>
          <w:rFonts w:cs="Times New Roman"/>
        </w:rPr>
        <w:footnoteRef/>
      </w:r>
      <w:r w:rsidRPr="00A83DE8">
        <w:rPr>
          <w:rFonts w:cs="Times New Roman"/>
        </w:rPr>
        <w:t xml:space="preserve"> </w:t>
      </w:r>
      <w:r w:rsidRPr="00A83DE8">
        <w:rPr>
          <w:rFonts w:cs="Times New Roman"/>
          <w:i/>
        </w:rPr>
        <w:t>State Papers</w:t>
      </w:r>
      <w:r w:rsidRPr="00A83DE8">
        <w:rPr>
          <w:rFonts w:cs="Times New Roman"/>
        </w:rPr>
        <w:t>, vol. 1, 463, note 1.</w:t>
      </w:r>
    </w:p>
  </w:footnote>
  <w:footnote w:id="205">
    <w:p w14:paraId="655C876C" w14:textId="52C09461" w:rsidR="002E555E" w:rsidRDefault="002E555E" w:rsidP="00175B67">
      <w:pPr>
        <w:pStyle w:val="FootnoteText"/>
      </w:pPr>
      <w:r>
        <w:rPr>
          <w:rStyle w:val="FootnoteReference"/>
        </w:rPr>
        <w:footnoteRef/>
      </w:r>
      <w:r>
        <w:t xml:space="preserve"> </w:t>
      </w:r>
      <w:r>
        <w:rPr>
          <w:i/>
        </w:rPr>
        <w:t>L&amp;P</w:t>
      </w:r>
      <w:r>
        <w:t>, vol. 11, no. 816.</w:t>
      </w:r>
    </w:p>
  </w:footnote>
  <w:footnote w:id="206">
    <w:p w14:paraId="1069B702" w14:textId="33C9AEF2" w:rsidR="002E555E" w:rsidRPr="00207C48" w:rsidRDefault="002E555E" w:rsidP="00175B67">
      <w:pPr>
        <w:pStyle w:val="FootnoteText"/>
        <w:rPr>
          <w:rFonts w:cs="Times New Roman"/>
        </w:rPr>
      </w:pPr>
      <w:r w:rsidRPr="00207C48">
        <w:rPr>
          <w:rStyle w:val="FootnoteReference"/>
          <w:rFonts w:cs="Times New Roman"/>
        </w:rPr>
        <w:footnoteRef/>
      </w:r>
      <w:r>
        <w:rPr>
          <w:rFonts w:cs="Times New Roman"/>
        </w:rPr>
        <w:t xml:space="preserve"> </w:t>
      </w:r>
      <w:proofErr w:type="spellStart"/>
      <w:r>
        <w:rPr>
          <w:rFonts w:cs="Times New Roman"/>
        </w:rPr>
        <w:t>Strype</w:t>
      </w:r>
      <w:proofErr w:type="spellEnd"/>
      <w:r>
        <w:rPr>
          <w:rFonts w:cs="Times New Roman"/>
        </w:rPr>
        <w:t>, vol. 1{2}</w:t>
      </w:r>
      <w:r w:rsidRPr="00207C48">
        <w:rPr>
          <w:rFonts w:cs="Times New Roman"/>
        </w:rPr>
        <w:t>, 258 [</w:t>
      </w:r>
      <w:r>
        <w:rPr>
          <w:rFonts w:cs="Times New Roman"/>
          <w:i/>
        </w:rPr>
        <w:t>L&amp;P</w:t>
      </w:r>
      <w:r>
        <w:rPr>
          <w:rFonts w:cs="Times New Roman"/>
        </w:rPr>
        <w:t>, vol. 12</w:t>
      </w:r>
      <w:r w:rsidRPr="00207C48">
        <w:rPr>
          <w:rFonts w:cs="Times New Roman"/>
        </w:rPr>
        <w:t xml:space="preserve">{1}, </w:t>
      </w:r>
      <w:r>
        <w:rPr>
          <w:rFonts w:cs="Times New Roman"/>
        </w:rPr>
        <w:t xml:space="preserve">no. </w:t>
      </w:r>
      <w:r w:rsidRPr="00207C48">
        <w:rPr>
          <w:rFonts w:cs="Times New Roman"/>
        </w:rPr>
        <w:t>1311]. For an English edition</w:t>
      </w:r>
      <w:r>
        <w:rPr>
          <w:rFonts w:cs="Times New Roman"/>
        </w:rPr>
        <w:t xml:space="preserve"> of the book</w:t>
      </w:r>
      <w:r w:rsidRPr="00207C48">
        <w:rPr>
          <w:rFonts w:cs="Times New Roman"/>
        </w:rPr>
        <w:t xml:space="preserve">, see Henry VIII, </w:t>
      </w:r>
      <w:r w:rsidRPr="00207C48">
        <w:rPr>
          <w:rFonts w:cs="Times New Roman"/>
          <w:i/>
        </w:rPr>
        <w:t xml:space="preserve">A protestation made for the most mighty and </w:t>
      </w:r>
      <w:proofErr w:type="spellStart"/>
      <w:r w:rsidRPr="00207C48">
        <w:rPr>
          <w:rFonts w:cs="Times New Roman"/>
          <w:i/>
        </w:rPr>
        <w:t>moste</w:t>
      </w:r>
      <w:proofErr w:type="spellEnd"/>
      <w:r w:rsidRPr="00207C48">
        <w:rPr>
          <w:rFonts w:cs="Times New Roman"/>
          <w:i/>
        </w:rPr>
        <w:t xml:space="preserve"> </w:t>
      </w:r>
      <w:proofErr w:type="spellStart"/>
      <w:r w:rsidRPr="00207C48">
        <w:rPr>
          <w:rFonts w:cs="Times New Roman"/>
          <w:i/>
        </w:rPr>
        <w:t>redoubted</w:t>
      </w:r>
      <w:proofErr w:type="spellEnd"/>
      <w:r w:rsidRPr="00207C48">
        <w:rPr>
          <w:rFonts w:cs="Times New Roman"/>
          <w:i/>
        </w:rPr>
        <w:t xml:space="preserve"> </w:t>
      </w:r>
      <w:proofErr w:type="spellStart"/>
      <w:r w:rsidRPr="00207C48">
        <w:rPr>
          <w:rFonts w:cs="Times New Roman"/>
          <w:i/>
        </w:rPr>
        <w:t>kynge</w:t>
      </w:r>
      <w:proofErr w:type="spellEnd"/>
      <w:r w:rsidRPr="00207C48">
        <w:rPr>
          <w:rFonts w:cs="Times New Roman"/>
          <w:i/>
        </w:rPr>
        <w:t xml:space="preserve"> of </w:t>
      </w:r>
      <w:proofErr w:type="spellStart"/>
      <w:r w:rsidRPr="00207C48">
        <w:rPr>
          <w:rFonts w:cs="Times New Roman"/>
          <w:i/>
        </w:rPr>
        <w:t>Englande</w:t>
      </w:r>
      <w:proofErr w:type="spellEnd"/>
      <w:r w:rsidRPr="00207C48">
        <w:rPr>
          <w:rFonts w:cs="Times New Roman"/>
        </w:rPr>
        <w:t xml:space="preserve"> (153</w:t>
      </w:r>
      <w:r>
        <w:rPr>
          <w:rFonts w:cs="Times New Roman"/>
        </w:rPr>
        <w:t>7</w:t>
      </w:r>
      <w:r w:rsidRPr="00207C48">
        <w:rPr>
          <w:rFonts w:cs="Times New Roman"/>
        </w:rPr>
        <w:t>).</w:t>
      </w:r>
      <w:r>
        <w:rPr>
          <w:rFonts w:cs="Times New Roman"/>
        </w:rPr>
        <w:t xml:space="preserve"> The book went through two editions in that year and another in 1538. See Sowerby, 66-69 for an argument that Morison wrote this pamphlet as well as revising it.</w:t>
      </w:r>
    </w:p>
  </w:footnote>
  <w:footnote w:id="207">
    <w:p w14:paraId="429E83BF" w14:textId="6720CC84" w:rsidR="002E555E" w:rsidRPr="00207C48" w:rsidRDefault="002E555E" w:rsidP="00175B67">
      <w:pPr>
        <w:pStyle w:val="FootnoteText"/>
        <w:rPr>
          <w:rFonts w:cs="Times New Roman"/>
        </w:rPr>
      </w:pPr>
      <w:r w:rsidRPr="00207C48">
        <w:rPr>
          <w:rStyle w:val="FootnoteReference"/>
          <w:rFonts w:cs="Times New Roman"/>
        </w:rPr>
        <w:footnoteRef/>
      </w:r>
      <w:r>
        <w:rPr>
          <w:rFonts w:cs="Times New Roman"/>
        </w:rPr>
        <w:t xml:space="preserve"> </w:t>
      </w:r>
      <w:proofErr w:type="spellStart"/>
      <w:r>
        <w:rPr>
          <w:rFonts w:cs="Times New Roman"/>
        </w:rPr>
        <w:t>Strype</w:t>
      </w:r>
      <w:proofErr w:type="spellEnd"/>
      <w:r>
        <w:rPr>
          <w:rFonts w:cs="Times New Roman"/>
        </w:rPr>
        <w:t>, vol. 1{2}</w:t>
      </w:r>
      <w:r w:rsidRPr="00207C48">
        <w:rPr>
          <w:rFonts w:cs="Times New Roman"/>
        </w:rPr>
        <w:t>, 258-259.</w:t>
      </w:r>
    </w:p>
  </w:footnote>
  <w:footnote w:id="208">
    <w:p w14:paraId="5630FCD1" w14:textId="764375DC"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Style w:val="definition"/>
          <w:rFonts w:cs="Times New Roman"/>
        </w:rPr>
        <w:t>SP</w:t>
      </w:r>
      <w:r>
        <w:rPr>
          <w:rStyle w:val="definition"/>
          <w:rFonts w:cs="Times New Roman"/>
        </w:rPr>
        <w:t xml:space="preserve"> </w:t>
      </w:r>
      <w:r w:rsidRPr="00207C48">
        <w:rPr>
          <w:rStyle w:val="definition"/>
          <w:rFonts w:cs="Times New Roman"/>
        </w:rPr>
        <w:t xml:space="preserve">1/113, </w:t>
      </w:r>
      <w:proofErr w:type="spellStart"/>
      <w:r w:rsidRPr="00207C48">
        <w:rPr>
          <w:rStyle w:val="definition"/>
          <w:rFonts w:cs="Times New Roman"/>
        </w:rPr>
        <w:t>f</w:t>
      </w:r>
      <w:r>
        <w:rPr>
          <w:rStyle w:val="definition"/>
          <w:rFonts w:cs="Times New Roman"/>
        </w:rPr>
        <w:t>ols</w:t>
      </w:r>
      <w:proofErr w:type="spellEnd"/>
      <w:r w:rsidRPr="00207C48">
        <w:rPr>
          <w:rStyle w:val="definition"/>
          <w:rFonts w:cs="Times New Roman"/>
        </w:rPr>
        <w:t>. 216r-221v.</w:t>
      </w:r>
      <w:r w:rsidRPr="00207C48">
        <w:rPr>
          <w:rFonts w:cs="Times New Roman"/>
        </w:rPr>
        <w:t xml:space="preserve"> A further description, ‘a </w:t>
      </w:r>
      <w:proofErr w:type="spellStart"/>
      <w:r w:rsidRPr="00207C48">
        <w:rPr>
          <w:rFonts w:cs="Times New Roman"/>
        </w:rPr>
        <w:t>booke</w:t>
      </w:r>
      <w:proofErr w:type="spellEnd"/>
      <w:r w:rsidRPr="00207C48">
        <w:rPr>
          <w:rFonts w:cs="Times New Roman"/>
        </w:rPr>
        <w:t xml:space="preserve"> of </w:t>
      </w:r>
      <w:proofErr w:type="spellStart"/>
      <w:r w:rsidRPr="00207C48">
        <w:rPr>
          <w:rFonts w:cs="Times New Roman"/>
        </w:rPr>
        <w:t>Rebellyon</w:t>
      </w:r>
      <w:proofErr w:type="spellEnd"/>
      <w:r w:rsidRPr="00207C48">
        <w:rPr>
          <w:rFonts w:cs="Times New Roman"/>
        </w:rPr>
        <w:t xml:space="preserve"> </w:t>
      </w:r>
      <w:proofErr w:type="spellStart"/>
      <w:r w:rsidRPr="00207C48">
        <w:rPr>
          <w:rFonts w:cs="Times New Roman"/>
        </w:rPr>
        <w:t>agaynste</w:t>
      </w:r>
      <w:proofErr w:type="spellEnd"/>
      <w:r w:rsidRPr="00207C48">
        <w:rPr>
          <w:rFonts w:cs="Times New Roman"/>
        </w:rPr>
        <w:t xml:space="preserve"> it’, appears on the title page in a perpendicular orientation. </w:t>
      </w:r>
      <w:r>
        <w:rPr>
          <w:rFonts w:cs="Times New Roman"/>
        </w:rPr>
        <w:t>The</w:t>
      </w:r>
      <w:r w:rsidRPr="00207C48">
        <w:rPr>
          <w:rFonts w:cs="Times New Roman"/>
        </w:rPr>
        <w:t xml:space="preserve"> original document must be consulted rather than the partially illegible microfilm copy and online facsimile.</w:t>
      </w:r>
    </w:p>
  </w:footnote>
  <w:footnote w:id="209">
    <w:p w14:paraId="305FD43D" w14:textId="41620909"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rPr>
        <w:t>Zeeveld</w:t>
      </w:r>
      <w:proofErr w:type="spellEnd"/>
      <w:r w:rsidRPr="00207C48">
        <w:rPr>
          <w:rFonts w:cs="Times New Roman"/>
        </w:rPr>
        <w:t>,</w:t>
      </w:r>
      <w:r>
        <w:rPr>
          <w:rFonts w:cs="Times New Roman"/>
        </w:rPr>
        <w:t xml:space="preserve"> </w:t>
      </w:r>
      <w:r w:rsidRPr="00207C48">
        <w:rPr>
          <w:rFonts w:cs="Times New Roman"/>
        </w:rPr>
        <w:t>176-177.</w:t>
      </w:r>
    </w:p>
  </w:footnote>
  <w:footnote w:id="210">
    <w:p w14:paraId="675DFABB" w14:textId="77777777"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Ibid.</w:t>
      </w:r>
      <w:r w:rsidRPr="00207C48">
        <w:rPr>
          <w:rFonts w:cs="Times New Roman"/>
        </w:rPr>
        <w:t>, 177.</w:t>
      </w:r>
    </w:p>
  </w:footnote>
  <w:footnote w:id="211">
    <w:p w14:paraId="1B68B838" w14:textId="242DC6AC"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See, for example, SP</w:t>
      </w:r>
      <w:r>
        <w:rPr>
          <w:rFonts w:cs="Times New Roman"/>
        </w:rPr>
        <w:t xml:space="preserve"> </w:t>
      </w:r>
      <w:r w:rsidRPr="00207C48">
        <w:rPr>
          <w:rFonts w:cs="Times New Roman"/>
        </w:rPr>
        <w:t>1/113, f</w:t>
      </w:r>
      <w:r>
        <w:rPr>
          <w:rFonts w:cs="Times New Roman"/>
        </w:rPr>
        <w:t>ol</w:t>
      </w:r>
      <w:r w:rsidRPr="00207C48">
        <w:rPr>
          <w:rFonts w:cs="Times New Roman"/>
        </w:rPr>
        <w:t>. 153r [</w:t>
      </w:r>
      <w:r>
        <w:rPr>
          <w:rFonts w:cs="Times New Roman"/>
          <w:i/>
        </w:rPr>
        <w:t>L&amp;P</w:t>
      </w:r>
      <w:r>
        <w:rPr>
          <w:rFonts w:cs="Times New Roman"/>
        </w:rPr>
        <w:t>, vol. 11</w:t>
      </w:r>
      <w:r w:rsidRPr="00207C48">
        <w:rPr>
          <w:rFonts w:cs="Times New Roman"/>
        </w:rPr>
        <w:t>, no. 1460].</w:t>
      </w:r>
    </w:p>
  </w:footnote>
  <w:footnote w:id="212">
    <w:p w14:paraId="1B6FFF7B" w14:textId="1C03913F"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w:t>
      </w:r>
      <w:r w:rsidRPr="00207C48">
        <w:rPr>
          <w:rFonts w:cs="Times New Roman"/>
        </w:rPr>
        <w:t>1/113, f</w:t>
      </w:r>
      <w:r>
        <w:rPr>
          <w:rFonts w:cs="Times New Roman"/>
        </w:rPr>
        <w:t>ol</w:t>
      </w:r>
      <w:r w:rsidRPr="00207C48">
        <w:rPr>
          <w:rFonts w:cs="Times New Roman"/>
        </w:rPr>
        <w:t>. 153 [</w:t>
      </w:r>
      <w:r>
        <w:rPr>
          <w:rFonts w:cs="Times New Roman"/>
          <w:i/>
        </w:rPr>
        <w:t>L&amp;P</w:t>
      </w:r>
      <w:r>
        <w:rPr>
          <w:rFonts w:cs="Times New Roman"/>
        </w:rPr>
        <w:t>, vol. 11</w:t>
      </w:r>
      <w:r w:rsidRPr="00207C48">
        <w:rPr>
          <w:rFonts w:cs="Times New Roman"/>
        </w:rPr>
        <w:t>, no. 1460].</w:t>
      </w:r>
    </w:p>
  </w:footnote>
  <w:footnote w:id="213">
    <w:p w14:paraId="32A8E1EF" w14:textId="77777777"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Charles Sturge, </w:t>
      </w:r>
      <w:r w:rsidRPr="00207C48">
        <w:rPr>
          <w:rFonts w:cs="Times New Roman"/>
          <w:i/>
        </w:rPr>
        <w:t>Cuthbert Tunstall: Churchman, Scholar, Statesman, Administrator</w:t>
      </w:r>
      <w:r w:rsidRPr="00207C48">
        <w:rPr>
          <w:rFonts w:cs="Times New Roman"/>
        </w:rPr>
        <w:t xml:space="preserve"> (London, New York and Toronto: Longmans, Green and Co., 1938), 153.</w:t>
      </w:r>
    </w:p>
  </w:footnote>
  <w:footnote w:id="214">
    <w:p w14:paraId="13F055E9" w14:textId="69EB2A8B"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w:t>
      </w:r>
      <w:r w:rsidRPr="00207C48">
        <w:rPr>
          <w:rFonts w:cs="Times New Roman"/>
        </w:rPr>
        <w:t xml:space="preserve">1/110, </w:t>
      </w:r>
      <w:proofErr w:type="spellStart"/>
      <w:r w:rsidRPr="00207C48">
        <w:rPr>
          <w:rFonts w:cs="Times New Roman"/>
        </w:rPr>
        <w:t>f</w:t>
      </w:r>
      <w:r>
        <w:rPr>
          <w:rFonts w:cs="Times New Roman"/>
        </w:rPr>
        <w:t>ols</w:t>
      </w:r>
      <w:proofErr w:type="spellEnd"/>
      <w:r w:rsidRPr="00207C48">
        <w:rPr>
          <w:rFonts w:cs="Times New Roman"/>
        </w:rPr>
        <w:t xml:space="preserve">. 219r, 218r; </w:t>
      </w:r>
      <w:r w:rsidRPr="00207C48">
        <w:rPr>
          <w:rFonts w:cs="Times New Roman"/>
          <w:i/>
        </w:rPr>
        <w:t>Lamentation</w:t>
      </w:r>
      <w:r w:rsidRPr="00207C48">
        <w:rPr>
          <w:rFonts w:cs="Times New Roman"/>
        </w:rPr>
        <w:t>, sigs. A3r, B4v.</w:t>
      </w:r>
    </w:p>
  </w:footnote>
  <w:footnote w:id="215">
    <w:p w14:paraId="53A3633D" w14:textId="29C674EB"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SP</w:t>
      </w:r>
      <w:r>
        <w:rPr>
          <w:rFonts w:cs="Times New Roman"/>
          <w:lang w:val="es-ES"/>
        </w:rPr>
        <w:t xml:space="preserve"> </w:t>
      </w:r>
      <w:r w:rsidRPr="004933C0">
        <w:rPr>
          <w:rFonts w:cs="Times New Roman"/>
          <w:lang w:val="es-ES"/>
        </w:rPr>
        <w:t>1/106, f</w:t>
      </w:r>
      <w:r>
        <w:rPr>
          <w:rFonts w:cs="Times New Roman"/>
          <w:lang w:val="es-ES"/>
        </w:rPr>
        <w:t>ol</w:t>
      </w:r>
      <w:r w:rsidRPr="004933C0">
        <w:rPr>
          <w:rFonts w:cs="Times New Roman"/>
          <w:lang w:val="es-ES"/>
        </w:rPr>
        <w:t>. 250r [</w:t>
      </w:r>
      <w:r>
        <w:rPr>
          <w:rFonts w:cs="Times New Roman"/>
          <w:i/>
          <w:lang w:val="es-ES"/>
        </w:rPr>
        <w:t>L&amp;P</w:t>
      </w:r>
      <w:r>
        <w:rPr>
          <w:rFonts w:cs="Times New Roman"/>
          <w:lang w:val="es-ES"/>
        </w:rPr>
        <w:t>, vol. 11</w:t>
      </w:r>
      <w:r w:rsidRPr="004933C0">
        <w:rPr>
          <w:rFonts w:cs="Times New Roman"/>
          <w:lang w:val="es-ES"/>
        </w:rPr>
        <w:t>, 534].</w:t>
      </w:r>
    </w:p>
  </w:footnote>
  <w:footnote w:id="216">
    <w:p w14:paraId="3E230D93" w14:textId="6F41A162"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i/>
        </w:rPr>
        <w:t>L&amp;P</w:t>
      </w:r>
      <w:r>
        <w:rPr>
          <w:rFonts w:cs="Times New Roman"/>
        </w:rPr>
        <w:t>, vol. 11</w:t>
      </w:r>
      <w:r w:rsidRPr="004933C0">
        <w:rPr>
          <w:rFonts w:cs="Times New Roman"/>
        </w:rPr>
        <w:t>, nos. 717-718. For a badly damaged copy of this answer, see SP</w:t>
      </w:r>
      <w:r>
        <w:rPr>
          <w:rFonts w:cs="Times New Roman"/>
        </w:rPr>
        <w:t xml:space="preserve"> </w:t>
      </w:r>
      <w:r w:rsidRPr="004933C0">
        <w:rPr>
          <w:rFonts w:cs="Times New Roman"/>
        </w:rPr>
        <w:t xml:space="preserve">1/108 </w:t>
      </w:r>
      <w:proofErr w:type="spellStart"/>
      <w:r w:rsidRPr="004933C0">
        <w:rPr>
          <w:rFonts w:cs="Times New Roman"/>
        </w:rPr>
        <w:t>f</w:t>
      </w:r>
      <w:r>
        <w:rPr>
          <w:rFonts w:cs="Times New Roman"/>
        </w:rPr>
        <w:t>ols</w:t>
      </w:r>
      <w:proofErr w:type="spellEnd"/>
      <w:r w:rsidRPr="004933C0">
        <w:rPr>
          <w:rFonts w:cs="Times New Roman"/>
        </w:rPr>
        <w:t>.</w:t>
      </w:r>
      <w:r>
        <w:rPr>
          <w:rFonts w:cs="Times New Roman"/>
        </w:rPr>
        <w:t xml:space="preserve"> </w:t>
      </w:r>
      <w:r w:rsidRPr="004933C0">
        <w:rPr>
          <w:rFonts w:cs="Times New Roman"/>
        </w:rPr>
        <w:t>71r-71v.</w:t>
      </w:r>
    </w:p>
  </w:footnote>
  <w:footnote w:id="217">
    <w:p w14:paraId="61CCA840" w14:textId="3D8020D5"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SP</w:t>
      </w:r>
      <w:r>
        <w:rPr>
          <w:rFonts w:cs="Times New Roman"/>
        </w:rPr>
        <w:t xml:space="preserve"> </w:t>
      </w:r>
      <w:r w:rsidRPr="004933C0">
        <w:rPr>
          <w:rFonts w:cs="Times New Roman"/>
        </w:rPr>
        <w:t xml:space="preserve">1/108, </w:t>
      </w:r>
      <w:proofErr w:type="spellStart"/>
      <w:r w:rsidRPr="004933C0">
        <w:rPr>
          <w:rFonts w:cs="Times New Roman"/>
        </w:rPr>
        <w:t>f</w:t>
      </w:r>
      <w:r>
        <w:rPr>
          <w:rFonts w:cs="Times New Roman"/>
        </w:rPr>
        <w:t>ols</w:t>
      </w:r>
      <w:proofErr w:type="spellEnd"/>
      <w:r w:rsidRPr="004933C0">
        <w:rPr>
          <w:rFonts w:cs="Times New Roman"/>
        </w:rPr>
        <w:t>. 71r-71v.</w:t>
      </w:r>
    </w:p>
  </w:footnote>
  <w:footnote w:id="218">
    <w:p w14:paraId="035F9604" w14:textId="7ABEA45B"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i/>
        </w:rPr>
        <w:t>L&amp;P</w:t>
      </w:r>
      <w:r>
        <w:rPr>
          <w:rFonts w:cs="Times New Roman"/>
        </w:rPr>
        <w:t>, vol. 11</w:t>
      </w:r>
      <w:r w:rsidRPr="004933C0">
        <w:rPr>
          <w:rFonts w:cs="Times New Roman"/>
        </w:rPr>
        <w:t>, no. 717.</w:t>
      </w:r>
    </w:p>
  </w:footnote>
  <w:footnote w:id="219">
    <w:p w14:paraId="050AC71D" w14:textId="3419AB0F"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bookmarkStart w:id="49" w:name="_Hlk486164936"/>
      <w:r w:rsidRPr="004933C0">
        <w:rPr>
          <w:rFonts w:cs="Times New Roman"/>
        </w:rPr>
        <w:t xml:space="preserve">R. W. Hoyle, ed., ‘Thomas Master’s Narrative of the Pilgrimage of Grace’, </w:t>
      </w:r>
      <w:r w:rsidRPr="004933C0">
        <w:rPr>
          <w:rFonts w:cs="Times New Roman"/>
          <w:i/>
        </w:rPr>
        <w:t>Northern History</w:t>
      </w:r>
      <w:r w:rsidRPr="004933C0">
        <w:rPr>
          <w:rFonts w:cs="Times New Roman"/>
        </w:rPr>
        <w:t xml:space="preserve"> </w:t>
      </w:r>
      <w:r>
        <w:rPr>
          <w:rFonts w:cs="Times New Roman"/>
        </w:rPr>
        <w:t>21</w:t>
      </w:r>
      <w:r w:rsidRPr="004933C0">
        <w:rPr>
          <w:rFonts w:cs="Times New Roman"/>
        </w:rPr>
        <w:t xml:space="preserve">, no. 1 </w:t>
      </w:r>
      <w:bookmarkEnd w:id="49"/>
      <w:r w:rsidRPr="004933C0">
        <w:rPr>
          <w:rFonts w:cs="Times New Roman"/>
        </w:rPr>
        <w:t>(1985), 65. For the editor’s analysis of this letter, see 57-58.</w:t>
      </w:r>
    </w:p>
  </w:footnote>
  <w:footnote w:id="220">
    <w:p w14:paraId="098544BB" w14:textId="62EF74B4"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i/>
        </w:rPr>
        <w:t>L&amp;P</w:t>
      </w:r>
      <w:r w:rsidRPr="00113707">
        <w:rPr>
          <w:rFonts w:cs="Times New Roman"/>
        </w:rPr>
        <w:t>,</w:t>
      </w:r>
      <w:r w:rsidRPr="004933C0">
        <w:rPr>
          <w:rFonts w:cs="Times New Roman"/>
        </w:rPr>
        <w:t xml:space="preserve"> </w:t>
      </w:r>
      <w:r>
        <w:rPr>
          <w:rFonts w:cs="Times New Roman"/>
        </w:rPr>
        <w:t>vol. 12{1</w:t>
      </w:r>
      <w:r w:rsidRPr="004933C0">
        <w:rPr>
          <w:rFonts w:cs="Times New Roman"/>
        </w:rPr>
        <w:t>}, no. 70.</w:t>
      </w:r>
    </w:p>
  </w:footnote>
  <w:footnote w:id="221">
    <w:p w14:paraId="58AA7F51" w14:textId="496BF041" w:rsidR="002E555E" w:rsidRPr="005172FB" w:rsidRDefault="002E555E" w:rsidP="00034B48">
      <w:pPr>
        <w:pStyle w:val="FootnoteText"/>
        <w:rPr>
          <w:rFonts w:cs="Times New Roman"/>
          <w:lang w:val="de-DE"/>
        </w:rPr>
      </w:pPr>
      <w:r w:rsidRPr="004933C0">
        <w:rPr>
          <w:rStyle w:val="FootnoteReference"/>
          <w:rFonts w:cs="Times New Roman"/>
        </w:rPr>
        <w:footnoteRef/>
      </w:r>
      <w:r w:rsidRPr="005172FB">
        <w:rPr>
          <w:rFonts w:cs="Times New Roman"/>
          <w:lang w:val="de-DE"/>
        </w:rPr>
        <w:t xml:space="preserve"> </w:t>
      </w:r>
      <w:r w:rsidRPr="005172FB">
        <w:rPr>
          <w:rFonts w:cs="Times New Roman"/>
          <w:lang w:val="de-DE"/>
        </w:rPr>
        <w:t>E 36/119, fol. 5v.</w:t>
      </w:r>
    </w:p>
  </w:footnote>
  <w:footnote w:id="222">
    <w:p w14:paraId="1FE327E9" w14:textId="77777777" w:rsidR="002E555E" w:rsidRPr="00AD3410" w:rsidRDefault="002E555E" w:rsidP="00034B48">
      <w:pPr>
        <w:pStyle w:val="FootnoteText"/>
        <w:rPr>
          <w:lang w:val="de-DE"/>
        </w:rPr>
      </w:pPr>
      <w:r>
        <w:rPr>
          <w:rStyle w:val="FootnoteReference"/>
        </w:rPr>
        <w:footnoteRef/>
      </w:r>
      <w:r w:rsidRPr="00AD3410">
        <w:rPr>
          <w:lang w:val="de-DE"/>
        </w:rPr>
        <w:t xml:space="preserve"> Ibid.</w:t>
      </w:r>
    </w:p>
  </w:footnote>
  <w:footnote w:id="223">
    <w:p w14:paraId="687ED52E" w14:textId="0BFB665F" w:rsidR="002E555E" w:rsidRPr="005172FB" w:rsidRDefault="002E555E" w:rsidP="00034B48">
      <w:pPr>
        <w:pStyle w:val="FootnoteText"/>
        <w:rPr>
          <w:rFonts w:cs="Times New Roman"/>
          <w:lang w:val="de-DE"/>
        </w:rPr>
      </w:pPr>
      <w:r w:rsidRPr="004933C0">
        <w:rPr>
          <w:rStyle w:val="FootnoteReference"/>
          <w:rFonts w:cs="Times New Roman"/>
        </w:rPr>
        <w:footnoteRef/>
      </w:r>
      <w:r w:rsidRPr="005172FB">
        <w:rPr>
          <w:rFonts w:cs="Times New Roman"/>
          <w:lang w:val="de-DE"/>
        </w:rPr>
        <w:t xml:space="preserve"> </w:t>
      </w:r>
      <w:r w:rsidRPr="005172FB">
        <w:rPr>
          <w:rFonts w:cs="Times New Roman"/>
          <w:lang w:val="de-DE"/>
        </w:rPr>
        <w:t>E 36/119, fol. 9r.</w:t>
      </w:r>
    </w:p>
  </w:footnote>
  <w:footnote w:id="224">
    <w:p w14:paraId="64C5471C" w14:textId="77784D76"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 xml:space="preserve">SP </w:t>
      </w:r>
      <w:r w:rsidRPr="004933C0">
        <w:rPr>
          <w:rStyle w:val="definition"/>
          <w:rFonts w:cs="Times New Roman"/>
        </w:rPr>
        <w:t>1/108, f</w:t>
      </w:r>
      <w:r>
        <w:rPr>
          <w:rStyle w:val="definition"/>
          <w:rFonts w:cs="Times New Roman"/>
        </w:rPr>
        <w:t>ol</w:t>
      </w:r>
      <w:r w:rsidRPr="004933C0">
        <w:rPr>
          <w:rStyle w:val="definition"/>
          <w:rFonts w:cs="Times New Roman"/>
        </w:rPr>
        <w:t>. 45r [</w:t>
      </w:r>
      <w:r>
        <w:rPr>
          <w:rStyle w:val="definition"/>
          <w:rFonts w:cs="Times New Roman"/>
          <w:i/>
        </w:rPr>
        <w:t>L&amp;P</w:t>
      </w:r>
      <w:r>
        <w:rPr>
          <w:rStyle w:val="definition"/>
          <w:rFonts w:cs="Times New Roman"/>
        </w:rPr>
        <w:t>, vol. 11</w:t>
      </w:r>
      <w:r w:rsidRPr="004933C0">
        <w:rPr>
          <w:rStyle w:val="definition"/>
          <w:rFonts w:cs="Times New Roman"/>
        </w:rPr>
        <w:t>, no. 705]</w:t>
      </w:r>
      <w:r w:rsidRPr="004933C0">
        <w:rPr>
          <w:rFonts w:cs="Times New Roman"/>
        </w:rPr>
        <w:t xml:space="preserve">. Printed in Hoyle, </w:t>
      </w:r>
      <w:r w:rsidRPr="004933C0">
        <w:rPr>
          <w:rFonts w:cs="Times New Roman"/>
          <w:i/>
        </w:rPr>
        <w:t>Pilgrimage</w:t>
      </w:r>
      <w:r w:rsidRPr="004933C0">
        <w:rPr>
          <w:rFonts w:cs="Times New Roman"/>
        </w:rPr>
        <w:t xml:space="preserve">, 455-456; but for corrections of several transcription errors, see </w:t>
      </w:r>
      <w:bookmarkStart w:id="50" w:name="_Hlk486165061"/>
      <w:r>
        <w:rPr>
          <w:rFonts w:cs="Times New Roman"/>
        </w:rPr>
        <w:t>Bush, ‘A Progress Report’,</w:t>
      </w:r>
      <w:r w:rsidRPr="004933C0">
        <w:rPr>
          <w:rFonts w:cs="Times New Roman"/>
        </w:rPr>
        <w:t xml:space="preserve"> </w:t>
      </w:r>
      <w:bookmarkEnd w:id="50"/>
      <w:r w:rsidRPr="004933C0">
        <w:rPr>
          <w:rFonts w:cs="Times New Roman"/>
        </w:rPr>
        <w:t>570, note 8.</w:t>
      </w:r>
    </w:p>
  </w:footnote>
  <w:footnote w:id="225">
    <w:p w14:paraId="7F45F19B"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The payment date of the 1537 fifteenth and tenth had been arranged by statute in 1534; see 26 Henry VIII, </w:t>
      </w:r>
      <w:r w:rsidRPr="0086579E">
        <w:rPr>
          <w:rFonts w:cs="Times New Roman"/>
          <w:i/>
        </w:rPr>
        <w:t>c</w:t>
      </w:r>
      <w:r w:rsidRPr="004933C0">
        <w:rPr>
          <w:rFonts w:cs="Times New Roman"/>
        </w:rPr>
        <w:t xml:space="preserve">. 19. For Henry’s breach of precedent in exacting this tax in peacetime, see Bush, </w:t>
      </w:r>
      <w:r w:rsidRPr="004933C0">
        <w:rPr>
          <w:rFonts w:cs="Times New Roman"/>
          <w:i/>
        </w:rPr>
        <w:t>Pilgrims’ Complaint</w:t>
      </w:r>
      <w:r w:rsidRPr="004933C0">
        <w:rPr>
          <w:rFonts w:cs="Times New Roman"/>
        </w:rPr>
        <w:t>, 111.</w:t>
      </w:r>
    </w:p>
  </w:footnote>
  <w:footnote w:id="226">
    <w:p w14:paraId="3952D1DA"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Hoyle, </w:t>
      </w:r>
      <w:r w:rsidRPr="004933C0">
        <w:rPr>
          <w:rFonts w:cs="Times New Roman"/>
          <w:i/>
        </w:rPr>
        <w:t>Pilgrimage</w:t>
      </w:r>
      <w:r w:rsidRPr="004933C0">
        <w:rPr>
          <w:rFonts w:cs="Times New Roman"/>
        </w:rPr>
        <w:t xml:space="preserve">, 455-456. </w:t>
      </w:r>
    </w:p>
  </w:footnote>
  <w:footnote w:id="227">
    <w:p w14:paraId="39496C7E"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bookmarkStart w:id="51" w:name="_Hlk486165201"/>
      <w:r w:rsidRPr="004933C0">
        <w:rPr>
          <w:rFonts w:cs="Times New Roman"/>
        </w:rPr>
        <w:t xml:space="preserve">Steven Gunn, </w:t>
      </w:r>
      <w:r w:rsidRPr="004933C0">
        <w:rPr>
          <w:rFonts w:cs="Times New Roman"/>
          <w:i/>
        </w:rPr>
        <w:t>Henry VII’s New Men and the Making of Tudor England</w:t>
      </w:r>
      <w:r w:rsidRPr="004933C0">
        <w:rPr>
          <w:rFonts w:cs="Times New Roman"/>
        </w:rPr>
        <w:t xml:space="preserve"> (Oxford: OUP, 2016), </w:t>
      </w:r>
      <w:bookmarkEnd w:id="51"/>
      <w:r w:rsidRPr="004933C0">
        <w:rPr>
          <w:rFonts w:cs="Times New Roman"/>
        </w:rPr>
        <w:t>3.</w:t>
      </w:r>
    </w:p>
  </w:footnote>
  <w:footnote w:id="228">
    <w:p w14:paraId="50D3DE83" w14:textId="31D7A5AF"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Bush, </w:t>
      </w:r>
      <w:r w:rsidRPr="004933C0">
        <w:rPr>
          <w:rFonts w:cs="Times New Roman"/>
          <w:i/>
        </w:rPr>
        <w:t>Pilgrims’ Complaint</w:t>
      </w:r>
      <w:r w:rsidRPr="004933C0">
        <w:rPr>
          <w:rFonts w:cs="Times New Roman"/>
        </w:rPr>
        <w:t>.</w:t>
      </w:r>
    </w:p>
  </w:footnote>
  <w:footnote w:id="229">
    <w:p w14:paraId="6B0C1F07" w14:textId="05774833"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 xml:space="preserve">E </w:t>
      </w:r>
      <w:r w:rsidRPr="004933C0">
        <w:rPr>
          <w:rFonts w:cs="Times New Roman"/>
        </w:rPr>
        <w:t>36/118, f</w:t>
      </w:r>
      <w:r>
        <w:rPr>
          <w:rFonts w:cs="Times New Roman"/>
        </w:rPr>
        <w:t>ol</w:t>
      </w:r>
      <w:r w:rsidRPr="004933C0">
        <w:rPr>
          <w:rFonts w:cs="Times New Roman"/>
        </w:rPr>
        <w:t xml:space="preserve">. 21v; printed, from </w:t>
      </w:r>
      <w:r>
        <w:rPr>
          <w:rFonts w:cs="Times New Roman"/>
        </w:rPr>
        <w:t>a</w:t>
      </w:r>
      <w:r w:rsidRPr="004933C0">
        <w:rPr>
          <w:rFonts w:cs="Times New Roman"/>
        </w:rPr>
        <w:t xml:space="preserve"> transcript in </w:t>
      </w:r>
      <w:r>
        <w:rPr>
          <w:rFonts w:cs="Times New Roman"/>
          <w:i/>
        </w:rPr>
        <w:t>L&amp;P</w:t>
      </w:r>
      <w:r>
        <w:rPr>
          <w:rFonts w:cs="Times New Roman"/>
        </w:rPr>
        <w:t>, vol. 11</w:t>
      </w:r>
      <w:r w:rsidRPr="004933C0">
        <w:rPr>
          <w:rFonts w:cs="Times New Roman"/>
        </w:rPr>
        <w:t xml:space="preserve">, no. 705 (2), in Hoyle, </w:t>
      </w:r>
      <w:r w:rsidRPr="004933C0">
        <w:rPr>
          <w:rFonts w:cs="Times New Roman"/>
          <w:i/>
        </w:rPr>
        <w:t>Pilgrimage of Grace</w:t>
      </w:r>
      <w:r w:rsidRPr="004933C0">
        <w:rPr>
          <w:rFonts w:cs="Times New Roman"/>
        </w:rPr>
        <w:t>, 457.</w:t>
      </w:r>
    </w:p>
  </w:footnote>
  <w:footnote w:id="230">
    <w:p w14:paraId="4B0F4EC5" w14:textId="08FFFBA9"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i/>
          <w:lang w:val="es-ES"/>
        </w:rPr>
        <w:t>L&amp;P</w:t>
      </w:r>
      <w:r>
        <w:rPr>
          <w:rFonts w:cs="Times New Roman"/>
          <w:lang w:val="es-ES"/>
        </w:rPr>
        <w:t>, vol. 11</w:t>
      </w:r>
      <w:r w:rsidRPr="004933C0">
        <w:rPr>
          <w:rFonts w:cs="Times New Roman"/>
          <w:lang w:val="es-ES"/>
        </w:rPr>
        <w:t>, nos. 828 (5), 658.</w:t>
      </w:r>
    </w:p>
  </w:footnote>
  <w:footnote w:id="231">
    <w:p w14:paraId="254DC5E4" w14:textId="409590FB"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Mark </w:t>
      </w:r>
      <w:proofErr w:type="spellStart"/>
      <w:r w:rsidRPr="004933C0">
        <w:rPr>
          <w:rFonts w:cs="Times New Roman"/>
        </w:rPr>
        <w:t>Brayshay</w:t>
      </w:r>
      <w:proofErr w:type="spellEnd"/>
      <w:r w:rsidRPr="004933C0">
        <w:rPr>
          <w:rFonts w:cs="Times New Roman"/>
        </w:rPr>
        <w:t xml:space="preserve">, ‘Post-Haste by Post Horse?’, </w:t>
      </w:r>
      <w:r w:rsidRPr="004933C0">
        <w:rPr>
          <w:rFonts w:cs="Times New Roman"/>
          <w:i/>
        </w:rPr>
        <w:t>History Today</w:t>
      </w:r>
      <w:r w:rsidRPr="004933C0">
        <w:rPr>
          <w:rFonts w:cs="Times New Roman"/>
        </w:rPr>
        <w:t xml:space="preserve"> 42 (1 Sep. 1992), 39-40. Posts were stationed at intervals between London and Berwick where official messengers could change horses. Usually</w:t>
      </w:r>
      <w:r>
        <w:rPr>
          <w:rFonts w:cs="Times New Roman"/>
        </w:rPr>
        <w:t>,</w:t>
      </w:r>
      <w:r w:rsidRPr="004933C0">
        <w:rPr>
          <w:rFonts w:cs="Times New Roman"/>
        </w:rPr>
        <w:t xml:space="preserve"> each</w:t>
      </w:r>
      <w:r>
        <w:rPr>
          <w:rFonts w:cs="Times New Roman"/>
        </w:rPr>
        <w:t xml:space="preserve"> post had one horse on standby.</w:t>
      </w:r>
    </w:p>
  </w:footnote>
  <w:footnote w:id="232">
    <w:p w14:paraId="33AD8C01" w14:textId="6F27BDF1"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i/>
          <w:lang w:val="es-ES"/>
        </w:rPr>
        <w:t>L&amp;P</w:t>
      </w:r>
      <w:r>
        <w:rPr>
          <w:rFonts w:cs="Times New Roman"/>
          <w:lang w:val="es-ES"/>
        </w:rPr>
        <w:t>, vol.</w:t>
      </w:r>
      <w:r w:rsidRPr="004933C0">
        <w:rPr>
          <w:rFonts w:cs="Times New Roman"/>
          <w:lang w:val="es-ES"/>
        </w:rPr>
        <w:t xml:space="preserve"> </w:t>
      </w:r>
      <w:r>
        <w:rPr>
          <w:rFonts w:cs="Times New Roman"/>
          <w:lang w:val="es-ES"/>
        </w:rPr>
        <w:t>11</w:t>
      </w:r>
      <w:r w:rsidRPr="004933C0">
        <w:rPr>
          <w:rFonts w:cs="Times New Roman"/>
          <w:lang w:val="es-ES"/>
        </w:rPr>
        <w:t>, no. 721.</w:t>
      </w:r>
    </w:p>
  </w:footnote>
  <w:footnote w:id="233">
    <w:p w14:paraId="23E0C37A" w14:textId="77777777"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Ibid., no. 756.</w:t>
      </w:r>
    </w:p>
  </w:footnote>
  <w:footnote w:id="234">
    <w:p w14:paraId="00B7F33F"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Ibid., no. 757.</w:t>
      </w:r>
    </w:p>
  </w:footnote>
  <w:footnote w:id="235">
    <w:p w14:paraId="2BFB55C9" w14:textId="17B770E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 xml:space="preserve">Ibid., </w:t>
      </w:r>
      <w:r w:rsidRPr="004933C0">
        <w:rPr>
          <w:rFonts w:cs="Times New Roman"/>
        </w:rPr>
        <w:t>no. 780.</w:t>
      </w:r>
    </w:p>
  </w:footnote>
  <w:footnote w:id="236">
    <w:p w14:paraId="6416C5B4"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Bush, </w:t>
      </w:r>
      <w:r w:rsidRPr="004933C0">
        <w:rPr>
          <w:rFonts w:cs="Times New Roman"/>
          <w:i/>
        </w:rPr>
        <w:t>Pilgrimage</w:t>
      </w:r>
      <w:r w:rsidRPr="004933C0">
        <w:rPr>
          <w:rFonts w:cs="Times New Roman"/>
        </w:rPr>
        <w:t>, 33-34, 78-80.</w:t>
      </w:r>
    </w:p>
  </w:footnote>
  <w:footnote w:id="237">
    <w:p w14:paraId="58AB6CE2" w14:textId="6176E0A0"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i/>
          <w:lang w:val="es-ES"/>
        </w:rPr>
        <w:t>L&amp;P</w:t>
      </w:r>
      <w:r w:rsidRPr="004933C0">
        <w:rPr>
          <w:rFonts w:cs="Times New Roman"/>
          <w:lang w:val="es-ES"/>
        </w:rPr>
        <w:t>,</w:t>
      </w:r>
      <w:r>
        <w:rPr>
          <w:rFonts w:cs="Times New Roman"/>
          <w:lang w:val="es-ES"/>
        </w:rPr>
        <w:t xml:space="preserve"> vol. 11,</w:t>
      </w:r>
      <w:r w:rsidRPr="004933C0">
        <w:rPr>
          <w:rFonts w:cs="Times New Roman"/>
          <w:lang w:val="es-ES"/>
        </w:rPr>
        <w:t xml:space="preserve"> no. 780.</w:t>
      </w:r>
    </w:p>
  </w:footnote>
  <w:footnote w:id="238">
    <w:p w14:paraId="437CFE35" w14:textId="27AD050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 xml:space="preserve">E </w:t>
      </w:r>
      <w:r w:rsidRPr="004933C0">
        <w:rPr>
          <w:rFonts w:cs="Times New Roman"/>
        </w:rPr>
        <w:t>36/118, f</w:t>
      </w:r>
      <w:r>
        <w:rPr>
          <w:rFonts w:cs="Times New Roman"/>
        </w:rPr>
        <w:t>ol</w:t>
      </w:r>
      <w:r w:rsidRPr="004933C0">
        <w:rPr>
          <w:rFonts w:cs="Times New Roman"/>
        </w:rPr>
        <w:t xml:space="preserve">. 95r. The phrase is ‘to vs of </w:t>
      </w:r>
      <w:proofErr w:type="spellStart"/>
      <w:r w:rsidRPr="004933C0">
        <w:rPr>
          <w:rFonts w:cs="Times New Roman"/>
        </w:rPr>
        <w:t>soueraignetie</w:t>
      </w:r>
      <w:proofErr w:type="spellEnd"/>
      <w:r w:rsidRPr="004933C0">
        <w:rPr>
          <w:rFonts w:cs="Times New Roman"/>
        </w:rPr>
        <w:t>’.</w:t>
      </w:r>
    </w:p>
  </w:footnote>
  <w:footnote w:id="239">
    <w:p w14:paraId="2D310482" w14:textId="58977C88"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i/>
          <w:lang w:val="es-ES"/>
        </w:rPr>
        <w:t>L&amp;P</w:t>
      </w:r>
      <w:r>
        <w:rPr>
          <w:rFonts w:cs="Times New Roman"/>
          <w:lang w:val="es-ES"/>
        </w:rPr>
        <w:t>, vol. 12</w:t>
      </w:r>
      <w:r w:rsidRPr="004933C0">
        <w:rPr>
          <w:rFonts w:cs="Times New Roman"/>
          <w:lang w:val="es-ES"/>
        </w:rPr>
        <w:t>{2}, no. 289.</w:t>
      </w:r>
    </w:p>
  </w:footnote>
  <w:footnote w:id="240">
    <w:p w14:paraId="65AC3316" w14:textId="6C135493"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lang w:val="es-ES"/>
        </w:rPr>
        <w:t>Ibid., vol. 1</w:t>
      </w:r>
      <w:r w:rsidRPr="004933C0">
        <w:rPr>
          <w:rFonts w:cs="Times New Roman"/>
          <w:lang w:val="es-ES"/>
        </w:rPr>
        <w:t>, no. 780 (</w:t>
      </w:r>
      <w:proofErr w:type="spellStart"/>
      <w:r w:rsidRPr="004933C0">
        <w:rPr>
          <w:rFonts w:cs="Times New Roman"/>
          <w:lang w:val="es-ES"/>
        </w:rPr>
        <w:t>ii</w:t>
      </w:r>
      <w:proofErr w:type="spellEnd"/>
      <w:r w:rsidRPr="004933C0">
        <w:rPr>
          <w:rFonts w:cs="Times New Roman"/>
          <w:lang w:val="es-ES"/>
        </w:rPr>
        <w:t>).</w:t>
      </w:r>
    </w:p>
  </w:footnote>
  <w:footnote w:id="241">
    <w:p w14:paraId="1A30AF02" w14:textId="6DE2C3BD"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lang w:val="es-ES"/>
        </w:rPr>
        <w:t xml:space="preserve">Edward Hall, </w:t>
      </w:r>
      <w:proofErr w:type="spellStart"/>
      <w:r w:rsidRPr="004933C0">
        <w:rPr>
          <w:rFonts w:cs="Times New Roman"/>
          <w:i/>
          <w:lang w:val="es-ES"/>
        </w:rPr>
        <w:t>Hall’s</w:t>
      </w:r>
      <w:proofErr w:type="spellEnd"/>
      <w:r w:rsidRPr="004933C0">
        <w:rPr>
          <w:rFonts w:cs="Times New Roman"/>
          <w:i/>
          <w:lang w:val="es-ES"/>
        </w:rPr>
        <w:t xml:space="preserve"> </w:t>
      </w:r>
      <w:proofErr w:type="spellStart"/>
      <w:r w:rsidRPr="004933C0">
        <w:rPr>
          <w:rFonts w:cs="Times New Roman"/>
          <w:i/>
          <w:lang w:val="es-ES"/>
        </w:rPr>
        <w:t>Chronicle</w:t>
      </w:r>
      <w:proofErr w:type="spellEnd"/>
      <w:r w:rsidRPr="004933C0">
        <w:rPr>
          <w:rFonts w:cs="Times New Roman"/>
          <w:i/>
          <w:lang w:val="es-ES"/>
        </w:rPr>
        <w:t xml:space="preserve">; </w:t>
      </w:r>
      <w:proofErr w:type="spellStart"/>
      <w:r w:rsidRPr="004933C0">
        <w:rPr>
          <w:rFonts w:cs="Times New Roman"/>
          <w:i/>
          <w:lang w:val="es-ES"/>
        </w:rPr>
        <w:t>containing</w:t>
      </w:r>
      <w:proofErr w:type="spellEnd"/>
      <w:r w:rsidRPr="004933C0">
        <w:rPr>
          <w:rFonts w:cs="Times New Roman"/>
          <w:i/>
          <w:lang w:val="es-ES"/>
        </w:rPr>
        <w:t xml:space="preserve">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history</w:t>
      </w:r>
      <w:proofErr w:type="spellEnd"/>
      <w:r w:rsidRPr="004933C0">
        <w:rPr>
          <w:rFonts w:cs="Times New Roman"/>
          <w:i/>
          <w:lang w:val="es-ES"/>
        </w:rPr>
        <w:t xml:space="preserve"> </w:t>
      </w:r>
      <w:proofErr w:type="spellStart"/>
      <w:r w:rsidRPr="004933C0">
        <w:rPr>
          <w:rFonts w:cs="Times New Roman"/>
          <w:i/>
          <w:lang w:val="es-ES"/>
        </w:rPr>
        <w:t>of</w:t>
      </w:r>
      <w:proofErr w:type="spellEnd"/>
      <w:r w:rsidRPr="004933C0">
        <w:rPr>
          <w:rFonts w:cs="Times New Roman"/>
          <w:i/>
          <w:lang w:val="es-ES"/>
        </w:rPr>
        <w:t xml:space="preserve"> </w:t>
      </w:r>
      <w:proofErr w:type="spellStart"/>
      <w:r w:rsidRPr="004933C0">
        <w:rPr>
          <w:rFonts w:cs="Times New Roman"/>
          <w:i/>
          <w:lang w:val="es-ES"/>
        </w:rPr>
        <w:t>England</w:t>
      </w:r>
      <w:proofErr w:type="spellEnd"/>
      <w:r w:rsidRPr="004933C0">
        <w:rPr>
          <w:rFonts w:cs="Times New Roman"/>
          <w:i/>
          <w:lang w:val="es-ES"/>
        </w:rPr>
        <w:t xml:space="preserve"> </w:t>
      </w:r>
      <w:proofErr w:type="spellStart"/>
      <w:r w:rsidRPr="004933C0">
        <w:rPr>
          <w:rFonts w:cs="Times New Roman"/>
          <w:i/>
          <w:lang w:val="es-ES"/>
        </w:rPr>
        <w:t>during</w:t>
      </w:r>
      <w:proofErr w:type="spellEnd"/>
      <w:r w:rsidRPr="004933C0">
        <w:rPr>
          <w:rFonts w:cs="Times New Roman"/>
          <w:i/>
          <w:lang w:val="es-ES"/>
        </w:rPr>
        <w:t xml:space="preserve">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reign</w:t>
      </w:r>
      <w:proofErr w:type="spellEnd"/>
      <w:r w:rsidRPr="004933C0">
        <w:rPr>
          <w:rFonts w:cs="Times New Roman"/>
          <w:i/>
          <w:lang w:val="es-ES"/>
        </w:rPr>
        <w:t xml:space="preserve"> </w:t>
      </w:r>
      <w:proofErr w:type="spellStart"/>
      <w:r w:rsidRPr="004933C0">
        <w:rPr>
          <w:rFonts w:cs="Times New Roman"/>
          <w:i/>
          <w:lang w:val="es-ES"/>
        </w:rPr>
        <w:t>of</w:t>
      </w:r>
      <w:proofErr w:type="spellEnd"/>
      <w:r w:rsidRPr="004933C0">
        <w:rPr>
          <w:rFonts w:cs="Times New Roman"/>
          <w:i/>
          <w:lang w:val="es-ES"/>
        </w:rPr>
        <w:t xml:space="preserve"> King Henry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Fourth</w:t>
      </w:r>
      <w:proofErr w:type="spellEnd"/>
      <w:r w:rsidRPr="004933C0">
        <w:rPr>
          <w:rFonts w:cs="Times New Roman"/>
          <w:i/>
          <w:lang w:val="es-ES"/>
        </w:rPr>
        <w:t xml:space="preserve"> and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succeeding</w:t>
      </w:r>
      <w:proofErr w:type="spellEnd"/>
      <w:r w:rsidRPr="004933C0">
        <w:rPr>
          <w:rFonts w:cs="Times New Roman"/>
          <w:i/>
          <w:lang w:val="es-ES"/>
        </w:rPr>
        <w:t xml:space="preserve"> </w:t>
      </w:r>
      <w:proofErr w:type="spellStart"/>
      <w:r w:rsidRPr="004933C0">
        <w:rPr>
          <w:rFonts w:cs="Times New Roman"/>
          <w:i/>
          <w:lang w:val="es-ES"/>
        </w:rPr>
        <w:t>monarchs</w:t>
      </w:r>
      <w:proofErr w:type="spellEnd"/>
      <w:r w:rsidRPr="004933C0">
        <w:rPr>
          <w:rFonts w:cs="Times New Roman"/>
          <w:i/>
          <w:lang w:val="es-ES"/>
        </w:rPr>
        <w:t xml:space="preserve">, </w:t>
      </w:r>
      <w:proofErr w:type="spellStart"/>
      <w:r w:rsidRPr="004933C0">
        <w:rPr>
          <w:rFonts w:cs="Times New Roman"/>
          <w:i/>
          <w:lang w:val="es-ES"/>
        </w:rPr>
        <w:t>to</w:t>
      </w:r>
      <w:proofErr w:type="spellEnd"/>
      <w:r w:rsidRPr="004933C0">
        <w:rPr>
          <w:rFonts w:cs="Times New Roman"/>
          <w:i/>
          <w:lang w:val="es-ES"/>
        </w:rPr>
        <w:t xml:space="preserve">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end</w:t>
      </w:r>
      <w:proofErr w:type="spellEnd"/>
      <w:r w:rsidRPr="004933C0">
        <w:rPr>
          <w:rFonts w:cs="Times New Roman"/>
          <w:i/>
          <w:lang w:val="es-ES"/>
        </w:rPr>
        <w:t xml:space="preserve"> </w:t>
      </w:r>
      <w:proofErr w:type="spellStart"/>
      <w:r w:rsidRPr="004933C0">
        <w:rPr>
          <w:rFonts w:cs="Times New Roman"/>
          <w:i/>
          <w:lang w:val="es-ES"/>
        </w:rPr>
        <w:t>of</w:t>
      </w:r>
      <w:proofErr w:type="spellEnd"/>
      <w:r w:rsidRPr="004933C0">
        <w:rPr>
          <w:rFonts w:cs="Times New Roman"/>
          <w:i/>
          <w:lang w:val="es-ES"/>
        </w:rPr>
        <w:t xml:space="preserve">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reign</w:t>
      </w:r>
      <w:proofErr w:type="spellEnd"/>
      <w:r w:rsidRPr="004933C0">
        <w:rPr>
          <w:rFonts w:cs="Times New Roman"/>
          <w:i/>
          <w:lang w:val="es-ES"/>
        </w:rPr>
        <w:t xml:space="preserve"> </w:t>
      </w:r>
      <w:proofErr w:type="spellStart"/>
      <w:r w:rsidRPr="004933C0">
        <w:rPr>
          <w:rFonts w:cs="Times New Roman"/>
          <w:i/>
          <w:lang w:val="es-ES"/>
        </w:rPr>
        <w:t>of</w:t>
      </w:r>
      <w:proofErr w:type="spellEnd"/>
      <w:r w:rsidRPr="004933C0">
        <w:rPr>
          <w:rFonts w:cs="Times New Roman"/>
          <w:i/>
          <w:lang w:val="es-ES"/>
        </w:rPr>
        <w:t xml:space="preserve"> Henry </w:t>
      </w:r>
      <w:proofErr w:type="spellStart"/>
      <w:r w:rsidRPr="004933C0">
        <w:rPr>
          <w:rFonts w:cs="Times New Roman"/>
          <w:i/>
          <w:lang w:val="es-ES"/>
        </w:rPr>
        <w:t>the</w:t>
      </w:r>
      <w:proofErr w:type="spellEnd"/>
      <w:r w:rsidRPr="004933C0">
        <w:rPr>
          <w:rFonts w:cs="Times New Roman"/>
          <w:i/>
          <w:lang w:val="es-ES"/>
        </w:rPr>
        <w:t xml:space="preserve"> </w:t>
      </w:r>
      <w:proofErr w:type="spellStart"/>
      <w:r w:rsidRPr="004933C0">
        <w:rPr>
          <w:rFonts w:cs="Times New Roman"/>
          <w:i/>
          <w:lang w:val="es-ES"/>
        </w:rPr>
        <w:t>Eighth</w:t>
      </w:r>
      <w:proofErr w:type="spellEnd"/>
      <w:r w:rsidRPr="004933C0">
        <w:rPr>
          <w:rFonts w:cs="Times New Roman"/>
          <w:lang w:val="es-ES"/>
        </w:rPr>
        <w:t xml:space="preserve"> (London: J. Johnson et al., 1809)</w:t>
      </w:r>
      <w:r>
        <w:rPr>
          <w:rFonts w:cs="Times New Roman"/>
          <w:lang w:val="es-ES"/>
        </w:rPr>
        <w:t>,</w:t>
      </w:r>
      <w:r w:rsidRPr="004933C0">
        <w:rPr>
          <w:rFonts w:cs="Times New Roman"/>
          <w:lang w:val="es-ES"/>
        </w:rPr>
        <w:t xml:space="preserve"> 820-822; </w:t>
      </w:r>
      <w:r>
        <w:rPr>
          <w:rFonts w:cs="Times New Roman"/>
          <w:lang w:val="es-ES"/>
        </w:rPr>
        <w:t xml:space="preserve">John Foxe, </w:t>
      </w:r>
      <w:proofErr w:type="spellStart"/>
      <w:r w:rsidRPr="00120FCE">
        <w:rPr>
          <w:rFonts w:cs="Times New Roman"/>
          <w:i/>
          <w:lang w:val="es-ES"/>
        </w:rPr>
        <w:t>The</w:t>
      </w:r>
      <w:proofErr w:type="spellEnd"/>
      <w:r w:rsidRPr="00120FCE">
        <w:rPr>
          <w:rFonts w:cs="Times New Roman"/>
          <w:i/>
          <w:lang w:val="es-ES"/>
        </w:rPr>
        <w:t xml:space="preserve"> </w:t>
      </w:r>
      <w:proofErr w:type="spellStart"/>
      <w:r w:rsidRPr="00120FCE">
        <w:rPr>
          <w:rFonts w:cs="Times New Roman"/>
          <w:i/>
          <w:lang w:val="es-ES"/>
        </w:rPr>
        <w:t>first</w:t>
      </w:r>
      <w:proofErr w:type="spellEnd"/>
      <w:r w:rsidRPr="00120FCE">
        <w:rPr>
          <w:rFonts w:cs="Times New Roman"/>
          <w:i/>
          <w:lang w:val="es-ES"/>
        </w:rPr>
        <w:t xml:space="preserve"> </w:t>
      </w:r>
      <w:proofErr w:type="spellStart"/>
      <w:r w:rsidRPr="00120FCE">
        <w:rPr>
          <w:rFonts w:cs="Times New Roman"/>
          <w:i/>
          <w:lang w:val="es-ES"/>
        </w:rPr>
        <w:t>volume</w:t>
      </w:r>
      <w:proofErr w:type="spellEnd"/>
      <w:r w:rsidRPr="00120FCE">
        <w:rPr>
          <w:rFonts w:cs="Times New Roman"/>
          <w:i/>
          <w:lang w:val="es-ES"/>
        </w:rPr>
        <w:t xml:space="preserve"> </w:t>
      </w:r>
      <w:proofErr w:type="spellStart"/>
      <w:r w:rsidRPr="00120FCE">
        <w:rPr>
          <w:rFonts w:cs="Times New Roman"/>
          <w:i/>
          <w:lang w:val="es-ES"/>
        </w:rPr>
        <w:t>of</w:t>
      </w:r>
      <w:proofErr w:type="spellEnd"/>
      <w:r w:rsidRPr="00120FCE">
        <w:rPr>
          <w:rFonts w:cs="Times New Roman"/>
          <w:i/>
          <w:lang w:val="es-ES"/>
        </w:rPr>
        <w:t xml:space="preserve"> </w:t>
      </w:r>
      <w:proofErr w:type="spellStart"/>
      <w:r w:rsidRPr="00120FCE">
        <w:rPr>
          <w:rFonts w:cs="Times New Roman"/>
          <w:i/>
          <w:lang w:val="es-ES"/>
        </w:rPr>
        <w:t>the</w:t>
      </w:r>
      <w:proofErr w:type="spellEnd"/>
      <w:r w:rsidRPr="00120FCE">
        <w:rPr>
          <w:rFonts w:cs="Times New Roman"/>
          <w:i/>
          <w:lang w:val="es-ES"/>
        </w:rPr>
        <w:t xml:space="preserve"> </w:t>
      </w:r>
      <w:proofErr w:type="spellStart"/>
      <w:r w:rsidRPr="00120FCE">
        <w:rPr>
          <w:rFonts w:cs="Times New Roman"/>
          <w:i/>
          <w:lang w:val="es-ES"/>
        </w:rPr>
        <w:t>ecclesiasticall</w:t>
      </w:r>
      <w:proofErr w:type="spellEnd"/>
      <w:r w:rsidRPr="00120FCE">
        <w:rPr>
          <w:rFonts w:cs="Times New Roman"/>
          <w:i/>
          <w:lang w:val="es-ES"/>
        </w:rPr>
        <w:t xml:space="preserve"> </w:t>
      </w:r>
      <w:proofErr w:type="spellStart"/>
      <w:r w:rsidRPr="00120FCE">
        <w:rPr>
          <w:rFonts w:cs="Times New Roman"/>
          <w:i/>
          <w:lang w:val="es-ES"/>
        </w:rPr>
        <w:t>history</w:t>
      </w:r>
      <w:proofErr w:type="spellEnd"/>
      <w:r w:rsidRPr="00120FCE">
        <w:rPr>
          <w:rFonts w:cs="Times New Roman"/>
          <w:i/>
          <w:lang w:val="es-ES"/>
        </w:rPr>
        <w:t xml:space="preserve"> </w:t>
      </w:r>
      <w:proofErr w:type="spellStart"/>
      <w:r w:rsidRPr="00120FCE">
        <w:rPr>
          <w:rFonts w:cs="Times New Roman"/>
          <w:i/>
          <w:lang w:val="es-ES"/>
        </w:rPr>
        <w:t>contaynyng</w:t>
      </w:r>
      <w:proofErr w:type="spellEnd"/>
      <w:r w:rsidRPr="00120FCE">
        <w:rPr>
          <w:rFonts w:cs="Times New Roman"/>
          <w:i/>
          <w:lang w:val="es-ES"/>
        </w:rPr>
        <w:t xml:space="preserve"> </w:t>
      </w:r>
      <w:proofErr w:type="spellStart"/>
      <w:r w:rsidRPr="00120FCE">
        <w:rPr>
          <w:rFonts w:cs="Times New Roman"/>
          <w:i/>
          <w:lang w:val="es-ES"/>
        </w:rPr>
        <w:t>the</w:t>
      </w:r>
      <w:proofErr w:type="spellEnd"/>
      <w:r w:rsidRPr="00120FCE">
        <w:rPr>
          <w:rFonts w:cs="Times New Roman"/>
          <w:i/>
          <w:lang w:val="es-ES"/>
        </w:rPr>
        <w:t xml:space="preserve"> </w:t>
      </w:r>
      <w:proofErr w:type="spellStart"/>
      <w:r w:rsidRPr="00120FCE">
        <w:rPr>
          <w:rFonts w:cs="Times New Roman"/>
          <w:i/>
          <w:lang w:val="es-ES"/>
        </w:rPr>
        <w:t>actes</w:t>
      </w:r>
      <w:proofErr w:type="spellEnd"/>
      <w:r w:rsidRPr="00120FCE">
        <w:rPr>
          <w:rFonts w:cs="Times New Roman"/>
          <w:i/>
          <w:lang w:val="es-ES"/>
        </w:rPr>
        <w:t xml:space="preserve"> and </w:t>
      </w:r>
      <w:proofErr w:type="spellStart"/>
      <w:r w:rsidRPr="00120FCE">
        <w:rPr>
          <w:rFonts w:cs="Times New Roman"/>
          <w:i/>
          <w:lang w:val="es-ES"/>
        </w:rPr>
        <w:t>monumentes</w:t>
      </w:r>
      <w:proofErr w:type="spellEnd"/>
      <w:r w:rsidRPr="00120FCE">
        <w:rPr>
          <w:rFonts w:cs="Times New Roman"/>
          <w:i/>
          <w:lang w:val="es-ES"/>
        </w:rPr>
        <w:t xml:space="preserve"> </w:t>
      </w:r>
      <w:proofErr w:type="spellStart"/>
      <w:r w:rsidRPr="00120FCE">
        <w:rPr>
          <w:rFonts w:cs="Times New Roman"/>
          <w:i/>
          <w:lang w:val="es-ES"/>
        </w:rPr>
        <w:t>of</w:t>
      </w:r>
      <w:proofErr w:type="spellEnd"/>
      <w:r w:rsidRPr="00120FCE">
        <w:rPr>
          <w:rFonts w:cs="Times New Roman"/>
          <w:i/>
          <w:lang w:val="es-ES"/>
        </w:rPr>
        <w:t xml:space="preserve"> </w:t>
      </w:r>
      <w:proofErr w:type="spellStart"/>
      <w:r w:rsidRPr="00120FCE">
        <w:rPr>
          <w:rFonts w:cs="Times New Roman"/>
          <w:i/>
          <w:lang w:val="es-ES"/>
        </w:rPr>
        <w:t>thynges</w:t>
      </w:r>
      <w:proofErr w:type="spellEnd"/>
      <w:r w:rsidRPr="00120FCE">
        <w:rPr>
          <w:rFonts w:cs="Times New Roman"/>
          <w:i/>
          <w:lang w:val="es-ES"/>
        </w:rPr>
        <w:t xml:space="preserve"> </w:t>
      </w:r>
      <w:proofErr w:type="spellStart"/>
      <w:r w:rsidRPr="00120FCE">
        <w:rPr>
          <w:rFonts w:cs="Times New Roman"/>
          <w:i/>
          <w:lang w:val="es-ES"/>
        </w:rPr>
        <w:t>passed</w:t>
      </w:r>
      <w:proofErr w:type="spellEnd"/>
      <w:r w:rsidRPr="00120FCE">
        <w:rPr>
          <w:rFonts w:cs="Times New Roman"/>
          <w:i/>
          <w:lang w:val="es-ES"/>
        </w:rPr>
        <w:t xml:space="preserve"> in </w:t>
      </w:r>
      <w:proofErr w:type="spellStart"/>
      <w:r w:rsidRPr="00120FCE">
        <w:rPr>
          <w:rFonts w:cs="Times New Roman"/>
          <w:i/>
          <w:lang w:val="es-ES"/>
        </w:rPr>
        <w:t>euery</w:t>
      </w:r>
      <w:proofErr w:type="spellEnd"/>
      <w:r w:rsidRPr="00120FCE">
        <w:rPr>
          <w:rFonts w:cs="Times New Roman"/>
          <w:i/>
          <w:lang w:val="es-ES"/>
        </w:rPr>
        <w:t xml:space="preserve"> </w:t>
      </w:r>
      <w:proofErr w:type="spellStart"/>
      <w:r w:rsidRPr="00120FCE">
        <w:rPr>
          <w:rFonts w:cs="Times New Roman"/>
          <w:i/>
          <w:lang w:val="es-ES"/>
        </w:rPr>
        <w:t>kynges</w:t>
      </w:r>
      <w:proofErr w:type="spellEnd"/>
      <w:r w:rsidRPr="00120FCE">
        <w:rPr>
          <w:rFonts w:cs="Times New Roman"/>
          <w:i/>
          <w:lang w:val="es-ES"/>
        </w:rPr>
        <w:t xml:space="preserve"> </w:t>
      </w:r>
      <w:proofErr w:type="spellStart"/>
      <w:r w:rsidRPr="00120FCE">
        <w:rPr>
          <w:rFonts w:cs="Times New Roman"/>
          <w:i/>
          <w:lang w:val="es-ES"/>
        </w:rPr>
        <w:t>tyme</w:t>
      </w:r>
      <w:proofErr w:type="spellEnd"/>
      <w:r w:rsidRPr="00120FCE">
        <w:rPr>
          <w:rFonts w:cs="Times New Roman"/>
          <w:i/>
          <w:lang w:val="es-ES"/>
        </w:rPr>
        <w:t xml:space="preserve"> in </w:t>
      </w:r>
      <w:proofErr w:type="spellStart"/>
      <w:r w:rsidRPr="00120FCE">
        <w:rPr>
          <w:rFonts w:cs="Times New Roman"/>
          <w:i/>
          <w:lang w:val="es-ES"/>
        </w:rPr>
        <w:t>this</w:t>
      </w:r>
      <w:proofErr w:type="spellEnd"/>
      <w:r w:rsidRPr="00120FCE">
        <w:rPr>
          <w:rFonts w:cs="Times New Roman"/>
          <w:i/>
          <w:lang w:val="es-ES"/>
        </w:rPr>
        <w:t xml:space="preserve"> </w:t>
      </w:r>
      <w:proofErr w:type="spellStart"/>
      <w:r w:rsidRPr="00120FCE">
        <w:rPr>
          <w:rFonts w:cs="Times New Roman"/>
          <w:i/>
          <w:lang w:val="es-ES"/>
        </w:rPr>
        <w:t>realme</w:t>
      </w:r>
      <w:proofErr w:type="spellEnd"/>
      <w:r>
        <w:rPr>
          <w:rFonts w:cs="Times New Roman"/>
          <w:lang w:val="es-ES"/>
        </w:rPr>
        <w:t xml:space="preserve"> (1570)</w:t>
      </w:r>
      <w:r w:rsidRPr="004933C0">
        <w:rPr>
          <w:rFonts w:cs="Times New Roman"/>
          <w:lang w:val="es-ES"/>
        </w:rPr>
        <w:t>,</w:t>
      </w:r>
      <w:r w:rsidRPr="004933C0">
        <w:rPr>
          <w:rFonts w:cs="Times New Roman"/>
          <w:iCs/>
          <w:lang w:val="es-ES"/>
        </w:rPr>
        <w:t xml:space="preserve"> 1276-1277.</w:t>
      </w:r>
    </w:p>
  </w:footnote>
  <w:footnote w:id="242">
    <w:p w14:paraId="58B6954D" w14:textId="273412B7"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lang w:val="es-ES"/>
        </w:rPr>
        <w:t xml:space="preserve">E </w:t>
      </w:r>
      <w:r w:rsidRPr="004933C0">
        <w:rPr>
          <w:rFonts w:cs="Times New Roman"/>
          <w:lang w:val="es-ES"/>
        </w:rPr>
        <w:t>36/118, f. 96r.</w:t>
      </w:r>
    </w:p>
  </w:footnote>
  <w:footnote w:id="243">
    <w:p w14:paraId="6F8A7FF0" w14:textId="2DB97D16"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proofErr w:type="spellStart"/>
      <w:r w:rsidRPr="0086579E">
        <w:rPr>
          <w:rFonts w:cs="Times New Roman"/>
          <w:i/>
        </w:rPr>
        <w:t>Ansvvere</w:t>
      </w:r>
      <w:proofErr w:type="spellEnd"/>
      <w:r w:rsidRPr="0086579E">
        <w:rPr>
          <w:rFonts w:cs="Times New Roman"/>
          <w:i/>
        </w:rPr>
        <w:t xml:space="preserve"> to </w:t>
      </w:r>
      <w:proofErr w:type="spellStart"/>
      <w:r w:rsidRPr="0086579E">
        <w:rPr>
          <w:rFonts w:cs="Times New Roman"/>
          <w:i/>
        </w:rPr>
        <w:t>Lyncolneshyre</w:t>
      </w:r>
      <w:proofErr w:type="spellEnd"/>
      <w:r w:rsidRPr="004933C0">
        <w:rPr>
          <w:rFonts w:cs="Times New Roman"/>
        </w:rPr>
        <w:t>, sig. A2r.</w:t>
      </w:r>
    </w:p>
  </w:footnote>
  <w:footnote w:id="244">
    <w:p w14:paraId="2F5B19A4" w14:textId="7716EB69"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Bush, </w:t>
      </w:r>
      <w:r w:rsidRPr="004933C0">
        <w:rPr>
          <w:rFonts w:cs="Times New Roman"/>
          <w:i/>
        </w:rPr>
        <w:t>Pilgrims’ Complaint</w:t>
      </w:r>
      <w:r w:rsidRPr="004933C0">
        <w:rPr>
          <w:rFonts w:cs="Times New Roman"/>
        </w:rPr>
        <w:t>, 123-124.</w:t>
      </w:r>
    </w:p>
  </w:footnote>
  <w:footnote w:id="245">
    <w:p w14:paraId="54F3815E" w14:textId="38B462BE"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proofErr w:type="spellStart"/>
      <w:r w:rsidRPr="004933C0">
        <w:rPr>
          <w:rFonts w:cs="Times New Roman"/>
          <w:i/>
        </w:rPr>
        <w:t>Ansvvere</w:t>
      </w:r>
      <w:proofErr w:type="spellEnd"/>
      <w:r w:rsidRPr="004933C0">
        <w:rPr>
          <w:rFonts w:cs="Times New Roman"/>
          <w:i/>
        </w:rPr>
        <w:t xml:space="preserve"> to </w:t>
      </w:r>
      <w:proofErr w:type="spellStart"/>
      <w:r w:rsidRPr="004933C0">
        <w:rPr>
          <w:rFonts w:cs="Times New Roman"/>
          <w:i/>
        </w:rPr>
        <w:t>Lyncolneshyre</w:t>
      </w:r>
      <w:proofErr w:type="spellEnd"/>
      <w:r w:rsidRPr="004933C0">
        <w:rPr>
          <w:rFonts w:cs="Times New Roman"/>
        </w:rPr>
        <w:t>, sig. A3r.</w:t>
      </w:r>
    </w:p>
  </w:footnote>
  <w:footnote w:id="246">
    <w:p w14:paraId="1CB6D65B" w14:textId="69016FF0"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Ibid., sig</w:t>
      </w:r>
      <w:r>
        <w:rPr>
          <w:rFonts w:cs="Times New Roman"/>
        </w:rPr>
        <w:t>s</w:t>
      </w:r>
      <w:r w:rsidRPr="004933C0">
        <w:rPr>
          <w:rFonts w:cs="Times New Roman"/>
        </w:rPr>
        <w:t>. A3r-A3v.</w:t>
      </w:r>
    </w:p>
  </w:footnote>
  <w:footnote w:id="247">
    <w:p w14:paraId="2D4A276B"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Ibid., sig. A3v.</w:t>
      </w:r>
    </w:p>
  </w:footnote>
  <w:footnote w:id="248">
    <w:p w14:paraId="10D6FCDB"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Ibid., sigs. A3v-A5v.</w:t>
      </w:r>
    </w:p>
  </w:footnote>
  <w:footnote w:id="249">
    <w:p w14:paraId="22AF0DE4"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Hoyle, ed., ‘Master’s Narrative’, 65.</w:t>
      </w:r>
    </w:p>
  </w:footnote>
  <w:footnote w:id="250">
    <w:p w14:paraId="30B49D60" w14:textId="727DE41A"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Holinshed</w:t>
      </w:r>
      <w:r w:rsidRPr="004933C0">
        <w:rPr>
          <w:rFonts w:cs="Times New Roman"/>
        </w:rPr>
        <w:t>, 1566.</w:t>
      </w:r>
    </w:p>
  </w:footnote>
  <w:footnote w:id="251">
    <w:p w14:paraId="1C063289" w14:textId="1BD1306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proofErr w:type="spellStart"/>
      <w:r w:rsidRPr="004933C0">
        <w:rPr>
          <w:rFonts w:cs="Times New Roman"/>
          <w:i/>
        </w:rPr>
        <w:t>Ansvvere</w:t>
      </w:r>
      <w:proofErr w:type="spellEnd"/>
      <w:r w:rsidRPr="004933C0">
        <w:rPr>
          <w:rFonts w:cs="Times New Roman"/>
          <w:i/>
        </w:rPr>
        <w:t xml:space="preserve"> to </w:t>
      </w:r>
      <w:proofErr w:type="spellStart"/>
      <w:r w:rsidRPr="004933C0">
        <w:rPr>
          <w:rFonts w:cs="Times New Roman"/>
          <w:i/>
        </w:rPr>
        <w:t>Lyncolneshyre</w:t>
      </w:r>
      <w:proofErr w:type="spellEnd"/>
      <w:r w:rsidRPr="004933C0">
        <w:rPr>
          <w:rFonts w:cs="Times New Roman"/>
        </w:rPr>
        <w:t>, sig. A2r.</w:t>
      </w:r>
    </w:p>
  </w:footnote>
  <w:footnote w:id="252">
    <w:p w14:paraId="34CD7043" w14:textId="1EB52791"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A. G. Dickens, ‘</w:t>
      </w:r>
      <w:bookmarkStart w:id="54" w:name="_Hlk486165235"/>
      <w:r w:rsidRPr="004933C0">
        <w:rPr>
          <w:rFonts w:cs="Times New Roman"/>
        </w:rPr>
        <w:t>Secular and Religious Motivation’</w:t>
      </w:r>
      <w:bookmarkEnd w:id="54"/>
      <w:r w:rsidRPr="004933C0">
        <w:rPr>
          <w:rFonts w:cs="Times New Roman"/>
        </w:rPr>
        <w:t xml:space="preserve">, in </w:t>
      </w:r>
      <w:r>
        <w:rPr>
          <w:rFonts w:cs="Times New Roman"/>
        </w:rPr>
        <w:t>idem,</w:t>
      </w:r>
      <w:r w:rsidRPr="004933C0">
        <w:rPr>
          <w:rFonts w:cs="Times New Roman"/>
        </w:rPr>
        <w:t xml:space="preserve"> </w:t>
      </w:r>
      <w:r w:rsidRPr="004933C0">
        <w:rPr>
          <w:rFonts w:cs="Times New Roman"/>
          <w:i/>
        </w:rPr>
        <w:t>Reformation Studies</w:t>
      </w:r>
      <w:r w:rsidRPr="004933C0">
        <w:rPr>
          <w:rFonts w:cs="Times New Roman"/>
        </w:rPr>
        <w:t xml:space="preserve"> (London: </w:t>
      </w:r>
      <w:proofErr w:type="spellStart"/>
      <w:r w:rsidRPr="004933C0">
        <w:rPr>
          <w:rFonts w:cs="Times New Roman"/>
        </w:rPr>
        <w:t>Hambledon</w:t>
      </w:r>
      <w:proofErr w:type="spellEnd"/>
      <w:r w:rsidRPr="004933C0">
        <w:rPr>
          <w:rFonts w:cs="Times New Roman"/>
        </w:rPr>
        <w:t xml:space="preserve"> Press, 1982), 70.</w:t>
      </w:r>
    </w:p>
  </w:footnote>
  <w:footnote w:id="253">
    <w:p w14:paraId="4858808C" w14:textId="053531C5"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i/>
        </w:rPr>
        <w:t>L&amp;P</w:t>
      </w:r>
      <w:r>
        <w:rPr>
          <w:rFonts w:cs="Times New Roman"/>
        </w:rPr>
        <w:t>, vol. 11</w:t>
      </w:r>
      <w:r w:rsidRPr="004933C0">
        <w:rPr>
          <w:rFonts w:cs="Times New Roman"/>
        </w:rPr>
        <w:t>, no. 1406.</w:t>
      </w:r>
    </w:p>
  </w:footnote>
  <w:footnote w:id="254">
    <w:p w14:paraId="06485C45" w14:textId="4559CEAF" w:rsidR="002E555E" w:rsidRPr="00207C48" w:rsidRDefault="002E555E" w:rsidP="00175B67">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Hugh Latimer,</w:t>
      </w:r>
      <w:r w:rsidRPr="00207C48">
        <w:rPr>
          <w:rFonts w:cs="Times New Roman"/>
        </w:rPr>
        <w:t xml:space="preserve"> </w:t>
      </w:r>
      <w:r w:rsidRPr="001242F0">
        <w:rPr>
          <w:rFonts w:cs="Times New Roman"/>
          <w:i/>
        </w:rPr>
        <w:t xml:space="preserve">The </w:t>
      </w:r>
      <w:r>
        <w:rPr>
          <w:rFonts w:cs="Times New Roman"/>
          <w:i/>
        </w:rPr>
        <w:t>W</w:t>
      </w:r>
      <w:r w:rsidRPr="001242F0">
        <w:rPr>
          <w:rFonts w:cs="Times New Roman"/>
          <w:i/>
        </w:rPr>
        <w:t>orks of Hugh Latimer, sometime Bishop of Worcester, martyr, 1555</w:t>
      </w:r>
      <w:r w:rsidRPr="00207C48">
        <w:rPr>
          <w:rFonts w:cs="Times New Roman"/>
        </w:rPr>
        <w:t>,</w:t>
      </w:r>
      <w:r>
        <w:rPr>
          <w:rFonts w:cs="Times New Roman"/>
        </w:rPr>
        <w:t xml:space="preserve"> ed. George </w:t>
      </w:r>
      <w:proofErr w:type="spellStart"/>
      <w:r>
        <w:rPr>
          <w:rFonts w:cs="Times New Roman"/>
        </w:rPr>
        <w:t>Elwes</w:t>
      </w:r>
      <w:proofErr w:type="spellEnd"/>
      <w:r>
        <w:rPr>
          <w:rFonts w:cs="Times New Roman"/>
        </w:rPr>
        <w:t xml:space="preserve"> Corrie,</w:t>
      </w:r>
      <w:r w:rsidRPr="00207C48">
        <w:rPr>
          <w:rFonts w:cs="Times New Roman"/>
        </w:rPr>
        <w:t xml:space="preserve"> vol. </w:t>
      </w:r>
      <w:r>
        <w:rPr>
          <w:rFonts w:cs="Times New Roman"/>
        </w:rPr>
        <w:t>1</w:t>
      </w:r>
      <w:r w:rsidRPr="00207C48">
        <w:rPr>
          <w:rFonts w:cs="Times New Roman"/>
        </w:rPr>
        <w:t xml:space="preserve"> (Cambridge: Parker Society, </w:t>
      </w:r>
      <w:r>
        <w:rPr>
          <w:rFonts w:cs="Times New Roman"/>
        </w:rPr>
        <w:t>1844),</w:t>
      </w:r>
      <w:r w:rsidRPr="00207C48">
        <w:rPr>
          <w:rFonts w:cs="Times New Roman"/>
        </w:rPr>
        <w:t xml:space="preserve"> 25-32.</w:t>
      </w:r>
    </w:p>
  </w:footnote>
  <w:footnote w:id="255">
    <w:p w14:paraId="5D7BFB5F" w14:textId="7F98B543"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Robertson, 304; Jonathan </w:t>
      </w:r>
      <w:proofErr w:type="spellStart"/>
      <w:r w:rsidRPr="004933C0">
        <w:rPr>
          <w:rFonts w:cs="Times New Roman"/>
        </w:rPr>
        <w:t>Woolfson</w:t>
      </w:r>
      <w:proofErr w:type="spellEnd"/>
      <w:r w:rsidRPr="004933C0">
        <w:rPr>
          <w:rFonts w:cs="Times New Roman"/>
        </w:rPr>
        <w:t>, ‘</w:t>
      </w:r>
      <w:r w:rsidRPr="004933C0">
        <w:rPr>
          <w:rStyle w:val="headword"/>
          <w:rFonts w:cs="Times New Roman"/>
        </w:rPr>
        <w:t>Morison, Sir Richard</w:t>
      </w:r>
      <w:r w:rsidRPr="004933C0">
        <w:rPr>
          <w:rStyle w:val="roman"/>
          <w:rFonts w:cs="Times New Roman"/>
        </w:rPr>
        <w:t xml:space="preserve"> (</w:t>
      </w:r>
      <w:r w:rsidRPr="00483C22">
        <w:rPr>
          <w:rStyle w:val="Emphasis"/>
          <w:rFonts w:cs="Times New Roman"/>
          <w:i w:val="0"/>
        </w:rPr>
        <w:t>c.</w:t>
      </w:r>
      <w:r w:rsidRPr="004933C0">
        <w:rPr>
          <w:rStyle w:val="roman"/>
          <w:rFonts w:cs="Times New Roman"/>
        </w:rPr>
        <w:t>1510</w:t>
      </w:r>
      <w:r>
        <w:rPr>
          <w:rStyle w:val="roman"/>
          <w:rFonts w:cs="Times New Roman"/>
        </w:rPr>
        <w:t>-</w:t>
      </w:r>
      <w:r w:rsidRPr="004933C0">
        <w:rPr>
          <w:rStyle w:val="roman"/>
          <w:rFonts w:cs="Times New Roman"/>
        </w:rPr>
        <w:t xml:space="preserve">1556)’, </w:t>
      </w:r>
      <w:r w:rsidRPr="004933C0">
        <w:rPr>
          <w:rFonts w:cs="Times New Roman"/>
          <w:i/>
        </w:rPr>
        <w:t>ODNB</w:t>
      </w:r>
      <w:r w:rsidRPr="004933C0">
        <w:rPr>
          <w:rFonts w:cs="Times New Roman"/>
        </w:rPr>
        <w:t>.</w:t>
      </w:r>
    </w:p>
  </w:footnote>
  <w:footnote w:id="256">
    <w:p w14:paraId="78675F93"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bookmarkStart w:id="55" w:name="_Hlk486165731"/>
      <w:r w:rsidRPr="004933C0">
        <w:rPr>
          <w:rFonts w:cs="Times New Roman"/>
        </w:rPr>
        <w:t xml:space="preserve">G. R. Elton, </w:t>
      </w:r>
      <w:r w:rsidRPr="004933C0">
        <w:rPr>
          <w:rFonts w:cs="Times New Roman"/>
          <w:i/>
        </w:rPr>
        <w:t xml:space="preserve">Reform and Renewal: Thomas Cromwell and the Common Weal </w:t>
      </w:r>
      <w:r w:rsidRPr="004933C0">
        <w:rPr>
          <w:rFonts w:cs="Times New Roman"/>
        </w:rPr>
        <w:t>(Cambridge: CUP, 1973),</w:t>
      </w:r>
      <w:bookmarkEnd w:id="55"/>
      <w:r w:rsidRPr="004933C0">
        <w:rPr>
          <w:rFonts w:cs="Times New Roman"/>
        </w:rPr>
        <w:t xml:space="preserve"> 55-61.</w:t>
      </w:r>
    </w:p>
  </w:footnote>
  <w:footnote w:id="257">
    <w:p w14:paraId="30CA721B" w14:textId="2994DC9E"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SP</w:t>
      </w:r>
      <w:r w:rsidRPr="004933C0">
        <w:rPr>
          <w:rStyle w:val="definition"/>
          <w:rFonts w:cs="Times New Roman"/>
        </w:rPr>
        <w:t xml:space="preserve"> 1/113, </w:t>
      </w:r>
      <w:proofErr w:type="spellStart"/>
      <w:r w:rsidRPr="004933C0">
        <w:rPr>
          <w:rStyle w:val="definition"/>
          <w:rFonts w:cs="Times New Roman"/>
        </w:rPr>
        <w:t>f</w:t>
      </w:r>
      <w:r>
        <w:rPr>
          <w:rStyle w:val="definition"/>
          <w:rFonts w:cs="Times New Roman"/>
        </w:rPr>
        <w:t>ols</w:t>
      </w:r>
      <w:proofErr w:type="spellEnd"/>
      <w:r w:rsidRPr="004933C0">
        <w:rPr>
          <w:rStyle w:val="definition"/>
          <w:rFonts w:cs="Times New Roman"/>
        </w:rPr>
        <w:t>.</w:t>
      </w:r>
      <w:r>
        <w:rPr>
          <w:rStyle w:val="definition"/>
          <w:rFonts w:cs="Times New Roman"/>
        </w:rPr>
        <w:t xml:space="preserve"> </w:t>
      </w:r>
      <w:r w:rsidRPr="004933C0">
        <w:rPr>
          <w:rStyle w:val="definition"/>
          <w:rFonts w:cs="Times New Roman"/>
        </w:rPr>
        <w:t>181</w:t>
      </w:r>
      <w:r w:rsidRPr="004933C0">
        <w:rPr>
          <w:rFonts w:cs="Times New Roman"/>
        </w:rPr>
        <w:t>r [</w:t>
      </w:r>
      <w:r>
        <w:rPr>
          <w:rFonts w:cs="Times New Roman"/>
          <w:i/>
        </w:rPr>
        <w:t>L&amp;P</w:t>
      </w:r>
      <w:r>
        <w:rPr>
          <w:rFonts w:cs="Times New Roman"/>
        </w:rPr>
        <w:t>, vol. 11</w:t>
      </w:r>
      <w:r w:rsidRPr="004933C0">
        <w:rPr>
          <w:rFonts w:cs="Times New Roman"/>
        </w:rPr>
        <w:t>, no. 1481].</w:t>
      </w:r>
    </w:p>
  </w:footnote>
  <w:footnote w:id="258">
    <w:p w14:paraId="61883845"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sidRPr="004933C0">
        <w:rPr>
          <w:rStyle w:val="definition"/>
          <w:rFonts w:cs="Times New Roman"/>
        </w:rPr>
        <w:t>Ibid</w:t>
      </w:r>
      <w:r w:rsidRPr="004933C0">
        <w:rPr>
          <w:rFonts w:cs="Times New Roman"/>
        </w:rPr>
        <w:t>.</w:t>
      </w:r>
    </w:p>
  </w:footnote>
  <w:footnote w:id="259">
    <w:p w14:paraId="41E38D54"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bookmarkStart w:id="57" w:name="_Hlk486165862"/>
      <w:r w:rsidRPr="004933C0">
        <w:rPr>
          <w:rFonts w:cs="Times New Roman"/>
        </w:rPr>
        <w:t xml:space="preserve">C. R. Baskerville, ‘Sir Richard Morison as the Author of Two Anonymous Tracts on Sedition’, </w:t>
      </w:r>
      <w:r w:rsidRPr="004933C0">
        <w:rPr>
          <w:rFonts w:cs="Times New Roman"/>
          <w:i/>
        </w:rPr>
        <w:t>The Library</w:t>
      </w:r>
      <w:r w:rsidRPr="004933C0">
        <w:rPr>
          <w:rFonts w:cs="Times New Roman"/>
        </w:rPr>
        <w:t xml:space="preserve"> 17, no. 1 (1936), 83-87.</w:t>
      </w:r>
      <w:bookmarkEnd w:id="57"/>
    </w:p>
  </w:footnote>
  <w:footnote w:id="260">
    <w:p w14:paraId="51B19652" w14:textId="3EE135D1"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proofErr w:type="spellStart"/>
      <w:r w:rsidRPr="004933C0">
        <w:rPr>
          <w:rFonts w:cs="Times New Roman"/>
        </w:rPr>
        <w:t>Zeeveld</w:t>
      </w:r>
      <w:proofErr w:type="spellEnd"/>
      <w:r w:rsidRPr="004933C0">
        <w:rPr>
          <w:rFonts w:cs="Times New Roman"/>
        </w:rPr>
        <w:t xml:space="preserve"> </w:t>
      </w:r>
      <w:r>
        <w:rPr>
          <w:rFonts w:cs="Times New Roman"/>
        </w:rPr>
        <w:t xml:space="preserve">(180, note 67) </w:t>
      </w:r>
      <w:r w:rsidRPr="004933C0">
        <w:rPr>
          <w:rFonts w:cs="Times New Roman"/>
        </w:rPr>
        <w:t>and Berkowitz</w:t>
      </w:r>
      <w:r>
        <w:rPr>
          <w:rFonts w:cs="Times New Roman"/>
        </w:rPr>
        <w:t xml:space="preserve"> (30)</w:t>
      </w:r>
      <w:r w:rsidRPr="004933C0">
        <w:rPr>
          <w:rFonts w:cs="Times New Roman"/>
        </w:rPr>
        <w:t xml:space="preserve"> refer us to </w:t>
      </w:r>
      <w:r>
        <w:rPr>
          <w:rFonts w:cs="Times New Roman"/>
        </w:rPr>
        <w:t xml:space="preserve">SP </w:t>
      </w:r>
      <w:r w:rsidRPr="004933C0">
        <w:rPr>
          <w:rFonts w:cs="Times New Roman"/>
        </w:rPr>
        <w:t xml:space="preserve">6/13, </w:t>
      </w:r>
      <w:proofErr w:type="spellStart"/>
      <w:r w:rsidRPr="004933C0">
        <w:rPr>
          <w:rFonts w:cs="Times New Roman"/>
        </w:rPr>
        <w:t>f</w:t>
      </w:r>
      <w:r>
        <w:rPr>
          <w:rFonts w:cs="Times New Roman"/>
        </w:rPr>
        <w:t>ols</w:t>
      </w:r>
      <w:proofErr w:type="spellEnd"/>
      <w:r w:rsidRPr="004933C0">
        <w:rPr>
          <w:rFonts w:cs="Times New Roman"/>
        </w:rPr>
        <w:t xml:space="preserve">. 25r-34r, where we find two separate drafts of Morison’s </w:t>
      </w:r>
      <w:r w:rsidRPr="004933C0">
        <w:rPr>
          <w:rFonts w:cs="Times New Roman"/>
          <w:i/>
        </w:rPr>
        <w:t>Remedy for sedition (1536)</w:t>
      </w:r>
      <w:r w:rsidRPr="004933C0">
        <w:rPr>
          <w:rFonts w:cs="Times New Roman"/>
        </w:rPr>
        <w:t>. Sowerby</w:t>
      </w:r>
      <w:r>
        <w:rPr>
          <w:rFonts w:cs="Times New Roman"/>
        </w:rPr>
        <w:t xml:space="preserve"> (43) </w:t>
      </w:r>
      <w:r w:rsidRPr="004933C0">
        <w:rPr>
          <w:rFonts w:cs="Times New Roman"/>
        </w:rPr>
        <w:t>refers to</w:t>
      </w:r>
      <w:r>
        <w:rPr>
          <w:rFonts w:cs="Times New Roman"/>
        </w:rPr>
        <w:t xml:space="preserve"> ‘[e]</w:t>
      </w:r>
      <w:proofErr w:type="spellStart"/>
      <w:r>
        <w:rPr>
          <w:rFonts w:cs="Times New Roman"/>
        </w:rPr>
        <w:t>xtant</w:t>
      </w:r>
      <w:proofErr w:type="spellEnd"/>
      <w:r>
        <w:rPr>
          <w:rFonts w:cs="Times New Roman"/>
        </w:rPr>
        <w:t xml:space="preserve"> drafts of the tracts’, which is ambiguous but seems to imply that</w:t>
      </w:r>
      <w:r w:rsidRPr="004933C0">
        <w:rPr>
          <w:rFonts w:cs="Times New Roman"/>
        </w:rPr>
        <w:t xml:space="preserve"> </w:t>
      </w:r>
      <w:r>
        <w:rPr>
          <w:rFonts w:cs="Times New Roman"/>
        </w:rPr>
        <w:t xml:space="preserve">SP </w:t>
      </w:r>
      <w:r w:rsidRPr="004933C0">
        <w:rPr>
          <w:rFonts w:cs="Times New Roman"/>
        </w:rPr>
        <w:t xml:space="preserve">1/240, </w:t>
      </w:r>
      <w:proofErr w:type="spellStart"/>
      <w:r w:rsidRPr="004933C0">
        <w:rPr>
          <w:rFonts w:cs="Times New Roman"/>
        </w:rPr>
        <w:t>f</w:t>
      </w:r>
      <w:r>
        <w:rPr>
          <w:rFonts w:cs="Times New Roman"/>
        </w:rPr>
        <w:t>ols</w:t>
      </w:r>
      <w:proofErr w:type="spellEnd"/>
      <w:r w:rsidRPr="004933C0">
        <w:rPr>
          <w:rFonts w:cs="Times New Roman"/>
        </w:rPr>
        <w:t>.</w:t>
      </w:r>
      <w:r>
        <w:rPr>
          <w:rFonts w:cs="Times New Roman"/>
        </w:rPr>
        <w:t xml:space="preserve"> 228r-230r is a draft of the </w:t>
      </w:r>
      <w:r w:rsidRPr="005B26AC">
        <w:rPr>
          <w:rFonts w:cs="Times New Roman"/>
          <w:i/>
        </w:rPr>
        <w:t>Lamentation</w:t>
      </w:r>
      <w:r>
        <w:rPr>
          <w:rFonts w:cs="Times New Roman"/>
        </w:rPr>
        <w:t>, but it is</w:t>
      </w:r>
      <w:r w:rsidRPr="004933C0">
        <w:rPr>
          <w:rFonts w:cs="Times New Roman"/>
        </w:rPr>
        <w:t xml:space="preserve"> actually another fragmentary draft of the </w:t>
      </w:r>
      <w:r w:rsidRPr="004933C0">
        <w:rPr>
          <w:rFonts w:cs="Times New Roman"/>
          <w:i/>
        </w:rPr>
        <w:t>Remedy</w:t>
      </w:r>
      <w:r w:rsidRPr="004933C0">
        <w:rPr>
          <w:rFonts w:cs="Times New Roman"/>
        </w:rPr>
        <w:t xml:space="preserve">. </w:t>
      </w:r>
      <w:r>
        <w:rPr>
          <w:rFonts w:cs="Times New Roman"/>
        </w:rPr>
        <w:t xml:space="preserve">Compare, e.g., the MS comment that the legendary Brutus was ‘the </w:t>
      </w:r>
      <w:proofErr w:type="spellStart"/>
      <w:r>
        <w:rPr>
          <w:rFonts w:cs="Times New Roman"/>
        </w:rPr>
        <w:t>firste</w:t>
      </w:r>
      <w:proofErr w:type="spellEnd"/>
      <w:r>
        <w:rPr>
          <w:rFonts w:cs="Times New Roman"/>
        </w:rPr>
        <w:t xml:space="preserve"> that </w:t>
      </w:r>
      <w:proofErr w:type="spellStart"/>
      <w:r>
        <w:rPr>
          <w:rFonts w:cs="Times New Roman"/>
        </w:rPr>
        <w:t>browght</w:t>
      </w:r>
      <w:proofErr w:type="spellEnd"/>
      <w:r>
        <w:rPr>
          <w:rFonts w:cs="Times New Roman"/>
        </w:rPr>
        <w:t xml:space="preserve"> this land, than called after </w:t>
      </w:r>
      <w:proofErr w:type="spellStart"/>
      <w:r>
        <w:rPr>
          <w:rFonts w:cs="Times New Roman"/>
        </w:rPr>
        <w:t>hys</w:t>
      </w:r>
      <w:proofErr w:type="spellEnd"/>
      <w:r>
        <w:rPr>
          <w:rFonts w:cs="Times New Roman"/>
        </w:rPr>
        <w:t xml:space="preserve"> name, </w:t>
      </w:r>
      <w:proofErr w:type="spellStart"/>
      <w:r>
        <w:rPr>
          <w:rFonts w:cs="Times New Roman"/>
        </w:rPr>
        <w:t>bruttan</w:t>
      </w:r>
      <w:proofErr w:type="spellEnd"/>
      <w:r>
        <w:rPr>
          <w:rFonts w:cs="Times New Roman"/>
        </w:rPr>
        <w:t xml:space="preserve">, </w:t>
      </w:r>
      <w:proofErr w:type="spellStart"/>
      <w:r>
        <w:rPr>
          <w:rFonts w:cs="Times New Roman"/>
        </w:rPr>
        <w:t>vnder</w:t>
      </w:r>
      <w:proofErr w:type="spellEnd"/>
      <w:r>
        <w:rPr>
          <w:rFonts w:cs="Times New Roman"/>
        </w:rPr>
        <w:t xml:space="preserve"> good &amp; </w:t>
      </w:r>
      <w:proofErr w:type="spellStart"/>
      <w:r>
        <w:rPr>
          <w:rFonts w:cs="Times New Roman"/>
        </w:rPr>
        <w:t>ciuile</w:t>
      </w:r>
      <w:proofErr w:type="spellEnd"/>
      <w:r>
        <w:rPr>
          <w:rFonts w:cs="Times New Roman"/>
        </w:rPr>
        <w:t xml:space="preserve"> </w:t>
      </w:r>
      <w:proofErr w:type="spellStart"/>
      <w:r>
        <w:rPr>
          <w:rFonts w:cs="Times New Roman"/>
        </w:rPr>
        <w:t>fasshyons</w:t>
      </w:r>
      <w:proofErr w:type="spellEnd"/>
      <w:r>
        <w:rPr>
          <w:rFonts w:cs="Times New Roman"/>
        </w:rPr>
        <w:t xml:space="preserve">, if we had not by pestilent sedition, now </w:t>
      </w:r>
      <w:proofErr w:type="spellStart"/>
      <w:r>
        <w:rPr>
          <w:rFonts w:cs="Times New Roman"/>
        </w:rPr>
        <w:t>browght</w:t>
      </w:r>
      <w:proofErr w:type="spellEnd"/>
      <w:r>
        <w:rPr>
          <w:rFonts w:cs="Times New Roman"/>
        </w:rPr>
        <w:t xml:space="preserve"> in the </w:t>
      </w:r>
      <w:proofErr w:type="spellStart"/>
      <w:r>
        <w:rPr>
          <w:rFonts w:cs="Times New Roman"/>
        </w:rPr>
        <w:t>danys</w:t>
      </w:r>
      <w:proofErr w:type="spellEnd"/>
      <w:r>
        <w:rPr>
          <w:rFonts w:cs="Times New Roman"/>
        </w:rPr>
        <w:t xml:space="preserve">, now the </w:t>
      </w:r>
      <w:proofErr w:type="spellStart"/>
      <w:r>
        <w:rPr>
          <w:rFonts w:cs="Times New Roman"/>
        </w:rPr>
        <w:t>saxons</w:t>
      </w:r>
      <w:proofErr w:type="spellEnd"/>
      <w:r>
        <w:rPr>
          <w:rFonts w:cs="Times New Roman"/>
        </w:rPr>
        <w:t xml:space="preserve">, now the </w:t>
      </w:r>
      <w:proofErr w:type="spellStart"/>
      <w:r>
        <w:rPr>
          <w:rFonts w:cs="Times New Roman"/>
        </w:rPr>
        <w:t>normans</w:t>
      </w:r>
      <w:proofErr w:type="spellEnd"/>
      <w:r>
        <w:rPr>
          <w:rFonts w:cs="Times New Roman"/>
        </w:rPr>
        <w:t xml:space="preserve">’, and the phrase ‘an </w:t>
      </w:r>
      <w:proofErr w:type="spellStart"/>
      <w:r>
        <w:rPr>
          <w:rFonts w:cs="Times New Roman"/>
        </w:rPr>
        <w:t>ordre</w:t>
      </w:r>
      <w:proofErr w:type="spellEnd"/>
      <w:r>
        <w:rPr>
          <w:rFonts w:cs="Times New Roman"/>
        </w:rPr>
        <w:t xml:space="preserve"> </w:t>
      </w:r>
      <w:proofErr w:type="spellStart"/>
      <w:r>
        <w:rPr>
          <w:rFonts w:cs="Times New Roman"/>
        </w:rPr>
        <w:t>muste</w:t>
      </w:r>
      <w:proofErr w:type="spellEnd"/>
      <w:r>
        <w:rPr>
          <w:rFonts w:cs="Times New Roman"/>
        </w:rPr>
        <w:t xml:space="preserve"> [be had]’ (SP 1/240, fol. 228r) with similar comments printed in the </w:t>
      </w:r>
      <w:r w:rsidRPr="00EF13C9">
        <w:rPr>
          <w:rFonts w:cs="Times New Roman"/>
          <w:i/>
        </w:rPr>
        <w:t>Remedy</w:t>
      </w:r>
      <w:r>
        <w:rPr>
          <w:rFonts w:cs="Times New Roman"/>
        </w:rPr>
        <w:t>: ‘</w:t>
      </w:r>
      <w:r>
        <w:t xml:space="preserve">We </w:t>
      </w:r>
      <w:proofErr w:type="spellStart"/>
      <w:r>
        <w:t>haue</w:t>
      </w:r>
      <w:proofErr w:type="spellEnd"/>
      <w:r>
        <w:t xml:space="preserve"> ben some </w:t>
      </w:r>
      <w:proofErr w:type="spellStart"/>
      <w:r>
        <w:t>tymes</w:t>
      </w:r>
      <w:proofErr w:type="spellEnd"/>
      <w:r>
        <w:t xml:space="preserve"> </w:t>
      </w:r>
      <w:proofErr w:type="spellStart"/>
      <w:r>
        <w:t>tourned</w:t>
      </w:r>
      <w:proofErr w:type="spellEnd"/>
      <w:r>
        <w:t xml:space="preserve"> from </w:t>
      </w:r>
      <w:proofErr w:type="spellStart"/>
      <w:r>
        <w:t>Brytones</w:t>
      </w:r>
      <w:proofErr w:type="spellEnd"/>
      <w:r>
        <w:t xml:space="preserve"> into Saxons, </w:t>
      </w:r>
      <w:proofErr w:type="spellStart"/>
      <w:r>
        <w:t>fro</w:t>
      </w:r>
      <w:proofErr w:type="spellEnd"/>
      <w:r>
        <w:t xml:space="preserve">[m] Saxons into Danes. The Normans </w:t>
      </w:r>
      <w:proofErr w:type="spellStart"/>
      <w:r>
        <w:t>haue</w:t>
      </w:r>
      <w:proofErr w:type="spellEnd"/>
      <w:r>
        <w:t xml:space="preserve"> ben our </w:t>
      </w:r>
      <w:proofErr w:type="spellStart"/>
      <w:r>
        <w:t>gouernours</w:t>
      </w:r>
      <w:proofErr w:type="spellEnd"/>
      <w:r>
        <w:t xml:space="preserve">’ and ‘An order, an order </w:t>
      </w:r>
      <w:proofErr w:type="spellStart"/>
      <w:r>
        <w:t>muste</w:t>
      </w:r>
      <w:proofErr w:type="spellEnd"/>
      <w:r>
        <w:t xml:space="preserve"> be </w:t>
      </w:r>
      <w:proofErr w:type="spellStart"/>
      <w:r>
        <w:t>hadde</w:t>
      </w:r>
      <w:proofErr w:type="spellEnd"/>
      <w:r>
        <w:t>’ (sigs. F6r, A2v).</w:t>
      </w:r>
    </w:p>
  </w:footnote>
  <w:footnote w:id="261">
    <w:p w14:paraId="24E0BA95" w14:textId="10A3E003"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i/>
        </w:rPr>
        <w:t>L&amp;P</w:t>
      </w:r>
      <w:r>
        <w:rPr>
          <w:rFonts w:cs="Times New Roman"/>
        </w:rPr>
        <w:t>, vol. 11</w:t>
      </w:r>
      <w:r w:rsidRPr="004933C0">
        <w:rPr>
          <w:rFonts w:cs="Times New Roman"/>
        </w:rPr>
        <w:t>, nos. 701, 722.</w:t>
      </w:r>
    </w:p>
  </w:footnote>
  <w:footnote w:id="262">
    <w:p w14:paraId="5C62A418" w14:textId="10C8ECA4"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lang w:val="es-ES"/>
        </w:rPr>
        <w:t xml:space="preserve">SP </w:t>
      </w:r>
      <w:r w:rsidRPr="004933C0">
        <w:rPr>
          <w:rStyle w:val="definition"/>
          <w:rFonts w:cs="Times New Roman"/>
          <w:lang w:val="es-ES"/>
        </w:rPr>
        <w:t>1/108, f</w:t>
      </w:r>
      <w:r>
        <w:rPr>
          <w:rStyle w:val="definition"/>
          <w:rFonts w:cs="Times New Roman"/>
          <w:lang w:val="es-ES"/>
        </w:rPr>
        <w:t>ol</w:t>
      </w:r>
      <w:r w:rsidRPr="004933C0">
        <w:rPr>
          <w:rStyle w:val="definition"/>
          <w:rFonts w:cs="Times New Roman"/>
          <w:lang w:val="es-ES"/>
        </w:rPr>
        <w:t>. 91r [</w:t>
      </w:r>
      <w:r>
        <w:rPr>
          <w:rStyle w:val="definition"/>
          <w:rFonts w:cs="Times New Roman"/>
          <w:i/>
          <w:lang w:val="es-ES"/>
        </w:rPr>
        <w:t>L&amp;P</w:t>
      </w:r>
      <w:r>
        <w:rPr>
          <w:rStyle w:val="definition"/>
          <w:rFonts w:cs="Times New Roman"/>
          <w:lang w:val="es-ES"/>
        </w:rPr>
        <w:t>, vol. 11</w:t>
      </w:r>
      <w:r w:rsidRPr="004933C0">
        <w:rPr>
          <w:rStyle w:val="definition"/>
          <w:rFonts w:cs="Times New Roman"/>
          <w:lang w:val="es-ES"/>
        </w:rPr>
        <w:t>, no. 723].</w:t>
      </w:r>
    </w:p>
  </w:footnote>
  <w:footnote w:id="263">
    <w:p w14:paraId="4F3E0EE0" w14:textId="38C1B954" w:rsidR="002E555E" w:rsidRPr="004933C0" w:rsidRDefault="002E555E" w:rsidP="00175B67">
      <w:pPr>
        <w:pStyle w:val="FootnoteText"/>
        <w:rPr>
          <w:rFonts w:cs="Times New Roman"/>
          <w:lang w:val="es-ES"/>
        </w:rPr>
      </w:pPr>
      <w:r w:rsidRPr="004933C0">
        <w:rPr>
          <w:rStyle w:val="FootnoteReference"/>
          <w:rFonts w:cs="Times New Roman"/>
        </w:rPr>
        <w:footnoteRef/>
      </w:r>
      <w:r w:rsidRPr="004933C0">
        <w:rPr>
          <w:rFonts w:cs="Times New Roman"/>
          <w:lang w:val="es-ES"/>
        </w:rPr>
        <w:t xml:space="preserve"> </w:t>
      </w:r>
      <w:r>
        <w:rPr>
          <w:rFonts w:cs="Times New Roman"/>
          <w:lang w:val="es-ES"/>
        </w:rPr>
        <w:t xml:space="preserve">SP </w:t>
      </w:r>
      <w:r w:rsidRPr="004933C0">
        <w:rPr>
          <w:rStyle w:val="definition"/>
          <w:rFonts w:cs="Times New Roman"/>
          <w:lang w:val="es-ES"/>
        </w:rPr>
        <w:t>1/113,</w:t>
      </w:r>
      <w:r w:rsidRPr="004933C0">
        <w:rPr>
          <w:rFonts w:cs="Times New Roman"/>
          <w:lang w:val="es-ES"/>
        </w:rPr>
        <w:t xml:space="preserve"> f</w:t>
      </w:r>
      <w:r>
        <w:rPr>
          <w:rFonts w:cs="Times New Roman"/>
          <w:lang w:val="es-ES"/>
        </w:rPr>
        <w:t>ol</w:t>
      </w:r>
      <w:r w:rsidRPr="004933C0">
        <w:rPr>
          <w:rFonts w:cs="Times New Roman"/>
          <w:lang w:val="es-ES"/>
        </w:rPr>
        <w:t>. 182r [</w:t>
      </w:r>
      <w:r>
        <w:rPr>
          <w:rFonts w:cs="Times New Roman"/>
          <w:i/>
          <w:lang w:val="es-ES"/>
        </w:rPr>
        <w:t>L&amp;P</w:t>
      </w:r>
      <w:r>
        <w:rPr>
          <w:rFonts w:cs="Times New Roman"/>
          <w:lang w:val="es-ES"/>
        </w:rPr>
        <w:t>, vol. 11</w:t>
      </w:r>
      <w:r w:rsidRPr="004933C0">
        <w:rPr>
          <w:rFonts w:cs="Times New Roman"/>
          <w:lang w:val="es-ES"/>
        </w:rPr>
        <w:t xml:space="preserve">, no. 1482]; </w:t>
      </w:r>
      <w:r>
        <w:rPr>
          <w:rFonts w:cs="Times New Roman"/>
          <w:i/>
          <w:lang w:val="es-ES"/>
        </w:rPr>
        <w:t>L&amp;P</w:t>
      </w:r>
      <w:r>
        <w:rPr>
          <w:rFonts w:cs="Times New Roman"/>
          <w:lang w:val="es-ES"/>
        </w:rPr>
        <w:t>, vol. 8</w:t>
      </w:r>
      <w:r w:rsidRPr="004933C0">
        <w:rPr>
          <w:rFonts w:cs="Times New Roman"/>
          <w:lang w:val="es-ES"/>
        </w:rPr>
        <w:t>, no. 1151.</w:t>
      </w:r>
    </w:p>
  </w:footnote>
  <w:footnote w:id="264">
    <w:p w14:paraId="1ACD7F45" w14:textId="4D139845" w:rsidR="002E555E" w:rsidRPr="004933C0" w:rsidRDefault="002E555E" w:rsidP="00175B67">
      <w:pPr>
        <w:pStyle w:val="FootnoteText"/>
        <w:rPr>
          <w:rFonts w:cs="Times New Roman"/>
        </w:rPr>
      </w:pPr>
      <w:r w:rsidRPr="004933C0">
        <w:rPr>
          <w:rStyle w:val="FootnoteReference"/>
          <w:rFonts w:cs="Times New Roman"/>
        </w:rPr>
        <w:footnoteRef/>
      </w:r>
      <w:r>
        <w:rPr>
          <w:rFonts w:cs="Times New Roman"/>
        </w:rPr>
        <w:t xml:space="preserve"> Robertson</w:t>
      </w:r>
      <w:r w:rsidRPr="004933C0">
        <w:rPr>
          <w:rFonts w:cs="Times New Roman"/>
        </w:rPr>
        <w:t>, 173.</w:t>
      </w:r>
    </w:p>
  </w:footnote>
  <w:footnote w:id="265">
    <w:p w14:paraId="58983003"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James P. Carley, ‘The Royal Library under Henry VIII’, in Lotte </w:t>
      </w:r>
      <w:proofErr w:type="spellStart"/>
      <w:r w:rsidRPr="004933C0">
        <w:rPr>
          <w:rFonts w:cs="Times New Roman"/>
        </w:rPr>
        <w:t>Hellinga</w:t>
      </w:r>
      <w:proofErr w:type="spellEnd"/>
      <w:r w:rsidRPr="004933C0">
        <w:rPr>
          <w:rFonts w:cs="Times New Roman"/>
        </w:rPr>
        <w:t xml:space="preserve"> and J. B. Trapp, eds., </w:t>
      </w:r>
      <w:r w:rsidRPr="004933C0">
        <w:rPr>
          <w:rFonts w:cs="Times New Roman"/>
          <w:i/>
        </w:rPr>
        <w:t>The Cambridge History of the Book in Britain</w:t>
      </w:r>
      <w:r w:rsidRPr="004933C0">
        <w:rPr>
          <w:rFonts w:cs="Times New Roman"/>
        </w:rPr>
        <w:t>, vol. 3 (Cambridge: CUP, 1999), 274.</w:t>
      </w:r>
    </w:p>
  </w:footnote>
  <w:footnote w:id="266">
    <w:p w14:paraId="6176DAE6" w14:textId="4076C3EA"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On the likelihood of Morison’s having had access to a copy of the king’s reply, see Berkowitz, 29, 35 note 28. It is unlikely that this was a printed copy, since the Lincolnshire rebels had surrendered one to four days after the government’s receipt of the articles; and the Pilgrims had switched to a new set of articles thirteen to sixteen days after they had been received. There cannot have been a significant interval between the printing of the king’s pamphlet and Morison’s, since </w:t>
      </w:r>
      <w:proofErr w:type="spellStart"/>
      <w:r w:rsidRPr="004933C0">
        <w:rPr>
          <w:rFonts w:cs="Times New Roman"/>
        </w:rPr>
        <w:t>Berthelet</w:t>
      </w:r>
      <w:proofErr w:type="spellEnd"/>
      <w:r w:rsidRPr="004933C0">
        <w:rPr>
          <w:rFonts w:cs="Times New Roman"/>
        </w:rPr>
        <w:t xml:space="preserve"> would not have been instructed to print a work which was already partly out-of-date. </w:t>
      </w:r>
    </w:p>
  </w:footnote>
  <w:footnote w:id="267">
    <w:p w14:paraId="27B89467" w14:textId="52F89026" w:rsidR="002E555E" w:rsidRPr="004933C0" w:rsidRDefault="002E555E" w:rsidP="00175B67">
      <w:pPr>
        <w:pStyle w:val="FootnoteText"/>
        <w:rPr>
          <w:rFonts w:cs="Times New Roman"/>
        </w:rPr>
      </w:pPr>
      <w:r w:rsidRPr="004933C0">
        <w:rPr>
          <w:rStyle w:val="FootnoteReference"/>
          <w:rFonts w:cs="Times New Roman"/>
        </w:rPr>
        <w:footnoteRef/>
      </w:r>
      <w:r w:rsidRPr="005172FB">
        <w:rPr>
          <w:rFonts w:cs="Times New Roman"/>
        </w:rPr>
        <w:t xml:space="preserve"> E 36/121, </w:t>
      </w:r>
      <w:proofErr w:type="spellStart"/>
      <w:r w:rsidRPr="005172FB">
        <w:rPr>
          <w:rFonts w:cs="Times New Roman"/>
        </w:rPr>
        <w:t>fols</w:t>
      </w:r>
      <w:proofErr w:type="spellEnd"/>
      <w:r w:rsidRPr="005172FB">
        <w:rPr>
          <w:rFonts w:cs="Times New Roman"/>
        </w:rPr>
        <w:t xml:space="preserve">. </w:t>
      </w:r>
      <w:r w:rsidRPr="00145415">
        <w:rPr>
          <w:rFonts w:cs="Times New Roman"/>
        </w:rPr>
        <w:t>53v-54r [</w:t>
      </w:r>
      <w:r>
        <w:rPr>
          <w:rFonts w:cs="Times New Roman"/>
          <w:i/>
        </w:rPr>
        <w:t>L&amp;P</w:t>
      </w:r>
      <w:r w:rsidRPr="00145415">
        <w:rPr>
          <w:rFonts w:cs="Times New Roman"/>
        </w:rPr>
        <w:t>, vol. 1</w:t>
      </w:r>
      <w:r>
        <w:rPr>
          <w:rFonts w:cs="Times New Roman"/>
        </w:rPr>
        <w:t>1, no. 816].</w:t>
      </w:r>
    </w:p>
  </w:footnote>
  <w:footnote w:id="268">
    <w:p w14:paraId="6F220E01"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Ibid.</w:t>
      </w:r>
    </w:p>
  </w:footnote>
  <w:footnote w:id="269">
    <w:p w14:paraId="08802D5C" w14:textId="5C2DE3F2"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The </w:t>
      </w:r>
      <w:proofErr w:type="spellStart"/>
      <w:r w:rsidRPr="004933C0">
        <w:rPr>
          <w:rFonts w:cs="Times New Roman"/>
          <w:i/>
        </w:rPr>
        <w:t>Ansvvere</w:t>
      </w:r>
      <w:proofErr w:type="spellEnd"/>
      <w:r w:rsidRPr="004933C0">
        <w:rPr>
          <w:rFonts w:cs="Times New Roman"/>
          <w:i/>
        </w:rPr>
        <w:t xml:space="preserve"> </w:t>
      </w:r>
      <w:r>
        <w:rPr>
          <w:rFonts w:cs="Times New Roman"/>
          <w:i/>
        </w:rPr>
        <w:t>to</w:t>
      </w:r>
      <w:r w:rsidRPr="004933C0">
        <w:rPr>
          <w:rFonts w:cs="Times New Roman"/>
          <w:i/>
        </w:rPr>
        <w:t xml:space="preserve"> </w:t>
      </w:r>
      <w:proofErr w:type="spellStart"/>
      <w:r w:rsidRPr="004933C0">
        <w:rPr>
          <w:rFonts w:cs="Times New Roman"/>
          <w:i/>
        </w:rPr>
        <w:t>Yorkeshire</w:t>
      </w:r>
      <w:proofErr w:type="spellEnd"/>
      <w:r w:rsidRPr="004933C0">
        <w:rPr>
          <w:rFonts w:cs="Times New Roman"/>
        </w:rPr>
        <w:t> had been printed by 11 November but had not yet been distributed</w:t>
      </w:r>
      <w:r>
        <w:rPr>
          <w:rFonts w:cs="Times New Roman"/>
        </w:rPr>
        <w:t>.</w:t>
      </w:r>
    </w:p>
  </w:footnote>
  <w:footnote w:id="270">
    <w:p w14:paraId="3858D29A" w14:textId="4A4A8B9C" w:rsidR="002E555E" w:rsidRPr="005172FB" w:rsidRDefault="002E555E" w:rsidP="00175B67">
      <w:pPr>
        <w:pStyle w:val="FootnoteText"/>
        <w:rPr>
          <w:rFonts w:cs="Times New Roman"/>
        </w:rPr>
      </w:pPr>
      <w:r w:rsidRPr="004933C0">
        <w:rPr>
          <w:rStyle w:val="FootnoteReference"/>
          <w:rFonts w:cs="Times New Roman"/>
        </w:rPr>
        <w:footnoteRef/>
      </w:r>
      <w:r w:rsidRPr="00AF701F">
        <w:rPr>
          <w:rFonts w:cs="Times New Roman"/>
          <w:lang w:val="fr-FR"/>
        </w:rPr>
        <w:t xml:space="preserve"> </w:t>
      </w:r>
      <w:r>
        <w:rPr>
          <w:rFonts w:cs="Times New Roman"/>
          <w:i/>
          <w:lang w:val="es-ES"/>
        </w:rPr>
        <w:t>L&amp;P</w:t>
      </w:r>
      <w:r>
        <w:rPr>
          <w:rFonts w:cs="Times New Roman"/>
          <w:lang w:val="es-ES"/>
        </w:rPr>
        <w:t>, vol. 11</w:t>
      </w:r>
      <w:r w:rsidRPr="004933C0">
        <w:rPr>
          <w:rFonts w:cs="Times New Roman"/>
          <w:lang w:val="es-ES"/>
        </w:rPr>
        <w:t xml:space="preserve">, nos. 12, 816; </w:t>
      </w:r>
      <w:r w:rsidRPr="00AF701F">
        <w:rPr>
          <w:rFonts w:cs="Times New Roman"/>
          <w:lang w:val="fr-FR"/>
        </w:rPr>
        <w:t>SP</w:t>
      </w:r>
      <w:r>
        <w:rPr>
          <w:rFonts w:cs="Times New Roman"/>
          <w:lang w:val="fr-FR"/>
        </w:rPr>
        <w:t xml:space="preserve"> 1/110, </w:t>
      </w:r>
      <w:proofErr w:type="spellStart"/>
      <w:r>
        <w:rPr>
          <w:rFonts w:cs="Times New Roman"/>
          <w:lang w:val="fr-FR"/>
        </w:rPr>
        <w:t>fols</w:t>
      </w:r>
      <w:proofErr w:type="spellEnd"/>
      <w:r w:rsidRPr="00AF701F">
        <w:rPr>
          <w:rFonts w:cs="Times New Roman"/>
          <w:lang w:val="fr-FR"/>
        </w:rPr>
        <w:t xml:space="preserve">. </w:t>
      </w:r>
      <w:r w:rsidRPr="005172FB">
        <w:rPr>
          <w:rFonts w:cs="Times New Roman"/>
        </w:rPr>
        <w:t>217v, 219r.</w:t>
      </w:r>
    </w:p>
  </w:footnote>
  <w:footnote w:id="271">
    <w:p w14:paraId="42942FEB" w14:textId="6D13C55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sidRPr="004933C0">
        <w:rPr>
          <w:rFonts w:cs="Times New Roman"/>
          <w:i/>
        </w:rPr>
        <w:t>State Papers</w:t>
      </w:r>
      <w:r>
        <w:rPr>
          <w:rFonts w:cs="Times New Roman"/>
        </w:rPr>
        <w:t>, vol. 1</w:t>
      </w:r>
      <w:r w:rsidRPr="004933C0">
        <w:rPr>
          <w:rFonts w:cs="Times New Roman"/>
        </w:rPr>
        <w:t>, 489 [</w:t>
      </w:r>
      <w:r>
        <w:rPr>
          <w:rFonts w:cs="Times New Roman"/>
          <w:i/>
        </w:rPr>
        <w:t>L&amp;P</w:t>
      </w:r>
      <w:r>
        <w:rPr>
          <w:rFonts w:cs="Times New Roman"/>
        </w:rPr>
        <w:t>, vol. 11</w:t>
      </w:r>
      <w:r w:rsidRPr="004933C0">
        <w:rPr>
          <w:rFonts w:cs="Times New Roman"/>
        </w:rPr>
        <w:t>, no. 822].</w:t>
      </w:r>
    </w:p>
  </w:footnote>
  <w:footnote w:id="272">
    <w:p w14:paraId="49FF1945" w14:textId="0DF23C8D"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Harris, ‘Reception of English Government Propaganda</w:t>
      </w:r>
      <w:r>
        <w:rPr>
          <w:rFonts w:cs="Times New Roman"/>
        </w:rPr>
        <w:t>’</w:t>
      </w:r>
      <w:r w:rsidRPr="004933C0">
        <w:rPr>
          <w:rFonts w:cs="Times New Roman"/>
        </w:rPr>
        <w:t>, 43.</w:t>
      </w:r>
    </w:p>
  </w:footnote>
  <w:footnote w:id="273">
    <w:p w14:paraId="5A79502B" w14:textId="08D6C9FC"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 xml:space="preserve">SP </w:t>
      </w:r>
      <w:r w:rsidRPr="004933C0">
        <w:rPr>
          <w:rFonts w:cs="Times New Roman"/>
        </w:rPr>
        <w:t xml:space="preserve">1/110, </w:t>
      </w:r>
      <w:proofErr w:type="spellStart"/>
      <w:r w:rsidRPr="004933C0">
        <w:rPr>
          <w:rFonts w:cs="Times New Roman"/>
        </w:rPr>
        <w:t>f</w:t>
      </w:r>
      <w:r>
        <w:rPr>
          <w:rFonts w:cs="Times New Roman"/>
        </w:rPr>
        <w:t>ols</w:t>
      </w:r>
      <w:proofErr w:type="spellEnd"/>
      <w:r w:rsidRPr="004933C0">
        <w:rPr>
          <w:rFonts w:cs="Times New Roman"/>
        </w:rPr>
        <w:t>. 93r-99r [</w:t>
      </w:r>
      <w:r>
        <w:rPr>
          <w:rFonts w:cs="Times New Roman"/>
          <w:i/>
        </w:rPr>
        <w:t>L&amp;P</w:t>
      </w:r>
      <w:r>
        <w:rPr>
          <w:rFonts w:cs="Times New Roman"/>
        </w:rPr>
        <w:t>, vol. 11</w:t>
      </w:r>
      <w:r w:rsidRPr="004933C0">
        <w:rPr>
          <w:rFonts w:cs="Times New Roman"/>
        </w:rPr>
        <w:t>, no. 955].</w:t>
      </w:r>
    </w:p>
  </w:footnote>
  <w:footnote w:id="274">
    <w:p w14:paraId="7B05753B"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Hoyle, ed., ‘Master’s Narrative’, 72.</w:t>
      </w:r>
    </w:p>
  </w:footnote>
  <w:footnote w:id="275">
    <w:p w14:paraId="1B6F630E" w14:textId="7440E1E9"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The writing of the </w:t>
      </w:r>
      <w:proofErr w:type="spellStart"/>
      <w:r w:rsidRPr="004933C0">
        <w:rPr>
          <w:rFonts w:cs="Times New Roman"/>
          <w:i/>
        </w:rPr>
        <w:t>Ansvvere</w:t>
      </w:r>
      <w:proofErr w:type="spellEnd"/>
      <w:r w:rsidRPr="004933C0">
        <w:rPr>
          <w:rFonts w:cs="Times New Roman"/>
          <w:i/>
        </w:rPr>
        <w:t xml:space="preserve"> to </w:t>
      </w:r>
      <w:proofErr w:type="spellStart"/>
      <w:r w:rsidRPr="004933C0">
        <w:rPr>
          <w:rFonts w:cs="Times New Roman"/>
          <w:i/>
        </w:rPr>
        <w:t>Yorkeshire</w:t>
      </w:r>
      <w:proofErr w:type="spellEnd"/>
      <w:r w:rsidRPr="004933C0">
        <w:rPr>
          <w:rFonts w:cs="Times New Roman"/>
          <w:i/>
        </w:rPr>
        <w:t xml:space="preserve"> </w:t>
      </w:r>
      <w:r w:rsidRPr="004933C0">
        <w:rPr>
          <w:rFonts w:cs="Times New Roman"/>
        </w:rPr>
        <w:t xml:space="preserve">was completed on or around 6 November. See </w:t>
      </w:r>
      <w:r>
        <w:rPr>
          <w:rFonts w:cs="Times New Roman"/>
          <w:i/>
        </w:rPr>
        <w:t>L&amp;P</w:t>
      </w:r>
      <w:r>
        <w:rPr>
          <w:rFonts w:cs="Times New Roman"/>
        </w:rPr>
        <w:t>, vol. 11</w:t>
      </w:r>
      <w:r w:rsidRPr="004933C0">
        <w:rPr>
          <w:rFonts w:cs="Times New Roman"/>
        </w:rPr>
        <w:t>, no. 995.</w:t>
      </w:r>
    </w:p>
  </w:footnote>
  <w:footnote w:id="276">
    <w:p w14:paraId="1F0F2E23" w14:textId="2C4508EA" w:rsidR="002E555E" w:rsidRPr="008D5FF8" w:rsidRDefault="002E555E" w:rsidP="008D5FF8">
      <w:pPr>
        <w:pStyle w:val="FootnoteText"/>
        <w:rPr>
          <w:rFonts w:cs="Times New Roman"/>
        </w:rPr>
      </w:pPr>
      <w:r>
        <w:rPr>
          <w:rStyle w:val="FootnoteReference"/>
        </w:rPr>
        <w:footnoteRef/>
      </w:r>
      <w:r>
        <w:t xml:space="preserve"> Sowerby, 41-48. See also comments on Morison’s use of </w:t>
      </w:r>
      <w:r w:rsidRPr="008D5FF8">
        <w:rPr>
          <w:i/>
        </w:rPr>
        <w:t>prosopopoeia</w:t>
      </w:r>
      <w:r>
        <w:t xml:space="preserve"> in </w:t>
      </w:r>
      <w:r w:rsidRPr="004933C0">
        <w:rPr>
          <w:rFonts w:cs="Times New Roman"/>
        </w:rPr>
        <w:t xml:space="preserve">Mottram, </w:t>
      </w:r>
      <w:r w:rsidRPr="004933C0">
        <w:rPr>
          <w:rFonts w:cs="Times New Roman"/>
          <w:i/>
        </w:rPr>
        <w:t>Empire and Nation</w:t>
      </w:r>
      <w:r>
        <w:rPr>
          <w:rFonts w:cs="Times New Roman"/>
        </w:rPr>
        <w:t>, 107-109.</w:t>
      </w:r>
    </w:p>
  </w:footnote>
  <w:footnote w:id="277">
    <w:p w14:paraId="35EEAEC0" w14:textId="0E662605"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sidRPr="00AF701F">
        <w:rPr>
          <w:rFonts w:cs="Times New Roman"/>
          <w:i/>
        </w:rPr>
        <w:t>Lamentation</w:t>
      </w:r>
      <w:r w:rsidRPr="004933C0">
        <w:rPr>
          <w:rFonts w:cs="Times New Roman"/>
        </w:rPr>
        <w:t>, sigs. B2r</w:t>
      </w:r>
      <w:r>
        <w:rPr>
          <w:rFonts w:cs="Times New Roman"/>
        </w:rPr>
        <w:t>, B4r, C3r, C1r; and Berkowitz</w:t>
      </w:r>
      <w:r w:rsidRPr="004933C0">
        <w:rPr>
          <w:rFonts w:cs="Times New Roman"/>
        </w:rPr>
        <w:t>, 92.</w:t>
      </w:r>
    </w:p>
  </w:footnote>
  <w:footnote w:id="278">
    <w:p w14:paraId="2776FB73"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Ibid.</w:t>
      </w:r>
    </w:p>
  </w:footnote>
  <w:footnote w:id="279">
    <w:p w14:paraId="1A992466" w14:textId="7D4C2F59"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Pr>
          <w:rFonts w:cs="Times New Roman"/>
        </w:rPr>
        <w:t>Ibid.</w:t>
      </w:r>
      <w:r w:rsidRPr="004933C0">
        <w:rPr>
          <w:rFonts w:cs="Times New Roman"/>
        </w:rPr>
        <w:t>, sig. A2v.</w:t>
      </w:r>
    </w:p>
  </w:footnote>
  <w:footnote w:id="280">
    <w:p w14:paraId="6D7035F1" w14:textId="556277AA" w:rsidR="002E555E" w:rsidRDefault="002E555E" w:rsidP="00175B67">
      <w:pPr>
        <w:pStyle w:val="FootnoteText"/>
      </w:pPr>
      <w:r>
        <w:rPr>
          <w:rStyle w:val="FootnoteReference"/>
        </w:rPr>
        <w:footnoteRef/>
      </w:r>
      <w:r>
        <w:t xml:space="preserve"> Steven Gunn, ‘Peers, Commons and Gentry in the Lincolnshire Revolt of 1536’, </w:t>
      </w:r>
      <w:r>
        <w:rPr>
          <w:i/>
        </w:rPr>
        <w:t>P&amp;P</w:t>
      </w:r>
      <w:r>
        <w:t xml:space="preserve"> 123, no. 1 (1989), 67.</w:t>
      </w:r>
    </w:p>
  </w:footnote>
  <w:footnote w:id="281">
    <w:p w14:paraId="04D24B80" w14:textId="56F7EF62"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proofErr w:type="spellStart"/>
      <w:r w:rsidRPr="004933C0">
        <w:rPr>
          <w:rFonts w:cs="Times New Roman"/>
          <w:i/>
        </w:rPr>
        <w:t>Ansvvere</w:t>
      </w:r>
      <w:proofErr w:type="spellEnd"/>
      <w:r w:rsidRPr="004933C0">
        <w:rPr>
          <w:rFonts w:cs="Times New Roman"/>
          <w:i/>
        </w:rPr>
        <w:t xml:space="preserve"> to </w:t>
      </w:r>
      <w:proofErr w:type="spellStart"/>
      <w:r w:rsidRPr="004933C0">
        <w:rPr>
          <w:rFonts w:cs="Times New Roman"/>
          <w:i/>
        </w:rPr>
        <w:t>Lyncolneshyre</w:t>
      </w:r>
      <w:proofErr w:type="spellEnd"/>
      <w:r w:rsidRPr="004933C0">
        <w:rPr>
          <w:rFonts w:cs="Times New Roman"/>
        </w:rPr>
        <w:t>, sig. A2v.</w:t>
      </w:r>
    </w:p>
  </w:footnote>
  <w:footnote w:id="282">
    <w:p w14:paraId="63A9DED6" w14:textId="7C3C7660"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proofErr w:type="spellStart"/>
      <w:r w:rsidRPr="004933C0">
        <w:rPr>
          <w:rFonts w:cs="Times New Roman"/>
          <w:i/>
          <w:lang w:val="es-ES"/>
        </w:rPr>
        <w:t>Lamentation</w:t>
      </w:r>
      <w:proofErr w:type="spellEnd"/>
      <w:r w:rsidRPr="004933C0">
        <w:rPr>
          <w:rFonts w:cs="Times New Roman"/>
          <w:lang w:val="es-ES"/>
        </w:rPr>
        <w:t xml:space="preserve">, sig. </w:t>
      </w:r>
      <w:r w:rsidRPr="004933C0">
        <w:rPr>
          <w:rFonts w:cs="Times New Roman"/>
        </w:rPr>
        <w:t>B2r.</w:t>
      </w:r>
    </w:p>
  </w:footnote>
  <w:footnote w:id="283">
    <w:p w14:paraId="06D69EFF"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Anon., </w:t>
      </w:r>
      <w:r w:rsidRPr="004933C0">
        <w:rPr>
          <w:rFonts w:cs="Times New Roman"/>
          <w:i/>
        </w:rPr>
        <w:t xml:space="preserve">This is the </w:t>
      </w:r>
      <w:proofErr w:type="spellStart"/>
      <w:r w:rsidRPr="004933C0">
        <w:rPr>
          <w:rFonts w:cs="Times New Roman"/>
          <w:i/>
        </w:rPr>
        <w:t>cronycle</w:t>
      </w:r>
      <w:proofErr w:type="spellEnd"/>
      <w:r w:rsidRPr="004933C0">
        <w:rPr>
          <w:rFonts w:cs="Times New Roman"/>
          <w:i/>
        </w:rPr>
        <w:t xml:space="preserve"> of all the </w:t>
      </w:r>
      <w:proofErr w:type="spellStart"/>
      <w:r w:rsidRPr="004933C0">
        <w:rPr>
          <w:rFonts w:cs="Times New Roman"/>
          <w:i/>
        </w:rPr>
        <w:t>kyng</w:t>
      </w:r>
      <w:proofErr w:type="spellEnd"/>
      <w:r w:rsidRPr="004933C0">
        <w:rPr>
          <w:rFonts w:cs="Times New Roman"/>
          <w:i/>
        </w:rPr>
        <w:t xml:space="preserve">[es] names that </w:t>
      </w:r>
      <w:proofErr w:type="spellStart"/>
      <w:r w:rsidRPr="004933C0">
        <w:rPr>
          <w:rFonts w:cs="Times New Roman"/>
          <w:i/>
        </w:rPr>
        <w:t>haue</w:t>
      </w:r>
      <w:proofErr w:type="spellEnd"/>
      <w:r w:rsidRPr="004933C0">
        <w:rPr>
          <w:rFonts w:cs="Times New Roman"/>
          <w:i/>
        </w:rPr>
        <w:t xml:space="preserve"> ben in </w:t>
      </w:r>
      <w:proofErr w:type="spellStart"/>
      <w:r w:rsidRPr="004933C0">
        <w:rPr>
          <w:rFonts w:cs="Times New Roman"/>
          <w:i/>
        </w:rPr>
        <w:t>Englande</w:t>
      </w:r>
      <w:proofErr w:type="spellEnd"/>
      <w:r w:rsidRPr="004933C0">
        <w:rPr>
          <w:rFonts w:cs="Times New Roman"/>
          <w:i/>
        </w:rPr>
        <w:t xml:space="preserve"> </w:t>
      </w:r>
      <w:r w:rsidRPr="004933C0">
        <w:rPr>
          <w:rFonts w:cs="Times New Roman"/>
        </w:rPr>
        <w:t>(1518), sig. B4r.</w:t>
      </w:r>
    </w:p>
  </w:footnote>
  <w:footnote w:id="284">
    <w:p w14:paraId="729E5BA6" w14:textId="50B4C554" w:rsidR="002E555E" w:rsidRDefault="002E555E" w:rsidP="00175B67">
      <w:pPr>
        <w:pStyle w:val="FootnoteText"/>
      </w:pPr>
      <w:r>
        <w:rPr>
          <w:rStyle w:val="FootnoteReference"/>
        </w:rPr>
        <w:footnoteRef/>
      </w:r>
      <w:r>
        <w:t xml:space="preserve"> </w:t>
      </w:r>
      <w:r>
        <w:rPr>
          <w:rStyle w:val="addmd"/>
        </w:rPr>
        <w:t xml:space="preserve">C. E. Challis, </w:t>
      </w:r>
      <w:r w:rsidRPr="002A1BF5">
        <w:rPr>
          <w:rStyle w:val="addmd"/>
          <w:i/>
        </w:rPr>
        <w:t>The Tudor Coinage</w:t>
      </w:r>
      <w:r>
        <w:rPr>
          <w:rStyle w:val="addmd"/>
        </w:rPr>
        <w:t xml:space="preserve"> (Manchester: MUP, 1978), 167.</w:t>
      </w:r>
    </w:p>
  </w:footnote>
  <w:footnote w:id="285">
    <w:p w14:paraId="07E5F141" w14:textId="3BF27D88" w:rsidR="002E555E" w:rsidRDefault="002E555E">
      <w:pPr>
        <w:pStyle w:val="FootnoteText"/>
      </w:pPr>
      <w:r>
        <w:rPr>
          <w:rStyle w:val="FootnoteReference"/>
        </w:rPr>
        <w:footnoteRef/>
      </w:r>
      <w:r w:rsidRPr="004933C0">
        <w:rPr>
          <w:rFonts w:cs="Times New Roman"/>
        </w:rPr>
        <w:t xml:space="preserve"> </w:t>
      </w:r>
      <w:r w:rsidRPr="004933C0">
        <w:rPr>
          <w:rFonts w:cs="Times New Roman"/>
          <w:i/>
        </w:rPr>
        <w:t>Lamentation</w:t>
      </w:r>
      <w:r w:rsidRPr="004933C0">
        <w:rPr>
          <w:rFonts w:cs="Times New Roman"/>
        </w:rPr>
        <w:t>, sig.</w:t>
      </w:r>
      <w:r>
        <w:rPr>
          <w:rFonts w:cs="Times New Roman"/>
        </w:rPr>
        <w:t xml:space="preserve"> B3v.</w:t>
      </w:r>
    </w:p>
  </w:footnote>
  <w:footnote w:id="286">
    <w:p w14:paraId="2E73632A" w14:textId="62E13934" w:rsidR="002E555E" w:rsidRDefault="002E555E">
      <w:pPr>
        <w:pStyle w:val="FootnoteText"/>
      </w:pPr>
      <w:r>
        <w:rPr>
          <w:rStyle w:val="FootnoteReference"/>
        </w:rPr>
        <w:footnoteRef/>
      </w:r>
      <w:r>
        <w:t xml:space="preserve"> 27 Hen. VIII, </w:t>
      </w:r>
      <w:r w:rsidRPr="00D27024">
        <w:rPr>
          <w:i/>
        </w:rPr>
        <w:t>c</w:t>
      </w:r>
      <w:r>
        <w:t>. 28.</w:t>
      </w:r>
    </w:p>
  </w:footnote>
  <w:footnote w:id="287">
    <w:p w14:paraId="402EE64B" w14:textId="3FF0F28D"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sidRPr="004933C0">
        <w:rPr>
          <w:rFonts w:cs="Times New Roman"/>
          <w:i/>
        </w:rPr>
        <w:t>Lamentation</w:t>
      </w:r>
      <w:r w:rsidRPr="004933C0">
        <w:rPr>
          <w:rFonts w:cs="Times New Roman"/>
        </w:rPr>
        <w:t xml:space="preserve">, sig. A4r. This is, incidentally, one of the most direct allusions to Plato’s </w:t>
      </w:r>
      <w:r w:rsidRPr="004933C0">
        <w:rPr>
          <w:rFonts w:cs="Times New Roman"/>
          <w:i/>
        </w:rPr>
        <w:t>Republic</w:t>
      </w:r>
      <w:r w:rsidRPr="004933C0">
        <w:rPr>
          <w:rFonts w:cs="Times New Roman"/>
        </w:rPr>
        <w:t xml:space="preserve"> in the pamphlet.</w:t>
      </w:r>
    </w:p>
  </w:footnote>
  <w:footnote w:id="288">
    <w:p w14:paraId="2CB0F033" w14:textId="54AAA88B" w:rsidR="002E555E" w:rsidRPr="001B2E7A" w:rsidRDefault="002E555E" w:rsidP="00175B67">
      <w:pPr>
        <w:pStyle w:val="FootnoteText"/>
        <w:rPr>
          <w:rFonts w:cs="Times New Roman"/>
          <w:lang w:val="de-DE"/>
        </w:rPr>
      </w:pPr>
      <w:r w:rsidRPr="004933C0">
        <w:rPr>
          <w:rStyle w:val="FootnoteReference"/>
          <w:rFonts w:cs="Times New Roman"/>
        </w:rPr>
        <w:footnoteRef/>
      </w:r>
      <w:r w:rsidRPr="001B2E7A">
        <w:rPr>
          <w:rFonts w:cs="Times New Roman"/>
          <w:lang w:val="de-DE"/>
        </w:rPr>
        <w:t xml:space="preserve"> </w:t>
      </w:r>
      <w:r>
        <w:rPr>
          <w:rFonts w:cs="Times New Roman"/>
          <w:lang w:val="de-DE"/>
        </w:rPr>
        <w:t>Ibid.</w:t>
      </w:r>
      <w:r w:rsidRPr="001B2E7A">
        <w:rPr>
          <w:rFonts w:cs="Times New Roman"/>
          <w:lang w:val="de-DE"/>
        </w:rPr>
        <w:t>, sig. B3r.</w:t>
      </w:r>
    </w:p>
  </w:footnote>
  <w:footnote w:id="289">
    <w:p w14:paraId="1AFBAB72" w14:textId="5B68B4D3" w:rsidR="002E555E" w:rsidRPr="001B2E7A" w:rsidRDefault="002E555E" w:rsidP="00175B67">
      <w:pPr>
        <w:pStyle w:val="FootnoteText"/>
        <w:rPr>
          <w:rFonts w:cs="Times New Roman"/>
          <w:lang w:val="de-DE"/>
        </w:rPr>
      </w:pPr>
      <w:r w:rsidRPr="004933C0">
        <w:rPr>
          <w:rStyle w:val="FootnoteReference"/>
          <w:rFonts w:cs="Times New Roman"/>
        </w:rPr>
        <w:footnoteRef/>
      </w:r>
      <w:r w:rsidRPr="001B2E7A">
        <w:rPr>
          <w:rFonts w:cs="Times New Roman"/>
          <w:lang w:val="de-DE"/>
        </w:rPr>
        <w:t xml:space="preserve"> Berkowitz, </w:t>
      </w:r>
      <w:r w:rsidRPr="001B2E7A">
        <w:rPr>
          <w:rFonts w:cs="Times New Roman"/>
          <w:lang w:val="de-DE"/>
        </w:rPr>
        <w:t>29.</w:t>
      </w:r>
    </w:p>
  </w:footnote>
  <w:footnote w:id="290">
    <w:p w14:paraId="43ED02DD" w14:textId="4A37ADD2" w:rsidR="002E555E" w:rsidRPr="00B81C8D" w:rsidRDefault="002E555E" w:rsidP="00175B67">
      <w:pPr>
        <w:pStyle w:val="FootnoteText"/>
        <w:rPr>
          <w:rFonts w:cs="Times New Roman"/>
        </w:rPr>
      </w:pPr>
      <w:r w:rsidRPr="004933C0">
        <w:rPr>
          <w:rStyle w:val="FootnoteReference"/>
          <w:rFonts w:cs="Times New Roman"/>
        </w:rPr>
        <w:footnoteRef/>
      </w:r>
      <w:r w:rsidRPr="001B2E7A">
        <w:rPr>
          <w:rFonts w:cs="Times New Roman"/>
          <w:lang w:val="de-DE"/>
        </w:rPr>
        <w:t xml:space="preserve"> </w:t>
      </w:r>
      <w:r w:rsidRPr="001B2E7A">
        <w:rPr>
          <w:rFonts w:cs="Times New Roman"/>
          <w:i/>
          <w:lang w:val="de-DE"/>
        </w:rPr>
        <w:t>Lamentation</w:t>
      </w:r>
      <w:r w:rsidRPr="001B2E7A">
        <w:rPr>
          <w:rFonts w:cs="Times New Roman"/>
          <w:lang w:val="de-DE"/>
        </w:rPr>
        <w:t xml:space="preserve">, </w:t>
      </w:r>
      <w:r w:rsidRPr="001B2E7A">
        <w:rPr>
          <w:rFonts w:cs="Times New Roman"/>
          <w:lang w:val="de-DE"/>
        </w:rPr>
        <w:t xml:space="preserve">sig. </w:t>
      </w:r>
      <w:r w:rsidRPr="00B81C8D">
        <w:rPr>
          <w:rFonts w:cs="Times New Roman"/>
        </w:rPr>
        <w:t>B4v.</w:t>
      </w:r>
    </w:p>
  </w:footnote>
  <w:footnote w:id="291">
    <w:p w14:paraId="7693B8F1" w14:textId="2FA53260"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Cic</w:t>
      </w:r>
      <w:r>
        <w:rPr>
          <w:rFonts w:cs="Times New Roman"/>
        </w:rPr>
        <w:t>ero</w:t>
      </w:r>
      <w:r w:rsidRPr="004933C0">
        <w:rPr>
          <w:rFonts w:cs="Times New Roman"/>
        </w:rPr>
        <w:t xml:space="preserve">, </w:t>
      </w:r>
      <w:r w:rsidRPr="004933C0">
        <w:rPr>
          <w:rFonts w:cs="Times New Roman"/>
          <w:i/>
        </w:rPr>
        <w:t xml:space="preserve">In </w:t>
      </w:r>
      <w:proofErr w:type="spellStart"/>
      <w:r w:rsidRPr="004933C0">
        <w:rPr>
          <w:rFonts w:cs="Times New Roman"/>
          <w:i/>
        </w:rPr>
        <w:t>Catilinam</w:t>
      </w:r>
      <w:proofErr w:type="spellEnd"/>
      <w:r>
        <w:rPr>
          <w:rFonts w:cs="Times New Roman"/>
        </w:rPr>
        <w:t>,</w:t>
      </w:r>
      <w:r w:rsidRPr="004933C0">
        <w:rPr>
          <w:rFonts w:cs="Times New Roman"/>
        </w:rPr>
        <w:t xml:space="preserve"> </w:t>
      </w:r>
      <w:proofErr w:type="spellStart"/>
      <w:r w:rsidRPr="004933C0">
        <w:rPr>
          <w:rFonts w:cs="Times New Roman"/>
        </w:rPr>
        <w:t>I.i</w:t>
      </w:r>
      <w:proofErr w:type="spellEnd"/>
      <w:r w:rsidRPr="004933C0">
        <w:rPr>
          <w:rFonts w:cs="Times New Roman"/>
        </w:rPr>
        <w:t>. For the likelihood of Morison’s having had access to a copy of Ci</w:t>
      </w:r>
      <w:r>
        <w:rPr>
          <w:rFonts w:cs="Times New Roman"/>
        </w:rPr>
        <w:t xml:space="preserve">cero’s orations, see Berkowitz, </w:t>
      </w:r>
      <w:r w:rsidRPr="004933C0">
        <w:rPr>
          <w:rFonts w:cs="Times New Roman"/>
        </w:rPr>
        <w:t>105, note 20.</w:t>
      </w:r>
    </w:p>
  </w:footnote>
  <w:footnote w:id="292">
    <w:p w14:paraId="1DE5FEFC" w14:textId="43CD5797" w:rsidR="002E555E" w:rsidRDefault="002E555E">
      <w:pPr>
        <w:pStyle w:val="FootnoteText"/>
      </w:pPr>
      <w:r>
        <w:rPr>
          <w:rStyle w:val="FootnoteReference"/>
        </w:rPr>
        <w:footnoteRef/>
      </w:r>
      <w:r>
        <w:t xml:space="preserve"> This is a familiar feature of Tudor dialogues: see, e.g., Thomas More, </w:t>
      </w:r>
      <w:r w:rsidRPr="002672D6">
        <w:rPr>
          <w:i/>
        </w:rPr>
        <w:t xml:space="preserve">A </w:t>
      </w:r>
      <w:proofErr w:type="spellStart"/>
      <w:r w:rsidRPr="002672D6">
        <w:rPr>
          <w:i/>
        </w:rPr>
        <w:t>dyaloge</w:t>
      </w:r>
      <w:proofErr w:type="spellEnd"/>
      <w:r w:rsidRPr="002672D6">
        <w:rPr>
          <w:i/>
        </w:rPr>
        <w:t xml:space="preserve"> of </w:t>
      </w:r>
      <w:proofErr w:type="spellStart"/>
      <w:r w:rsidRPr="002672D6">
        <w:rPr>
          <w:i/>
        </w:rPr>
        <w:t>syr</w:t>
      </w:r>
      <w:proofErr w:type="spellEnd"/>
      <w:r w:rsidRPr="002672D6">
        <w:rPr>
          <w:i/>
        </w:rPr>
        <w:t xml:space="preserve"> Thomas More </w:t>
      </w:r>
      <w:proofErr w:type="spellStart"/>
      <w:r w:rsidRPr="002672D6">
        <w:rPr>
          <w:i/>
        </w:rPr>
        <w:t>knyghte</w:t>
      </w:r>
      <w:proofErr w:type="spellEnd"/>
      <w:r>
        <w:t xml:space="preserve"> (1529).</w:t>
      </w:r>
    </w:p>
  </w:footnote>
  <w:footnote w:id="293">
    <w:p w14:paraId="1C2ADB88" w14:textId="76F3268A"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sidRPr="004933C0">
        <w:rPr>
          <w:rFonts w:cs="Times New Roman"/>
          <w:i/>
        </w:rPr>
        <w:t>Lamentation</w:t>
      </w:r>
      <w:r w:rsidRPr="004933C0">
        <w:rPr>
          <w:rFonts w:cs="Times New Roman"/>
        </w:rPr>
        <w:t>, sig. C1r.</w:t>
      </w:r>
    </w:p>
  </w:footnote>
  <w:footnote w:id="294">
    <w:p w14:paraId="3334AC20" w14:textId="7777777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26 Henry VIII, </w:t>
      </w:r>
      <w:r w:rsidRPr="00133083">
        <w:rPr>
          <w:rFonts w:cs="Times New Roman"/>
          <w:i/>
        </w:rPr>
        <w:t>c</w:t>
      </w:r>
      <w:r w:rsidRPr="004933C0">
        <w:rPr>
          <w:rFonts w:cs="Times New Roman"/>
        </w:rPr>
        <w:t xml:space="preserve">. 19; Roger Schofield, </w:t>
      </w:r>
      <w:r w:rsidRPr="004933C0">
        <w:rPr>
          <w:rFonts w:cs="Times New Roman"/>
          <w:i/>
        </w:rPr>
        <w:t>Taxation Under the Early Tudors</w:t>
      </w:r>
      <w:r w:rsidRPr="004933C0">
        <w:rPr>
          <w:rFonts w:cs="Times New Roman"/>
        </w:rPr>
        <w:t xml:space="preserve"> (Maldon, Ma., Oxford and Victoria: Blackwell Publishing, 2004), 28.</w:t>
      </w:r>
    </w:p>
  </w:footnote>
  <w:footnote w:id="295">
    <w:p w14:paraId="06BC188D" w14:textId="06ABE9EA" w:rsidR="002E555E" w:rsidRDefault="002E555E" w:rsidP="00175B67">
      <w:pPr>
        <w:pStyle w:val="FootnoteText"/>
      </w:pPr>
      <w:r>
        <w:rPr>
          <w:rStyle w:val="FootnoteReference"/>
        </w:rPr>
        <w:footnoteRef/>
      </w:r>
      <w:r>
        <w:t xml:space="preserve"> M. L. Bush, ‘“Enhancements and Importunate Charges”: An Analysis of the Tax Complaints of October 1536’, </w:t>
      </w:r>
      <w:r w:rsidRPr="00133083">
        <w:rPr>
          <w:i/>
        </w:rPr>
        <w:t>Albion</w:t>
      </w:r>
      <w:r>
        <w:t xml:space="preserve"> 22 (1990), 405.</w:t>
      </w:r>
    </w:p>
  </w:footnote>
  <w:footnote w:id="296">
    <w:p w14:paraId="7906934A" w14:textId="20CA0AC3" w:rsidR="002E555E" w:rsidRDefault="002E555E" w:rsidP="00175B67">
      <w:pPr>
        <w:pStyle w:val="FootnoteText"/>
      </w:pPr>
      <w:r>
        <w:rPr>
          <w:rStyle w:val="FootnoteReference"/>
        </w:rPr>
        <w:footnoteRef/>
      </w:r>
      <w:r>
        <w:t xml:space="preserve"> SP</w:t>
      </w:r>
      <w:r w:rsidRPr="003C695C">
        <w:t xml:space="preserve"> 1/107</w:t>
      </w:r>
      <w:r>
        <w:t>,</w:t>
      </w:r>
      <w:r w:rsidRPr="003C695C">
        <w:t xml:space="preserve"> f</w:t>
      </w:r>
      <w:r>
        <w:t>ol</w:t>
      </w:r>
      <w:r w:rsidRPr="003C695C">
        <w:t>.</w:t>
      </w:r>
      <w:r>
        <w:t xml:space="preserve"> </w:t>
      </w:r>
      <w:r w:rsidRPr="003C695C">
        <w:t>76</w:t>
      </w:r>
      <w:r>
        <w:t>r [</w:t>
      </w:r>
      <w:r>
        <w:rPr>
          <w:i/>
        </w:rPr>
        <w:t>L&amp;P</w:t>
      </w:r>
      <w:r>
        <w:t>, vol. 11, no. 598].</w:t>
      </w:r>
    </w:p>
  </w:footnote>
  <w:footnote w:id="297">
    <w:p w14:paraId="61894D64" w14:textId="65864048"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Elton, </w:t>
      </w:r>
      <w:r w:rsidRPr="004933C0">
        <w:rPr>
          <w:rFonts w:cs="Times New Roman"/>
          <w:i/>
        </w:rPr>
        <w:t>Policy and Police</w:t>
      </w:r>
      <w:r w:rsidRPr="004933C0">
        <w:rPr>
          <w:rFonts w:cs="Times New Roman"/>
        </w:rPr>
        <w:t>, 200-201.</w:t>
      </w:r>
    </w:p>
  </w:footnote>
  <w:footnote w:id="298">
    <w:p w14:paraId="6B6ACF17" w14:textId="65DD0473"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i/>
          <w:sz w:val="22"/>
          <w:szCs w:val="22"/>
        </w:rPr>
        <w:t xml:space="preserve"> </w:t>
      </w:r>
      <w:proofErr w:type="spellStart"/>
      <w:r>
        <w:rPr>
          <w:rFonts w:cs="Times New Roman"/>
          <w:i/>
        </w:rPr>
        <w:t>Rhetorica</w:t>
      </w:r>
      <w:proofErr w:type="spellEnd"/>
      <w:r>
        <w:rPr>
          <w:rFonts w:cs="Times New Roman"/>
          <w:i/>
        </w:rPr>
        <w:t xml:space="preserve"> </w:t>
      </w:r>
      <w:proofErr w:type="spellStart"/>
      <w:r>
        <w:rPr>
          <w:rFonts w:cs="Times New Roman"/>
          <w:i/>
        </w:rPr>
        <w:t>ad</w:t>
      </w:r>
      <w:proofErr w:type="spellEnd"/>
      <w:r>
        <w:rPr>
          <w:rFonts w:cs="Times New Roman"/>
          <w:i/>
        </w:rPr>
        <w:t xml:space="preserve"> </w:t>
      </w:r>
      <w:proofErr w:type="spellStart"/>
      <w:r>
        <w:rPr>
          <w:rFonts w:cs="Times New Roman"/>
          <w:i/>
        </w:rPr>
        <w:t>Herennium</w:t>
      </w:r>
      <w:proofErr w:type="spellEnd"/>
      <w:r w:rsidRPr="008C20AF">
        <w:rPr>
          <w:rFonts w:cs="Times New Roman"/>
        </w:rPr>
        <w:t>,</w:t>
      </w:r>
      <w:r>
        <w:rPr>
          <w:rFonts w:cs="Times New Roman"/>
        </w:rPr>
        <w:t xml:space="preserve"> </w:t>
      </w:r>
      <w:proofErr w:type="spellStart"/>
      <w:r w:rsidRPr="004933C0">
        <w:rPr>
          <w:rFonts w:cs="Times New Roman"/>
        </w:rPr>
        <w:t>III.ix</w:t>
      </w:r>
      <w:proofErr w:type="spellEnd"/>
      <w:r w:rsidRPr="004933C0">
        <w:rPr>
          <w:rFonts w:cs="Times New Roman"/>
        </w:rPr>
        <w:t>.</w:t>
      </w:r>
    </w:p>
  </w:footnote>
  <w:footnote w:id="299">
    <w:p w14:paraId="7B97A1E2" w14:textId="17147C62"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Jamie C. </w:t>
      </w:r>
      <w:proofErr w:type="spellStart"/>
      <w:r w:rsidRPr="004933C0">
        <w:rPr>
          <w:rFonts w:cs="Times New Roman"/>
        </w:rPr>
        <w:t>Fumo</w:t>
      </w:r>
      <w:proofErr w:type="spellEnd"/>
      <w:r w:rsidRPr="004933C0">
        <w:rPr>
          <w:rFonts w:cs="Times New Roman"/>
        </w:rPr>
        <w:t>, ‘</w:t>
      </w:r>
      <w:r w:rsidRPr="004933C0">
        <w:rPr>
          <w:rStyle w:val="titlepart"/>
          <w:rFonts w:cs="Times New Roman"/>
        </w:rPr>
        <w:t>The Consolations of Philosophy: Later Medieval Elegy’,</w:t>
      </w:r>
      <w:r w:rsidRPr="004933C0">
        <w:rPr>
          <w:rFonts w:cs="Times New Roman"/>
        </w:rPr>
        <w:t xml:space="preserve"> </w:t>
      </w:r>
      <w:r w:rsidRPr="004933C0">
        <w:rPr>
          <w:rFonts w:cs="Times New Roman"/>
          <w:i/>
        </w:rPr>
        <w:t>The Oxford Handbook of the Elegy</w:t>
      </w:r>
      <w:r w:rsidRPr="008D3FAD">
        <w:rPr>
          <w:rFonts w:cs="Times New Roman"/>
        </w:rPr>
        <w:t>,</w:t>
      </w:r>
      <w:r>
        <w:rPr>
          <w:rFonts w:cs="Times New Roman"/>
        </w:rPr>
        <w:t xml:space="preserve"> ed.</w:t>
      </w:r>
      <w:r w:rsidRPr="004933C0">
        <w:rPr>
          <w:rFonts w:cs="Times New Roman"/>
        </w:rPr>
        <w:t xml:space="preserve"> Karen Weisman</w:t>
      </w:r>
      <w:r>
        <w:rPr>
          <w:rFonts w:cs="Times New Roman"/>
        </w:rPr>
        <w:t xml:space="preserve"> </w:t>
      </w:r>
      <w:r w:rsidRPr="004933C0">
        <w:rPr>
          <w:rFonts w:cs="Times New Roman"/>
        </w:rPr>
        <w:t>(Oxford: OUP, 2010), 121.</w:t>
      </w:r>
    </w:p>
  </w:footnote>
  <w:footnote w:id="300">
    <w:p w14:paraId="032A571D" w14:textId="6FD91974"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w:t>
      </w:r>
      <w:r w:rsidRPr="00E44D91">
        <w:rPr>
          <w:rFonts w:cs="Times New Roman"/>
        </w:rPr>
        <w:t>Stephen</w:t>
      </w:r>
      <w:r>
        <w:rPr>
          <w:rFonts w:cs="Times New Roman"/>
        </w:rPr>
        <w:t xml:space="preserve"> Gardiner,</w:t>
      </w:r>
      <w:r w:rsidRPr="00E44D91">
        <w:rPr>
          <w:rFonts w:cs="Times New Roman"/>
        </w:rPr>
        <w:t xml:space="preserve"> </w:t>
      </w:r>
      <w:r w:rsidRPr="00E44D91">
        <w:rPr>
          <w:rFonts w:cs="Times New Roman"/>
          <w:i/>
        </w:rPr>
        <w:t>Obedience in Church &amp; State: Three Political Tracts by Stephen Gardiner</w:t>
      </w:r>
      <w:r w:rsidRPr="00E44D91">
        <w:rPr>
          <w:rFonts w:cs="Times New Roman"/>
        </w:rPr>
        <w:t>, ed. Pierre Janelle</w:t>
      </w:r>
      <w:r w:rsidRPr="004933C0">
        <w:rPr>
          <w:rFonts w:cs="Times New Roman"/>
        </w:rPr>
        <w:t>, 67-171, 117. The editor’s English copy text is from the 1553 ‘Rome’ edition.</w:t>
      </w:r>
    </w:p>
  </w:footnote>
  <w:footnote w:id="301">
    <w:p w14:paraId="0A5C9854" w14:textId="00C4B327" w:rsidR="002E555E" w:rsidRPr="004933C0" w:rsidRDefault="002E555E" w:rsidP="00175B67">
      <w:pPr>
        <w:pStyle w:val="FootnoteText"/>
        <w:rPr>
          <w:rFonts w:cs="Times New Roman"/>
        </w:rPr>
      </w:pPr>
      <w:r w:rsidRPr="004933C0">
        <w:rPr>
          <w:rStyle w:val="FootnoteReference"/>
          <w:rFonts w:cs="Times New Roman"/>
        </w:rPr>
        <w:footnoteRef/>
      </w:r>
      <w:r w:rsidRPr="004933C0">
        <w:rPr>
          <w:rFonts w:cs="Times New Roman"/>
        </w:rPr>
        <w:t xml:space="preserve"> 26 Hen. VIII, </w:t>
      </w:r>
      <w:r w:rsidRPr="00133083">
        <w:rPr>
          <w:rFonts w:cs="Times New Roman"/>
          <w:i/>
        </w:rPr>
        <w:t>c</w:t>
      </w:r>
      <w:r>
        <w:rPr>
          <w:rFonts w:cs="Times New Roman"/>
        </w:rPr>
        <w:t xml:space="preserve">. 1, quoted from </w:t>
      </w:r>
      <w:r w:rsidRPr="00A54834">
        <w:rPr>
          <w:rFonts w:cs="Times New Roman"/>
          <w:i/>
        </w:rPr>
        <w:t>Statutes</w:t>
      </w:r>
      <w:r>
        <w:rPr>
          <w:rFonts w:cs="Times New Roman"/>
        </w:rPr>
        <w:t>, vol. 3, 492.</w:t>
      </w:r>
    </w:p>
  </w:footnote>
  <w:footnote w:id="302">
    <w:p w14:paraId="34F48B3D"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See the useful timeline in Bush, </w:t>
      </w:r>
      <w:r w:rsidRPr="00207C48">
        <w:rPr>
          <w:rFonts w:cs="Times New Roman"/>
          <w:i/>
        </w:rPr>
        <w:t>Pilgrimage</w:t>
      </w:r>
      <w:r w:rsidRPr="00207C48">
        <w:rPr>
          <w:rFonts w:cs="Times New Roman"/>
        </w:rPr>
        <w:t xml:space="preserve">, 424-436. </w:t>
      </w:r>
    </w:p>
  </w:footnote>
  <w:footnote w:id="303">
    <w:p w14:paraId="248E8402" w14:textId="11DAFA0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i/>
        </w:rPr>
        <w:t>L&amp;P</w:t>
      </w:r>
      <w:r>
        <w:rPr>
          <w:rFonts w:cs="Times New Roman"/>
        </w:rPr>
        <w:t>, vol. 11</w:t>
      </w:r>
      <w:r w:rsidRPr="00207C48">
        <w:rPr>
          <w:rFonts w:cs="Times New Roman"/>
        </w:rPr>
        <w:t>, no. 723.</w:t>
      </w:r>
    </w:p>
  </w:footnote>
  <w:footnote w:id="304">
    <w:p w14:paraId="0A6AFE95"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Hoyle, ed., ‘Master’s Narrative’, 68.</w:t>
      </w:r>
    </w:p>
  </w:footnote>
  <w:footnote w:id="305">
    <w:p w14:paraId="45B55EA7"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Robertson, 173.</w:t>
      </w:r>
    </w:p>
  </w:footnote>
  <w:footnote w:id="306">
    <w:p w14:paraId="59FCF78F" w14:textId="1DCBAE14"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i/>
        </w:rPr>
        <w:t>L&amp;P</w:t>
      </w:r>
      <w:r>
        <w:rPr>
          <w:rFonts w:cs="Times New Roman"/>
        </w:rPr>
        <w:t>, vol. 11</w:t>
      </w:r>
      <w:r w:rsidRPr="00207C48">
        <w:rPr>
          <w:rFonts w:cs="Times New Roman"/>
        </w:rPr>
        <w:t xml:space="preserve">, no. 875. One might argue that this letter could have been calendared in the wrong year, but there is another letter of 30 October signed by Cromwell from Windsor, which refers to ‘this </w:t>
      </w:r>
      <w:proofErr w:type="spellStart"/>
      <w:r w:rsidRPr="00207C48">
        <w:rPr>
          <w:rFonts w:cs="Times New Roman"/>
        </w:rPr>
        <w:t>queysie</w:t>
      </w:r>
      <w:proofErr w:type="spellEnd"/>
      <w:r w:rsidRPr="00207C48">
        <w:rPr>
          <w:rFonts w:cs="Times New Roman"/>
        </w:rPr>
        <w:t xml:space="preserve"> time’ and was certainly written in 1536 (</w:t>
      </w:r>
      <w:r>
        <w:rPr>
          <w:rFonts w:cs="Times New Roman"/>
          <w:i/>
        </w:rPr>
        <w:t>L&amp;P</w:t>
      </w:r>
      <w:r>
        <w:rPr>
          <w:rFonts w:cs="Times New Roman"/>
        </w:rPr>
        <w:t>, vol. 11,</w:t>
      </w:r>
      <w:r w:rsidRPr="00207C48">
        <w:rPr>
          <w:rFonts w:cs="Times New Roman"/>
        </w:rPr>
        <w:t xml:space="preserve"> no. 919).</w:t>
      </w:r>
    </w:p>
  </w:footnote>
  <w:footnote w:id="307">
    <w:p w14:paraId="58B204A9" w14:textId="55B0DD8B"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Ibid.</w:t>
      </w:r>
      <w:r w:rsidRPr="00207C48">
        <w:rPr>
          <w:rFonts w:cs="Times New Roman"/>
        </w:rPr>
        <w:t>, no. 919.</w:t>
      </w:r>
    </w:p>
  </w:footnote>
  <w:footnote w:id="308">
    <w:p w14:paraId="4069ADD2" w14:textId="435C442C"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Latimer,</w:t>
      </w:r>
      <w:r w:rsidRPr="00207C48">
        <w:rPr>
          <w:rFonts w:cs="Times New Roman"/>
        </w:rPr>
        <w:t xml:space="preserve"> </w:t>
      </w:r>
      <w:r>
        <w:rPr>
          <w:rFonts w:cs="Times New Roman"/>
          <w:i/>
        </w:rPr>
        <w:t>Works</w:t>
      </w:r>
      <w:r w:rsidRPr="00207C48">
        <w:rPr>
          <w:rFonts w:cs="Times New Roman"/>
          <w:i/>
        </w:rPr>
        <w:t xml:space="preserve"> of Latimer</w:t>
      </w:r>
      <w:r>
        <w:rPr>
          <w:rFonts w:cs="Times New Roman"/>
        </w:rPr>
        <w:t xml:space="preserve">, </w:t>
      </w:r>
      <w:r w:rsidRPr="00207C48">
        <w:rPr>
          <w:rFonts w:cs="Times New Roman"/>
        </w:rPr>
        <w:t>v</w:t>
      </w:r>
      <w:r>
        <w:rPr>
          <w:rFonts w:cs="Times New Roman"/>
        </w:rPr>
        <w:t xml:space="preserve">ol. 2, </w:t>
      </w:r>
      <w:r w:rsidRPr="00207C48">
        <w:rPr>
          <w:rFonts w:cs="Times New Roman"/>
        </w:rPr>
        <w:t>376.</w:t>
      </w:r>
    </w:p>
  </w:footnote>
  <w:footnote w:id="309">
    <w:p w14:paraId="313E36BE"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Robertson, 175-176.</w:t>
      </w:r>
    </w:p>
  </w:footnote>
  <w:footnote w:id="310">
    <w:p w14:paraId="3AC6EE9E"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154-164.</w:t>
      </w:r>
    </w:p>
  </w:footnote>
  <w:footnote w:id="311">
    <w:p w14:paraId="7CBCE3D5" w14:textId="02832A30"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Printed in </w:t>
      </w:r>
      <w:r>
        <w:rPr>
          <w:rFonts w:cs="Times New Roman"/>
        </w:rPr>
        <w:t>Latimer</w:t>
      </w:r>
      <w:r w:rsidRPr="00207C48">
        <w:rPr>
          <w:rFonts w:cs="Times New Roman"/>
        </w:rPr>
        <w:t xml:space="preserve">, </w:t>
      </w:r>
      <w:r>
        <w:rPr>
          <w:rFonts w:cs="Times New Roman"/>
          <w:i/>
        </w:rPr>
        <w:t>Works</w:t>
      </w:r>
      <w:r w:rsidRPr="00207C48">
        <w:rPr>
          <w:rFonts w:cs="Times New Roman"/>
          <w:i/>
        </w:rPr>
        <w:t xml:space="preserve"> of </w:t>
      </w:r>
      <w:r>
        <w:rPr>
          <w:rFonts w:cs="Times New Roman"/>
          <w:i/>
        </w:rPr>
        <w:t>L</w:t>
      </w:r>
      <w:r w:rsidRPr="00207C48">
        <w:rPr>
          <w:rFonts w:cs="Times New Roman"/>
          <w:i/>
        </w:rPr>
        <w:t>atimer</w:t>
      </w:r>
      <w:r w:rsidRPr="00207C48">
        <w:rPr>
          <w:rFonts w:cs="Times New Roman"/>
        </w:rPr>
        <w:t>, vol. 1, 25-32.</w:t>
      </w:r>
    </w:p>
  </w:footnote>
  <w:footnote w:id="312">
    <w:p w14:paraId="757D6AAC" w14:textId="2DA52AD7" w:rsidR="002E555E" w:rsidRPr="00207C48" w:rsidRDefault="002E555E" w:rsidP="003F01FD">
      <w:pPr>
        <w:pStyle w:val="FootnoteText"/>
        <w:rPr>
          <w:rFonts w:cs="Times New Roman"/>
        </w:rPr>
      </w:pPr>
      <w:r w:rsidRPr="00207C48">
        <w:rPr>
          <w:rStyle w:val="FootnoteReference"/>
          <w:rFonts w:cs="Times New Roman"/>
        </w:rPr>
        <w:footnoteRef/>
      </w:r>
      <w:r>
        <w:rPr>
          <w:rFonts w:cs="Times New Roman"/>
        </w:rPr>
        <w:t xml:space="preserve"> Ibid., vol. 2, 376; Berkowitz</w:t>
      </w:r>
      <w:r w:rsidRPr="00207C48">
        <w:rPr>
          <w:rFonts w:cs="Times New Roman"/>
        </w:rPr>
        <w:t>, 58, note 13.</w:t>
      </w:r>
    </w:p>
  </w:footnote>
  <w:footnote w:id="313">
    <w:p w14:paraId="677231E8" w14:textId="1E9CDE2A"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Latimer</w:t>
      </w:r>
      <w:r w:rsidRPr="00207C48">
        <w:rPr>
          <w:rFonts w:cs="Times New Roman"/>
        </w:rPr>
        <w:t xml:space="preserve">, </w:t>
      </w:r>
      <w:r>
        <w:rPr>
          <w:rFonts w:cs="Times New Roman"/>
          <w:i/>
        </w:rPr>
        <w:t>Works</w:t>
      </w:r>
      <w:r w:rsidRPr="00207C48">
        <w:rPr>
          <w:rFonts w:cs="Times New Roman"/>
          <w:i/>
        </w:rPr>
        <w:t xml:space="preserve"> of Latimer</w:t>
      </w:r>
      <w:r w:rsidRPr="00207C48">
        <w:rPr>
          <w:rFonts w:cs="Times New Roman"/>
        </w:rPr>
        <w:t>, vol. 1, 29-30.</w:t>
      </w:r>
    </w:p>
  </w:footnote>
  <w:footnote w:id="314">
    <w:p w14:paraId="22F18100" w14:textId="5E48290D"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1/109, </w:t>
      </w:r>
      <w:proofErr w:type="spellStart"/>
      <w:r>
        <w:rPr>
          <w:rFonts w:cs="Times New Roman"/>
        </w:rPr>
        <w:t>fols</w:t>
      </w:r>
      <w:proofErr w:type="spellEnd"/>
      <w:r w:rsidRPr="00207C48">
        <w:rPr>
          <w:rFonts w:cs="Times New Roman"/>
        </w:rPr>
        <w:t>. 247v-248r [</w:t>
      </w:r>
      <w:r>
        <w:rPr>
          <w:rFonts w:cs="Times New Roman"/>
          <w:i/>
        </w:rPr>
        <w:t>L&amp;P</w:t>
      </w:r>
      <w:r>
        <w:rPr>
          <w:rFonts w:cs="Times New Roman"/>
        </w:rPr>
        <w:t>, vol. 11</w:t>
      </w:r>
      <w:r w:rsidRPr="00207C48">
        <w:rPr>
          <w:rFonts w:cs="Times New Roman"/>
        </w:rPr>
        <w:t xml:space="preserve">, no. 902 (2)]; Bush, </w:t>
      </w:r>
      <w:r w:rsidRPr="00207C48">
        <w:rPr>
          <w:rFonts w:cs="Times New Roman"/>
          <w:i/>
        </w:rPr>
        <w:t>Pilgrimage of Grace</w:t>
      </w:r>
      <w:r w:rsidRPr="00207C48">
        <w:rPr>
          <w:rFonts w:cs="Times New Roman"/>
        </w:rPr>
        <w:t>, 161. Hoyle called these the ‘</w:t>
      </w:r>
      <w:proofErr w:type="spellStart"/>
      <w:r w:rsidRPr="00207C48">
        <w:rPr>
          <w:rFonts w:cs="Times New Roman"/>
        </w:rPr>
        <w:t>Hampole</w:t>
      </w:r>
      <w:proofErr w:type="spellEnd"/>
      <w:r w:rsidRPr="00207C48">
        <w:rPr>
          <w:rFonts w:cs="Times New Roman"/>
        </w:rPr>
        <w:t xml:space="preserve"> articles’ (</w:t>
      </w:r>
      <w:r w:rsidRPr="00207C48">
        <w:rPr>
          <w:rFonts w:cs="Times New Roman"/>
          <w:i/>
        </w:rPr>
        <w:t>Pilgrimage</w:t>
      </w:r>
      <w:r w:rsidRPr="00207C48">
        <w:rPr>
          <w:rFonts w:cs="Times New Roman"/>
        </w:rPr>
        <w:t xml:space="preserve">, 313) but Bush has pointed out that they were not necessarily drafted at </w:t>
      </w:r>
      <w:proofErr w:type="spellStart"/>
      <w:r w:rsidRPr="00207C48">
        <w:rPr>
          <w:rFonts w:cs="Times New Roman"/>
        </w:rPr>
        <w:t>Hampole</w:t>
      </w:r>
      <w:proofErr w:type="spellEnd"/>
      <w:r w:rsidRPr="00207C48">
        <w:rPr>
          <w:rFonts w:cs="Times New Roman"/>
        </w:rPr>
        <w:t xml:space="preserve"> (</w:t>
      </w:r>
      <w:r w:rsidRPr="00207C48">
        <w:rPr>
          <w:rFonts w:cs="Times New Roman"/>
          <w:i/>
        </w:rPr>
        <w:t>Pilgrims’ Complaint</w:t>
      </w:r>
      <w:r w:rsidRPr="00207C48">
        <w:rPr>
          <w:rFonts w:cs="Times New Roman"/>
        </w:rPr>
        <w:t>, 17-18, note 72). Stewart Mottram</w:t>
      </w:r>
      <w:r>
        <w:rPr>
          <w:rFonts w:cs="Times New Roman"/>
        </w:rPr>
        <w:t xml:space="preserve"> (</w:t>
      </w:r>
      <w:r w:rsidRPr="00207C48">
        <w:rPr>
          <w:rFonts w:cs="Times New Roman"/>
          <w:i/>
        </w:rPr>
        <w:t>Empire and Nation</w:t>
      </w:r>
      <w:r w:rsidRPr="00207C48">
        <w:rPr>
          <w:rFonts w:cs="Times New Roman"/>
        </w:rPr>
        <w:t>, 118</w:t>
      </w:r>
      <w:r>
        <w:rPr>
          <w:rFonts w:cs="Times New Roman"/>
        </w:rPr>
        <w:t>)</w:t>
      </w:r>
      <w:r w:rsidRPr="00207C48">
        <w:rPr>
          <w:rFonts w:cs="Times New Roman"/>
        </w:rPr>
        <w:t xml:space="preserve"> has referred to a set of grievances called the ‘Doncaster articles’ as those which received answers from the government, by which he presumably means the Five Articles, since a set of the rebels’ procedural requirements for a conference with Norfolk (SP</w:t>
      </w:r>
      <w:r>
        <w:rPr>
          <w:rFonts w:cs="Times New Roman"/>
        </w:rPr>
        <w:t xml:space="preserve"> </w:t>
      </w:r>
      <w:r w:rsidRPr="00207C48">
        <w:rPr>
          <w:rFonts w:cs="Times New Roman"/>
        </w:rPr>
        <w:t>1/112, f</w:t>
      </w:r>
      <w:r>
        <w:rPr>
          <w:rFonts w:cs="Times New Roman"/>
        </w:rPr>
        <w:t>ol</w:t>
      </w:r>
      <w:r w:rsidRPr="00207C48">
        <w:rPr>
          <w:rFonts w:cs="Times New Roman"/>
        </w:rPr>
        <w:t>. 118r), which Berkowitz</w:t>
      </w:r>
      <w:r>
        <w:rPr>
          <w:rFonts w:cs="Times New Roman"/>
        </w:rPr>
        <w:t xml:space="preserve"> (195-196)</w:t>
      </w:r>
      <w:r w:rsidRPr="00207C48">
        <w:rPr>
          <w:rFonts w:cs="Times New Roman"/>
        </w:rPr>
        <w:t xml:space="preserve"> called the ‘Doncaster articles’,</w:t>
      </w:r>
      <w:r>
        <w:rPr>
          <w:rFonts w:cs="Times New Roman"/>
        </w:rPr>
        <w:t xml:space="preserve"> was not drafted until December</w:t>
      </w:r>
      <w:r w:rsidRPr="00207C48">
        <w:rPr>
          <w:rFonts w:cs="Times New Roman"/>
        </w:rPr>
        <w:t>.</w:t>
      </w:r>
    </w:p>
  </w:footnote>
  <w:footnote w:id="315">
    <w:p w14:paraId="25EEB02C" w14:textId="1003B46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1/109, </w:t>
      </w:r>
      <w:proofErr w:type="spellStart"/>
      <w:r>
        <w:rPr>
          <w:rFonts w:cs="Times New Roman"/>
        </w:rPr>
        <w:t>fols</w:t>
      </w:r>
      <w:proofErr w:type="spellEnd"/>
      <w:r w:rsidRPr="00207C48">
        <w:rPr>
          <w:rFonts w:cs="Times New Roman"/>
        </w:rPr>
        <w:t xml:space="preserve">. 247v-248r. Hoyle has deciphered and transcribed the damaged document and given it a tentative date in </w:t>
      </w:r>
      <w:r w:rsidRPr="00207C48">
        <w:rPr>
          <w:rFonts w:cs="Times New Roman"/>
          <w:i/>
        </w:rPr>
        <w:t>Pilgrimage</w:t>
      </w:r>
      <w:r w:rsidRPr="00207C48">
        <w:rPr>
          <w:rFonts w:cs="Times New Roman"/>
        </w:rPr>
        <w:t>, 458-459.</w:t>
      </w:r>
    </w:p>
  </w:footnote>
  <w:footnote w:id="316">
    <w:p w14:paraId="50E95349"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Bush, </w:t>
      </w:r>
      <w:r w:rsidRPr="00207C48">
        <w:rPr>
          <w:rFonts w:cs="Times New Roman"/>
          <w:i/>
        </w:rPr>
        <w:t>Pilgrims’ Complaint</w:t>
      </w:r>
      <w:r w:rsidRPr="00207C48">
        <w:rPr>
          <w:rFonts w:cs="Times New Roman"/>
        </w:rPr>
        <w:t>, 25.</w:t>
      </w:r>
    </w:p>
  </w:footnote>
  <w:footnote w:id="317">
    <w:p w14:paraId="222D066A"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0D721A">
        <w:rPr>
          <w:rFonts w:cs="Times New Roman"/>
        </w:rPr>
        <w:t xml:space="preserve">Mary Bateson, ed., ‘The Pilgrimage of Grace’, </w:t>
      </w:r>
      <w:r w:rsidRPr="000D721A">
        <w:rPr>
          <w:rFonts w:cs="Times New Roman"/>
          <w:i/>
        </w:rPr>
        <w:t>EHR</w:t>
      </w:r>
      <w:r w:rsidRPr="000D721A">
        <w:rPr>
          <w:rFonts w:cs="Times New Roman"/>
        </w:rPr>
        <w:t xml:space="preserve"> 5, no. 18 (1890</w:t>
      </w:r>
      <w:r>
        <w:rPr>
          <w:rFonts w:cs="Times New Roman"/>
        </w:rPr>
        <w:t>)</w:t>
      </w:r>
      <w:r w:rsidRPr="00207C48">
        <w:rPr>
          <w:rFonts w:cs="Times New Roman"/>
        </w:rPr>
        <w:t xml:space="preserve">, 337; Bush, </w:t>
      </w:r>
      <w:r w:rsidRPr="00207C48">
        <w:rPr>
          <w:rFonts w:cs="Times New Roman"/>
          <w:i/>
        </w:rPr>
        <w:t>Pilgrimage of Grace</w:t>
      </w:r>
      <w:r w:rsidRPr="00207C48">
        <w:rPr>
          <w:rFonts w:cs="Times New Roman"/>
        </w:rPr>
        <w:t xml:space="preserve">, 386; Bush, </w:t>
      </w:r>
      <w:r w:rsidRPr="00207C48">
        <w:rPr>
          <w:rFonts w:cs="Times New Roman"/>
          <w:i/>
        </w:rPr>
        <w:t>Pilgrims’ Complaint</w:t>
      </w:r>
      <w:r w:rsidRPr="00207C48">
        <w:rPr>
          <w:rFonts w:cs="Times New Roman"/>
        </w:rPr>
        <w:t>, 17, 19.</w:t>
      </w:r>
    </w:p>
  </w:footnote>
  <w:footnote w:id="318">
    <w:p w14:paraId="345BE3C1"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On the Pilgrimage as an event in a ‘genre of protest’ which began in 1381, see Bush, </w:t>
      </w:r>
      <w:r w:rsidRPr="00207C48">
        <w:rPr>
          <w:rFonts w:cs="Times New Roman"/>
          <w:i/>
        </w:rPr>
        <w:t>Pilgrimage</w:t>
      </w:r>
      <w:r w:rsidRPr="00207C48">
        <w:rPr>
          <w:rFonts w:cs="Times New Roman"/>
        </w:rPr>
        <w:t>, 7.</w:t>
      </w:r>
    </w:p>
  </w:footnote>
  <w:footnote w:id="319">
    <w:p w14:paraId="2730ED1A" w14:textId="77777777" w:rsidR="002E555E" w:rsidRPr="005B2383" w:rsidRDefault="002E555E" w:rsidP="000A204A">
      <w:pPr>
        <w:pStyle w:val="FootnoteText"/>
        <w:rPr>
          <w:rFonts w:cs="Times New Roman"/>
          <w:lang w:val="fr-FR"/>
        </w:rPr>
      </w:pPr>
      <w:r w:rsidRPr="00207C48">
        <w:rPr>
          <w:rStyle w:val="FootnoteReference"/>
          <w:rFonts w:cs="Times New Roman"/>
        </w:rPr>
        <w:footnoteRef/>
      </w:r>
      <w:r w:rsidRPr="005B2383">
        <w:rPr>
          <w:rFonts w:cs="Times New Roman"/>
          <w:lang w:val="fr-FR"/>
        </w:rPr>
        <w:t xml:space="preserve"> </w:t>
      </w:r>
      <w:proofErr w:type="spellStart"/>
      <w:r w:rsidRPr="005B2383">
        <w:rPr>
          <w:rFonts w:cs="Times New Roman"/>
          <w:lang w:val="fr-FR"/>
        </w:rPr>
        <w:t>Shagan</w:t>
      </w:r>
      <w:proofErr w:type="spellEnd"/>
      <w:r w:rsidRPr="005B2383">
        <w:rPr>
          <w:rFonts w:cs="Times New Roman"/>
          <w:lang w:val="fr-FR"/>
        </w:rPr>
        <w:t xml:space="preserve">, </w:t>
      </w:r>
      <w:proofErr w:type="spellStart"/>
      <w:r w:rsidRPr="005B2383">
        <w:rPr>
          <w:rFonts w:cs="Times New Roman"/>
          <w:i/>
          <w:lang w:val="fr-FR"/>
        </w:rPr>
        <w:t>Popular</w:t>
      </w:r>
      <w:proofErr w:type="spellEnd"/>
      <w:r w:rsidRPr="005B2383">
        <w:rPr>
          <w:rFonts w:cs="Times New Roman"/>
          <w:i/>
          <w:lang w:val="fr-FR"/>
        </w:rPr>
        <w:t xml:space="preserve"> </w:t>
      </w:r>
      <w:proofErr w:type="spellStart"/>
      <w:r w:rsidRPr="005B2383">
        <w:rPr>
          <w:rFonts w:cs="Times New Roman"/>
          <w:i/>
          <w:lang w:val="fr-FR"/>
        </w:rPr>
        <w:t>Politics</w:t>
      </w:r>
      <w:proofErr w:type="spellEnd"/>
      <w:r w:rsidRPr="005B2383">
        <w:rPr>
          <w:rFonts w:cs="Times New Roman"/>
          <w:lang w:val="fr-FR"/>
        </w:rPr>
        <w:t>, 90.</w:t>
      </w:r>
    </w:p>
  </w:footnote>
  <w:footnote w:id="320">
    <w:p w14:paraId="7B35DB5F" w14:textId="0802189B" w:rsidR="002E555E" w:rsidRPr="00207C48" w:rsidRDefault="002E555E" w:rsidP="003F01FD">
      <w:pPr>
        <w:pStyle w:val="FootnoteText"/>
        <w:rPr>
          <w:rFonts w:cs="Times New Roman"/>
          <w:lang w:val="fr-FR"/>
        </w:rPr>
      </w:pPr>
      <w:r w:rsidRPr="00207C48">
        <w:rPr>
          <w:rStyle w:val="FootnoteReference"/>
          <w:rFonts w:cs="Times New Roman"/>
        </w:rPr>
        <w:footnoteRef/>
      </w:r>
      <w:r w:rsidRPr="00207C48">
        <w:rPr>
          <w:rFonts w:cs="Times New Roman"/>
          <w:lang w:val="fr-FR"/>
        </w:rPr>
        <w:t xml:space="preserve"> </w:t>
      </w:r>
      <w:r>
        <w:rPr>
          <w:rFonts w:cs="Times New Roman"/>
          <w:i/>
          <w:lang w:val="fr-FR"/>
        </w:rPr>
        <w:t>L&amp;P</w:t>
      </w:r>
      <w:r>
        <w:rPr>
          <w:rFonts w:cs="Times New Roman"/>
          <w:lang w:val="fr-FR"/>
        </w:rPr>
        <w:t>, vol. 11</w:t>
      </w:r>
      <w:r w:rsidRPr="00207C48">
        <w:rPr>
          <w:rFonts w:cs="Times New Roman"/>
          <w:lang w:val="fr-FR"/>
        </w:rPr>
        <w:t xml:space="preserve">, nos. </w:t>
      </w:r>
      <w:bookmarkStart w:id="60" w:name="mt1-9"/>
      <w:bookmarkEnd w:id="60"/>
      <w:r w:rsidRPr="00207C48">
        <w:rPr>
          <w:rFonts w:cs="Times New Roman"/>
          <w:lang w:val="fr-FR"/>
        </w:rPr>
        <w:t xml:space="preserve">947, 956; Hoyle, </w:t>
      </w:r>
      <w:proofErr w:type="spellStart"/>
      <w:r w:rsidRPr="00207C48">
        <w:rPr>
          <w:rFonts w:cs="Times New Roman"/>
          <w:i/>
          <w:lang w:val="fr-FR"/>
        </w:rPr>
        <w:t>Pilgrimage</w:t>
      </w:r>
      <w:proofErr w:type="spellEnd"/>
      <w:r w:rsidRPr="00207C48">
        <w:rPr>
          <w:rFonts w:cs="Times New Roman"/>
          <w:lang w:val="fr-FR"/>
        </w:rPr>
        <w:t>, 313.</w:t>
      </w:r>
    </w:p>
  </w:footnote>
  <w:footnote w:id="321">
    <w:p w14:paraId="6727F57E" w14:textId="77777777" w:rsidR="002E555E" w:rsidRPr="00207C48" w:rsidRDefault="002E555E" w:rsidP="0070088C">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E 36/121, fol. 9r [</w:t>
      </w:r>
      <w:r>
        <w:rPr>
          <w:rFonts w:cs="Times New Roman"/>
          <w:i/>
        </w:rPr>
        <w:t>L&amp;P</w:t>
      </w:r>
      <w:r>
        <w:rPr>
          <w:rFonts w:cs="Times New Roman"/>
        </w:rPr>
        <w:t>, vol. 11, no. 995].</w:t>
      </w:r>
    </w:p>
  </w:footnote>
  <w:footnote w:id="322">
    <w:p w14:paraId="0301D545" w14:textId="77777777" w:rsidR="002E555E" w:rsidRPr="00207C48" w:rsidRDefault="002E555E" w:rsidP="0070088C">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Fonts w:cs="Times New Roman"/>
          <w:i/>
        </w:rPr>
        <w:t>State Papers</w:t>
      </w:r>
      <w:r w:rsidRPr="00207C48">
        <w:rPr>
          <w:rFonts w:cs="Times New Roman"/>
        </w:rPr>
        <w:t>, vol. 1, 503.</w:t>
      </w:r>
    </w:p>
  </w:footnote>
  <w:footnote w:id="323">
    <w:p w14:paraId="785F5A28" w14:textId="77777777" w:rsidR="002E555E" w:rsidRPr="00207C48" w:rsidRDefault="002E555E" w:rsidP="0070088C">
      <w:pPr>
        <w:pStyle w:val="FootnoteText"/>
        <w:rPr>
          <w:rFonts w:cs="Times New Roman"/>
        </w:rPr>
      </w:pPr>
      <w:r w:rsidRPr="00207C48">
        <w:rPr>
          <w:rStyle w:val="FootnoteReference"/>
          <w:rFonts w:cs="Times New Roman"/>
        </w:rPr>
        <w:footnoteRef/>
      </w:r>
      <w:r w:rsidRPr="00207C48">
        <w:rPr>
          <w:rFonts w:cs="Times New Roman"/>
        </w:rPr>
        <w:t xml:space="preserve"> E.g. Madeline Hope </w:t>
      </w:r>
      <w:proofErr w:type="spellStart"/>
      <w:r w:rsidRPr="00207C48">
        <w:rPr>
          <w:rFonts w:cs="Times New Roman"/>
        </w:rPr>
        <w:t>Dodds</w:t>
      </w:r>
      <w:proofErr w:type="spellEnd"/>
      <w:r w:rsidRPr="00207C48">
        <w:rPr>
          <w:rFonts w:cs="Times New Roman"/>
        </w:rPr>
        <w:t xml:space="preserve"> and Ruth </w:t>
      </w:r>
      <w:proofErr w:type="spellStart"/>
      <w:r w:rsidRPr="00207C48">
        <w:rPr>
          <w:rFonts w:cs="Times New Roman"/>
        </w:rPr>
        <w:t>Dodds</w:t>
      </w:r>
      <w:proofErr w:type="spellEnd"/>
      <w:r w:rsidRPr="00207C48">
        <w:rPr>
          <w:rFonts w:cs="Times New Roman"/>
        </w:rPr>
        <w:t xml:space="preserve">, </w:t>
      </w:r>
      <w:r w:rsidRPr="00207C48">
        <w:rPr>
          <w:rFonts w:cs="Times New Roman"/>
          <w:i/>
        </w:rPr>
        <w:t>The Pilgrimage of Grace 1536-1537 and the Exeter Conspiracy 1538</w:t>
      </w:r>
      <w:r w:rsidRPr="00207C48">
        <w:rPr>
          <w:rFonts w:cs="Times New Roman"/>
        </w:rPr>
        <w:t xml:space="preserve">, vol. 1 (London: Frank Cass &amp; Co. Ltd, 1971), 275. </w:t>
      </w:r>
    </w:p>
  </w:footnote>
  <w:footnote w:id="324">
    <w:p w14:paraId="7D12A32C" w14:textId="1C0216FA" w:rsidR="002E555E" w:rsidRPr="00207C48" w:rsidRDefault="002E555E" w:rsidP="0070088C">
      <w:pPr>
        <w:pStyle w:val="FootnoteText"/>
        <w:rPr>
          <w:rFonts w:cs="Times New Roman"/>
        </w:rPr>
      </w:pPr>
      <w:r w:rsidRPr="00207C48">
        <w:rPr>
          <w:rStyle w:val="FootnoteReference"/>
          <w:rFonts w:cs="Times New Roman"/>
        </w:rPr>
        <w:footnoteRef/>
      </w:r>
      <w:r w:rsidRPr="00207C48">
        <w:rPr>
          <w:rFonts w:cs="Times New Roman"/>
        </w:rPr>
        <w:t xml:space="preserve"> E</w:t>
      </w:r>
      <w:r>
        <w:rPr>
          <w:rFonts w:cs="Times New Roman"/>
        </w:rPr>
        <w:t xml:space="preserve"> 36/118, </w:t>
      </w:r>
      <w:proofErr w:type="spellStart"/>
      <w:r>
        <w:rPr>
          <w:rFonts w:cs="Times New Roman"/>
        </w:rPr>
        <w:t>fols</w:t>
      </w:r>
      <w:proofErr w:type="spellEnd"/>
      <w:r w:rsidRPr="00207C48">
        <w:rPr>
          <w:rFonts w:cs="Times New Roman"/>
        </w:rPr>
        <w:t>. 137</w:t>
      </w:r>
      <w:r>
        <w:rPr>
          <w:rFonts w:cs="Times New Roman"/>
        </w:rPr>
        <w:t>r</w:t>
      </w:r>
      <w:r w:rsidRPr="00207C48">
        <w:rPr>
          <w:rFonts w:cs="Times New Roman"/>
        </w:rPr>
        <w:t>-140</w:t>
      </w:r>
      <w:r>
        <w:rPr>
          <w:rFonts w:cs="Times New Roman"/>
        </w:rPr>
        <w:t>r</w:t>
      </w:r>
      <w:r w:rsidRPr="00207C48">
        <w:rPr>
          <w:rFonts w:cs="Times New Roman"/>
        </w:rPr>
        <w:t xml:space="preserve">. Printed in </w:t>
      </w:r>
      <w:r w:rsidRPr="00207C48">
        <w:rPr>
          <w:rFonts w:cs="Times New Roman"/>
          <w:i/>
        </w:rPr>
        <w:t>State Papers</w:t>
      </w:r>
      <w:r w:rsidRPr="00207C48">
        <w:rPr>
          <w:rFonts w:cs="Times New Roman"/>
        </w:rPr>
        <w:t xml:space="preserve">, vol. 1, 506-510; </w:t>
      </w:r>
      <w:r>
        <w:rPr>
          <w:rFonts w:cs="Times New Roman"/>
          <w:i/>
        </w:rPr>
        <w:t>L&amp;P</w:t>
      </w:r>
      <w:r>
        <w:rPr>
          <w:rFonts w:cs="Times New Roman"/>
        </w:rPr>
        <w:t>, vol. 11</w:t>
      </w:r>
      <w:r w:rsidRPr="00207C48">
        <w:rPr>
          <w:rFonts w:cs="Times New Roman"/>
        </w:rPr>
        <w:t>, no. 957.</w:t>
      </w:r>
    </w:p>
    <w:p w14:paraId="4F0ABC74" w14:textId="77777777" w:rsidR="002E555E" w:rsidRPr="00FD2BD8" w:rsidRDefault="002E555E" w:rsidP="0070088C">
      <w:pPr>
        <w:pStyle w:val="FootnoteText"/>
        <w:rPr>
          <w:rFonts w:cs="Times New Roman"/>
        </w:rPr>
      </w:pPr>
      <w:r w:rsidRPr="00207C48">
        <w:rPr>
          <w:rStyle w:val="FootnoteReference"/>
          <w:rFonts w:cs="Times New Roman"/>
        </w:rPr>
        <w:footnoteRef/>
      </w:r>
      <w:r w:rsidRPr="00FD2BD8">
        <w:rPr>
          <w:rFonts w:cs="Times New Roman"/>
        </w:rPr>
        <w:t xml:space="preserve"> Hoyle, </w:t>
      </w:r>
      <w:r w:rsidRPr="00FD2BD8">
        <w:rPr>
          <w:rFonts w:cs="Times New Roman"/>
          <w:i/>
        </w:rPr>
        <w:t>Pilgrimage</w:t>
      </w:r>
      <w:r w:rsidRPr="00FD2BD8">
        <w:rPr>
          <w:rFonts w:cs="Times New Roman"/>
        </w:rPr>
        <w:t>, 316.</w:t>
      </w:r>
    </w:p>
  </w:footnote>
  <w:footnote w:id="325">
    <w:p w14:paraId="69EC9683" w14:textId="77777777" w:rsidR="002E555E" w:rsidRPr="00FD2BD8" w:rsidRDefault="002E555E" w:rsidP="0070088C">
      <w:pPr>
        <w:pStyle w:val="FootnoteText"/>
        <w:rPr>
          <w:rFonts w:cs="Times New Roman"/>
        </w:rPr>
      </w:pPr>
      <w:r w:rsidRPr="00207C48">
        <w:rPr>
          <w:rStyle w:val="FootnoteReference"/>
          <w:rFonts w:cs="Times New Roman"/>
        </w:rPr>
        <w:footnoteRef/>
      </w:r>
      <w:r w:rsidRPr="00FD2BD8">
        <w:rPr>
          <w:rFonts w:cs="Times New Roman"/>
        </w:rPr>
        <w:t xml:space="preserve"> E 36/118, fol. 137</w:t>
      </w:r>
      <w:r>
        <w:rPr>
          <w:rFonts w:cs="Times New Roman"/>
        </w:rPr>
        <w:t>r</w:t>
      </w:r>
      <w:r w:rsidRPr="00FD2BD8">
        <w:rPr>
          <w:rFonts w:cs="Times New Roman"/>
        </w:rPr>
        <w:t xml:space="preserve">; </w:t>
      </w:r>
      <w:r w:rsidRPr="00FD2BD8">
        <w:rPr>
          <w:rFonts w:cs="Times New Roman"/>
          <w:i/>
        </w:rPr>
        <w:t>State Papers</w:t>
      </w:r>
      <w:r w:rsidRPr="00FD2BD8">
        <w:rPr>
          <w:rFonts w:cs="Times New Roman"/>
        </w:rPr>
        <w:t>, vol. 1, 506.</w:t>
      </w:r>
    </w:p>
  </w:footnote>
  <w:footnote w:id="326">
    <w:p w14:paraId="5C2DC57E"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Hoyle, </w:t>
      </w:r>
      <w:r w:rsidRPr="00207C48">
        <w:rPr>
          <w:rFonts w:cs="Times New Roman"/>
          <w:i/>
        </w:rPr>
        <w:t>Pilgrimage</w:t>
      </w:r>
      <w:r w:rsidRPr="00207C48">
        <w:rPr>
          <w:rFonts w:cs="Times New Roman"/>
        </w:rPr>
        <w:t>, 316.</w:t>
      </w:r>
    </w:p>
  </w:footnote>
  <w:footnote w:id="327">
    <w:p w14:paraId="62FE67E2" w14:textId="0A301CC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i/>
        </w:rPr>
        <w:t>L&amp;P</w:t>
      </w:r>
      <w:r>
        <w:rPr>
          <w:rFonts w:cs="Times New Roman"/>
        </w:rPr>
        <w:t>, vol. 11</w:t>
      </w:r>
      <w:r w:rsidRPr="00207C48">
        <w:rPr>
          <w:rFonts w:cs="Times New Roman"/>
        </w:rPr>
        <w:t>, no. 1040. Only two of the letters are signed, and they are dated 11 November.</w:t>
      </w:r>
    </w:p>
  </w:footnote>
  <w:footnote w:id="328">
    <w:p w14:paraId="54E445A2" w14:textId="77777777" w:rsidR="002E555E" w:rsidRPr="00207C48" w:rsidRDefault="002E555E" w:rsidP="003F01FD">
      <w:pPr>
        <w:pStyle w:val="FootnoteText"/>
        <w:rPr>
          <w:rFonts w:cs="Times New Roman"/>
          <w:lang w:val="es-ES"/>
        </w:rPr>
      </w:pPr>
      <w:r w:rsidRPr="00207C48">
        <w:rPr>
          <w:rStyle w:val="FootnoteReference"/>
          <w:rFonts w:cs="Times New Roman"/>
        </w:rPr>
        <w:footnoteRef/>
      </w:r>
      <w:r w:rsidRPr="00207C48">
        <w:rPr>
          <w:rFonts w:cs="Times New Roman"/>
          <w:lang w:val="es-ES"/>
        </w:rPr>
        <w:t xml:space="preserve"> Ibid., no. 1045.</w:t>
      </w:r>
    </w:p>
  </w:footnote>
  <w:footnote w:id="329">
    <w:p w14:paraId="54502D58" w14:textId="77777777" w:rsidR="002E555E" w:rsidRPr="00207C48" w:rsidRDefault="002E555E" w:rsidP="003F01FD">
      <w:pPr>
        <w:pStyle w:val="FootnoteText"/>
        <w:rPr>
          <w:rFonts w:cs="Times New Roman"/>
          <w:lang w:val="es-ES"/>
        </w:rPr>
      </w:pPr>
      <w:r w:rsidRPr="00207C48">
        <w:rPr>
          <w:rStyle w:val="FootnoteReference"/>
          <w:rFonts w:cs="Times New Roman"/>
        </w:rPr>
        <w:footnoteRef/>
      </w:r>
      <w:r w:rsidRPr="00207C48">
        <w:rPr>
          <w:rFonts w:cs="Times New Roman"/>
          <w:lang w:val="es-ES"/>
        </w:rPr>
        <w:t xml:space="preserve"> Ibid., no. 1058.</w:t>
      </w:r>
    </w:p>
  </w:footnote>
  <w:footnote w:id="330">
    <w:p w14:paraId="22E86C7A" w14:textId="3702683B" w:rsidR="002E555E" w:rsidRDefault="002E555E">
      <w:pPr>
        <w:pStyle w:val="FootnoteText"/>
      </w:pPr>
      <w:r>
        <w:rPr>
          <w:rStyle w:val="FootnoteReference"/>
        </w:rPr>
        <w:footnoteRef/>
      </w:r>
      <w:r>
        <w:t xml:space="preserve"> E 36/121, </w:t>
      </w:r>
      <w:proofErr w:type="spellStart"/>
      <w:r>
        <w:t>fols</w:t>
      </w:r>
      <w:proofErr w:type="spellEnd"/>
      <w:r>
        <w:t>. 1r-1v [</w:t>
      </w:r>
      <w:r>
        <w:rPr>
          <w:i/>
        </w:rPr>
        <w:t>L&amp;P</w:t>
      </w:r>
      <w:r>
        <w:t>, vol. 11, no. 1064].</w:t>
      </w:r>
    </w:p>
  </w:footnote>
  <w:footnote w:id="331">
    <w:p w14:paraId="49964030" w14:textId="463F774F" w:rsidR="002E555E" w:rsidRPr="00207C48" w:rsidRDefault="002E555E" w:rsidP="003F01FD">
      <w:pPr>
        <w:pStyle w:val="FootnoteText"/>
        <w:rPr>
          <w:rFonts w:cs="Times New Roman"/>
          <w:lang w:val="es-ES"/>
        </w:rPr>
      </w:pPr>
      <w:r w:rsidRPr="00207C48">
        <w:rPr>
          <w:rStyle w:val="FootnoteReference"/>
          <w:rFonts w:cs="Times New Roman"/>
        </w:rPr>
        <w:footnoteRef/>
      </w:r>
      <w:r w:rsidRPr="00207C48">
        <w:rPr>
          <w:rFonts w:cs="Times New Roman"/>
          <w:lang w:val="es-ES"/>
        </w:rPr>
        <w:t xml:space="preserve"> </w:t>
      </w:r>
      <w:r>
        <w:rPr>
          <w:i/>
        </w:rPr>
        <w:t>L&amp;P</w:t>
      </w:r>
      <w:r w:rsidRPr="00207C48">
        <w:rPr>
          <w:rFonts w:cs="Times New Roman"/>
          <w:lang w:val="es-ES"/>
        </w:rPr>
        <w:t>,</w:t>
      </w:r>
      <w:r>
        <w:rPr>
          <w:rFonts w:cs="Times New Roman"/>
          <w:lang w:val="es-ES"/>
        </w:rPr>
        <w:t xml:space="preserve"> vol. 11,</w:t>
      </w:r>
      <w:r w:rsidRPr="00207C48">
        <w:rPr>
          <w:rFonts w:cs="Times New Roman"/>
          <w:lang w:val="es-ES"/>
        </w:rPr>
        <w:t xml:space="preserve"> no. 1097; </w:t>
      </w:r>
      <w:r>
        <w:rPr>
          <w:rFonts w:cs="Times New Roman"/>
          <w:i/>
          <w:lang w:val="es-ES"/>
        </w:rPr>
        <w:t>L&amp;P</w:t>
      </w:r>
      <w:r>
        <w:rPr>
          <w:rFonts w:cs="Times New Roman"/>
          <w:lang w:val="es-ES"/>
        </w:rPr>
        <w:t>, vol. 12{1}</w:t>
      </w:r>
      <w:r w:rsidRPr="00207C48">
        <w:rPr>
          <w:rFonts w:cs="Times New Roman"/>
          <w:lang w:val="es-ES"/>
        </w:rPr>
        <w:t>, no. 1031.</w:t>
      </w:r>
    </w:p>
  </w:footnote>
  <w:footnote w:id="332">
    <w:p w14:paraId="2429504C" w14:textId="1928C9FB"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bookmarkStart w:id="62" w:name="_Hlk495909038"/>
      <w:r w:rsidRPr="00207C48">
        <w:rPr>
          <w:rFonts w:cs="Times New Roman"/>
        </w:rPr>
        <w:t>BL</w:t>
      </w:r>
      <w:r>
        <w:rPr>
          <w:rFonts w:cs="Times New Roman"/>
        </w:rPr>
        <w:t>, Cotton</w:t>
      </w:r>
      <w:r w:rsidRPr="005053BC">
        <w:rPr>
          <w:rFonts w:cs="Times New Roman"/>
        </w:rPr>
        <w:t xml:space="preserve"> </w:t>
      </w:r>
      <w:r w:rsidRPr="00207C48">
        <w:rPr>
          <w:rFonts w:cs="Times New Roman"/>
        </w:rPr>
        <w:t>Vespasian</w:t>
      </w:r>
      <w:r>
        <w:rPr>
          <w:rFonts w:cs="Times New Roman"/>
        </w:rPr>
        <w:t xml:space="preserve"> MS</w:t>
      </w:r>
      <w:r w:rsidRPr="00207C48">
        <w:rPr>
          <w:rFonts w:cs="Times New Roman"/>
        </w:rPr>
        <w:t xml:space="preserve"> F XIII, f</w:t>
      </w:r>
      <w:r>
        <w:rPr>
          <w:rFonts w:cs="Times New Roman"/>
        </w:rPr>
        <w:t>ol</w:t>
      </w:r>
      <w:r w:rsidRPr="00207C48">
        <w:rPr>
          <w:rFonts w:cs="Times New Roman"/>
        </w:rPr>
        <w:t xml:space="preserve">. 191, quoted in Heinze, </w:t>
      </w:r>
      <w:r>
        <w:rPr>
          <w:rFonts w:cs="Times New Roman"/>
          <w:i/>
        </w:rPr>
        <w:t>Proclamations</w:t>
      </w:r>
      <w:r w:rsidRPr="00207C48">
        <w:rPr>
          <w:rFonts w:cs="Times New Roman"/>
        </w:rPr>
        <w:t xml:space="preserve">, 22. Misdated 1534 in </w:t>
      </w:r>
      <w:r>
        <w:rPr>
          <w:rFonts w:cs="Times New Roman"/>
          <w:i/>
        </w:rPr>
        <w:t>L&amp;P</w:t>
      </w:r>
      <w:r>
        <w:rPr>
          <w:rFonts w:cs="Times New Roman"/>
        </w:rPr>
        <w:t>, vol. 7</w:t>
      </w:r>
      <w:r w:rsidRPr="00207C48">
        <w:rPr>
          <w:rFonts w:cs="Times New Roman"/>
        </w:rPr>
        <w:t>, no. 1415.</w:t>
      </w:r>
      <w:bookmarkEnd w:id="62"/>
    </w:p>
  </w:footnote>
  <w:footnote w:id="333">
    <w:p w14:paraId="5FFA4BCC" w14:textId="02E5201C" w:rsidR="002E555E" w:rsidRPr="005172FB" w:rsidRDefault="002E555E" w:rsidP="003F01FD">
      <w:pPr>
        <w:pStyle w:val="FootnoteText"/>
        <w:rPr>
          <w:rFonts w:cs="Times New Roman"/>
        </w:rPr>
      </w:pPr>
      <w:r w:rsidRPr="00207C48">
        <w:rPr>
          <w:rStyle w:val="FootnoteReference"/>
          <w:rFonts w:cs="Times New Roman"/>
        </w:rPr>
        <w:footnoteRef/>
      </w:r>
      <w:r w:rsidRPr="005172FB">
        <w:rPr>
          <w:rFonts w:cs="Times New Roman"/>
        </w:rPr>
        <w:t xml:space="preserve"> </w:t>
      </w:r>
      <w:r>
        <w:rPr>
          <w:rFonts w:cs="Times New Roman"/>
          <w:i/>
        </w:rPr>
        <w:t>L&amp;P</w:t>
      </w:r>
      <w:r w:rsidRPr="005172FB">
        <w:rPr>
          <w:rFonts w:cs="Times New Roman"/>
        </w:rPr>
        <w:t>, vol. 11, no. 1392.</w:t>
      </w:r>
    </w:p>
  </w:footnote>
  <w:footnote w:id="334">
    <w:p w14:paraId="203AC94C" w14:textId="1031ED42" w:rsidR="002E555E" w:rsidRPr="005B2383" w:rsidRDefault="002E555E" w:rsidP="003F01FD">
      <w:pPr>
        <w:pStyle w:val="FootnoteText"/>
        <w:rPr>
          <w:rFonts w:cs="Times New Roman"/>
          <w:lang w:val="fr-FR"/>
        </w:rPr>
      </w:pPr>
      <w:r w:rsidRPr="00207C48">
        <w:rPr>
          <w:rStyle w:val="FootnoteReference"/>
          <w:rFonts w:cs="Times New Roman"/>
        </w:rPr>
        <w:footnoteRef/>
      </w:r>
      <w:r w:rsidRPr="005B2383">
        <w:rPr>
          <w:rFonts w:cs="Times New Roman"/>
          <w:lang w:val="fr-FR"/>
        </w:rPr>
        <w:t xml:space="preserve"> Heinze, </w:t>
      </w:r>
      <w:r w:rsidRPr="005B2383">
        <w:rPr>
          <w:rFonts w:cs="Times New Roman"/>
          <w:i/>
          <w:lang w:val="fr-FR"/>
        </w:rPr>
        <w:t>Proclamations</w:t>
      </w:r>
      <w:r w:rsidRPr="005B2383">
        <w:rPr>
          <w:rFonts w:cs="Times New Roman"/>
          <w:lang w:val="fr-FR"/>
        </w:rPr>
        <w:t>, 22</w:t>
      </w:r>
    </w:p>
  </w:footnote>
  <w:footnote w:id="335">
    <w:p w14:paraId="0A492993" w14:textId="3F23961F" w:rsidR="002E555E" w:rsidRPr="005B2383" w:rsidRDefault="002E555E" w:rsidP="003F01FD">
      <w:pPr>
        <w:pStyle w:val="FootnoteText"/>
        <w:rPr>
          <w:rFonts w:cs="Times New Roman"/>
          <w:lang w:val="fr-FR"/>
        </w:rPr>
      </w:pPr>
      <w:r w:rsidRPr="00207C48">
        <w:rPr>
          <w:rStyle w:val="FootnoteReference"/>
          <w:rFonts w:cs="Times New Roman"/>
        </w:rPr>
        <w:footnoteRef/>
      </w:r>
      <w:r w:rsidRPr="005B2383">
        <w:rPr>
          <w:rFonts w:cs="Times New Roman"/>
          <w:lang w:val="fr-FR"/>
        </w:rPr>
        <w:t xml:space="preserve"> </w:t>
      </w:r>
      <w:r w:rsidRPr="005B2383">
        <w:rPr>
          <w:rFonts w:cs="Times New Roman"/>
          <w:i/>
          <w:lang w:val="fr-FR"/>
        </w:rPr>
        <w:t>State Papers</w:t>
      </w:r>
      <w:r w:rsidRPr="005B2383">
        <w:rPr>
          <w:rFonts w:cs="Times New Roman"/>
          <w:lang w:val="fr-FR"/>
        </w:rPr>
        <w:t>, vol. 1, 498 [</w:t>
      </w:r>
      <w:r w:rsidRPr="005B2383">
        <w:rPr>
          <w:rFonts w:cs="Times New Roman"/>
          <w:i/>
          <w:lang w:val="fr-FR"/>
        </w:rPr>
        <w:t>L&amp;P</w:t>
      </w:r>
      <w:r w:rsidRPr="005B2383">
        <w:rPr>
          <w:rFonts w:cs="Times New Roman"/>
          <w:lang w:val="fr-FR"/>
        </w:rPr>
        <w:t>, vol. 11, no. 1064 (1)].</w:t>
      </w:r>
    </w:p>
  </w:footnote>
  <w:footnote w:id="336">
    <w:p w14:paraId="33CCB263"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499, 503.</w:t>
      </w:r>
    </w:p>
  </w:footnote>
  <w:footnote w:id="337">
    <w:p w14:paraId="4EE44C77" w14:textId="0F916B0F"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Cambridge University Library, SSS.17.29. The title pages of both copies </w:t>
      </w:r>
      <w:r>
        <w:rPr>
          <w:rFonts w:cs="Times New Roman"/>
        </w:rPr>
        <w:t>have</w:t>
      </w:r>
      <w:r w:rsidRPr="00207C48">
        <w:rPr>
          <w:rFonts w:cs="Times New Roman"/>
        </w:rPr>
        <w:t xml:space="preserve"> been signed by Dyson; they were bequeathed to </w:t>
      </w:r>
      <w:r>
        <w:rPr>
          <w:rFonts w:cs="Times New Roman"/>
        </w:rPr>
        <w:t>the university</w:t>
      </w:r>
      <w:r w:rsidRPr="00207C48">
        <w:rPr>
          <w:rFonts w:cs="Times New Roman"/>
        </w:rPr>
        <w:t xml:space="preserve"> by Samuel </w:t>
      </w:r>
      <w:proofErr w:type="spellStart"/>
      <w:r w:rsidRPr="00207C48">
        <w:rPr>
          <w:rFonts w:cs="Times New Roman"/>
        </w:rPr>
        <w:t>Sandars</w:t>
      </w:r>
      <w:proofErr w:type="spellEnd"/>
      <w:r w:rsidRPr="00207C48">
        <w:rPr>
          <w:rFonts w:cs="Times New Roman"/>
        </w:rPr>
        <w:t xml:space="preserve"> in 1894.</w:t>
      </w:r>
    </w:p>
  </w:footnote>
  <w:footnote w:id="338">
    <w:p w14:paraId="27565C88"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i/>
        </w:rPr>
        <w:t>Ansvvere</w:t>
      </w:r>
      <w:proofErr w:type="spellEnd"/>
      <w:r w:rsidRPr="00207C48">
        <w:rPr>
          <w:rFonts w:cs="Times New Roman"/>
          <w:i/>
        </w:rPr>
        <w:t xml:space="preserve"> to </w:t>
      </w:r>
      <w:proofErr w:type="spellStart"/>
      <w:r w:rsidRPr="00207C48">
        <w:rPr>
          <w:rFonts w:cs="Times New Roman"/>
          <w:i/>
        </w:rPr>
        <w:t>Yorkeshire</w:t>
      </w:r>
      <w:proofErr w:type="spellEnd"/>
      <w:r w:rsidRPr="00207C48">
        <w:rPr>
          <w:rFonts w:cs="Times New Roman"/>
        </w:rPr>
        <w:t>, sig. A2r.</w:t>
      </w:r>
    </w:p>
  </w:footnote>
  <w:footnote w:id="339">
    <w:p w14:paraId="37288514" w14:textId="46F3359E" w:rsidR="002E555E" w:rsidRPr="00207C48" w:rsidRDefault="002E555E" w:rsidP="003F01FD">
      <w:pPr>
        <w:pStyle w:val="FootnoteText"/>
        <w:rPr>
          <w:rFonts w:cs="Times New Roman"/>
          <w:lang w:val="es-ES"/>
        </w:rPr>
      </w:pPr>
      <w:r w:rsidRPr="00207C48">
        <w:rPr>
          <w:rStyle w:val="FootnoteReference"/>
          <w:rFonts w:cs="Times New Roman"/>
        </w:rPr>
        <w:footnoteRef/>
      </w:r>
      <w:r w:rsidRPr="00207C48">
        <w:rPr>
          <w:rFonts w:cs="Times New Roman"/>
          <w:lang w:val="es-ES"/>
        </w:rPr>
        <w:t xml:space="preserve"> E</w:t>
      </w:r>
      <w:r>
        <w:rPr>
          <w:rFonts w:cs="Times New Roman"/>
          <w:lang w:val="es-ES"/>
        </w:rPr>
        <w:t xml:space="preserve"> </w:t>
      </w:r>
      <w:r w:rsidRPr="00207C48">
        <w:rPr>
          <w:rFonts w:cs="Times New Roman"/>
          <w:lang w:val="es-ES"/>
        </w:rPr>
        <w:t>36/118, f</w:t>
      </w:r>
      <w:r>
        <w:rPr>
          <w:rFonts w:cs="Times New Roman"/>
          <w:lang w:val="es-ES"/>
        </w:rPr>
        <w:t>ol</w:t>
      </w:r>
      <w:r w:rsidRPr="00207C48">
        <w:rPr>
          <w:rFonts w:cs="Times New Roman"/>
          <w:lang w:val="es-ES"/>
        </w:rPr>
        <w:t>. 137r.</w:t>
      </w:r>
    </w:p>
  </w:footnote>
  <w:footnote w:id="340">
    <w:p w14:paraId="28862888" w14:textId="77777777" w:rsidR="002E555E" w:rsidRPr="00207C48" w:rsidRDefault="002E555E" w:rsidP="003F01FD">
      <w:pPr>
        <w:pStyle w:val="FootnoteText"/>
        <w:rPr>
          <w:rFonts w:cs="Times New Roman"/>
          <w:lang w:val="es-ES"/>
        </w:rPr>
      </w:pPr>
      <w:r w:rsidRPr="00207C48">
        <w:rPr>
          <w:rStyle w:val="FootnoteReference"/>
          <w:rFonts w:cs="Times New Roman"/>
        </w:rPr>
        <w:footnoteRef/>
      </w:r>
      <w:r w:rsidRPr="00207C48">
        <w:rPr>
          <w:rFonts w:cs="Times New Roman"/>
          <w:lang w:val="es-ES"/>
        </w:rPr>
        <w:t xml:space="preserve"> Ibid.</w:t>
      </w:r>
    </w:p>
  </w:footnote>
  <w:footnote w:id="341">
    <w:p w14:paraId="3DCDC232" w14:textId="047B4FBF"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i/>
        </w:rPr>
        <w:t>Ansvvere</w:t>
      </w:r>
      <w:proofErr w:type="spellEnd"/>
      <w:r w:rsidRPr="00207C48">
        <w:rPr>
          <w:rFonts w:cs="Times New Roman"/>
          <w:i/>
        </w:rPr>
        <w:t xml:space="preserve"> to </w:t>
      </w:r>
      <w:proofErr w:type="spellStart"/>
      <w:r w:rsidRPr="00207C48">
        <w:rPr>
          <w:rFonts w:cs="Times New Roman"/>
          <w:i/>
        </w:rPr>
        <w:t>Yorkeshire</w:t>
      </w:r>
      <w:proofErr w:type="spellEnd"/>
      <w:r w:rsidRPr="00207C48">
        <w:rPr>
          <w:rFonts w:cs="Times New Roman"/>
        </w:rPr>
        <w:t xml:space="preserve">, sig. A2v. There had been attempts to popularize knowledge of English kings throughout Henry’s reign. For instance, the king’s printer Richard </w:t>
      </w:r>
      <w:proofErr w:type="spellStart"/>
      <w:r w:rsidRPr="00207C48">
        <w:rPr>
          <w:rFonts w:cs="Times New Roman"/>
        </w:rPr>
        <w:t>Pynson</w:t>
      </w:r>
      <w:proofErr w:type="spellEnd"/>
      <w:r w:rsidRPr="00207C48">
        <w:rPr>
          <w:rFonts w:cs="Times New Roman"/>
        </w:rPr>
        <w:t xml:space="preserve"> had published an illustrated chronology of English kings from the legendary Brutus to Henry VIII (all the kings from William the Conqueror on are described in verse). See </w:t>
      </w:r>
      <w:r>
        <w:rPr>
          <w:rFonts w:cs="Times New Roman"/>
        </w:rPr>
        <w:t>A</w:t>
      </w:r>
      <w:r w:rsidRPr="00207C48">
        <w:rPr>
          <w:rFonts w:cs="Times New Roman"/>
        </w:rPr>
        <w:t xml:space="preserve">non., </w:t>
      </w:r>
      <w:r w:rsidRPr="00207C48">
        <w:rPr>
          <w:rFonts w:cs="Times New Roman"/>
          <w:i/>
        </w:rPr>
        <w:t xml:space="preserve">This is the </w:t>
      </w:r>
      <w:proofErr w:type="spellStart"/>
      <w:r w:rsidRPr="00207C48">
        <w:rPr>
          <w:rFonts w:cs="Times New Roman"/>
          <w:i/>
        </w:rPr>
        <w:t>cronycle</w:t>
      </w:r>
      <w:proofErr w:type="spellEnd"/>
      <w:r w:rsidRPr="00207C48">
        <w:rPr>
          <w:rFonts w:cs="Times New Roman"/>
          <w:i/>
        </w:rPr>
        <w:t xml:space="preserve"> of all the </w:t>
      </w:r>
      <w:proofErr w:type="spellStart"/>
      <w:r w:rsidRPr="00207C48">
        <w:rPr>
          <w:rFonts w:cs="Times New Roman"/>
          <w:i/>
        </w:rPr>
        <w:t>kyng</w:t>
      </w:r>
      <w:proofErr w:type="spellEnd"/>
      <w:r w:rsidRPr="00207C48">
        <w:rPr>
          <w:rFonts w:cs="Times New Roman"/>
          <w:i/>
        </w:rPr>
        <w:t xml:space="preserve">[es] names </w:t>
      </w:r>
      <w:r w:rsidRPr="00207C48">
        <w:rPr>
          <w:rFonts w:cs="Times New Roman"/>
        </w:rPr>
        <w:t>(1518).</w:t>
      </w:r>
    </w:p>
  </w:footnote>
  <w:footnote w:id="342">
    <w:p w14:paraId="199FDB5F"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i/>
        </w:rPr>
        <w:t>Ansvvere</w:t>
      </w:r>
      <w:proofErr w:type="spellEnd"/>
      <w:r w:rsidRPr="00207C48">
        <w:rPr>
          <w:rFonts w:cs="Times New Roman"/>
          <w:i/>
        </w:rPr>
        <w:t xml:space="preserve"> to </w:t>
      </w:r>
      <w:proofErr w:type="spellStart"/>
      <w:r w:rsidRPr="00207C48">
        <w:rPr>
          <w:rFonts w:cs="Times New Roman"/>
          <w:i/>
        </w:rPr>
        <w:t>Yorkeshire</w:t>
      </w:r>
      <w:proofErr w:type="spellEnd"/>
      <w:r w:rsidRPr="00207C48">
        <w:rPr>
          <w:rFonts w:cs="Times New Roman"/>
        </w:rPr>
        <w:t>, sig. A3v.</w:t>
      </w:r>
    </w:p>
  </w:footnote>
  <w:footnote w:id="343">
    <w:p w14:paraId="24AF91DF"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sig. A4r.</w:t>
      </w:r>
    </w:p>
  </w:footnote>
  <w:footnote w:id="344">
    <w:p w14:paraId="7E7BE0FD"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sigs. A4r-A4v.</w:t>
      </w:r>
    </w:p>
  </w:footnote>
  <w:footnote w:id="345">
    <w:p w14:paraId="717346F6" w14:textId="0316613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John Guy, ‘The King’s Council and Political Participation’, in Alistair Fox and John Guy, eds., </w:t>
      </w:r>
      <w:r w:rsidRPr="00207C48">
        <w:rPr>
          <w:rFonts w:cs="Times New Roman"/>
          <w:i/>
        </w:rPr>
        <w:t>Reassessing the Henrician Age: Humanism, Politics and Reform, 1500-1550</w:t>
      </w:r>
      <w:r w:rsidRPr="00207C48">
        <w:rPr>
          <w:rFonts w:cs="Times New Roman"/>
        </w:rPr>
        <w:t xml:space="preserve"> (Oxford: Basil Blackwell, 1986), 145. In Henry’s defence, he did add to Shrewsbury’s name the qualification ‘when he is present’.</w:t>
      </w:r>
    </w:p>
  </w:footnote>
  <w:footnote w:id="346">
    <w:p w14:paraId="6E7651B6"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i/>
        </w:rPr>
        <w:t>Ansvvere</w:t>
      </w:r>
      <w:proofErr w:type="spellEnd"/>
      <w:r w:rsidRPr="00207C48">
        <w:rPr>
          <w:rFonts w:cs="Times New Roman"/>
          <w:i/>
        </w:rPr>
        <w:t xml:space="preserve"> to </w:t>
      </w:r>
      <w:proofErr w:type="spellStart"/>
      <w:r w:rsidRPr="00207C48">
        <w:rPr>
          <w:rFonts w:cs="Times New Roman"/>
          <w:i/>
        </w:rPr>
        <w:t>Yorkeshire</w:t>
      </w:r>
      <w:proofErr w:type="spellEnd"/>
      <w:r w:rsidRPr="00207C48">
        <w:rPr>
          <w:rFonts w:cs="Times New Roman"/>
        </w:rPr>
        <w:t>, sig. A4v.</w:t>
      </w:r>
    </w:p>
  </w:footnote>
  <w:footnote w:id="347">
    <w:p w14:paraId="0A6F6DDC" w14:textId="79BF3803" w:rsidR="002E555E" w:rsidRDefault="002E555E">
      <w:pPr>
        <w:pStyle w:val="FootnoteText"/>
      </w:pPr>
      <w:r>
        <w:rPr>
          <w:rStyle w:val="FootnoteReference"/>
        </w:rPr>
        <w:footnoteRef/>
      </w:r>
      <w:r>
        <w:t xml:space="preserve"> </w:t>
      </w:r>
      <w:proofErr w:type="spellStart"/>
      <w:r>
        <w:t>MacCulloch</w:t>
      </w:r>
      <w:proofErr w:type="spellEnd"/>
      <w:r>
        <w:t>, Cromwell, 393-394.</w:t>
      </w:r>
    </w:p>
  </w:footnote>
  <w:footnote w:id="348">
    <w:p w14:paraId="74FF777C" w14:textId="2C38C6DF"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i/>
        </w:rPr>
        <w:t>Ansvvere</w:t>
      </w:r>
      <w:proofErr w:type="spellEnd"/>
      <w:r w:rsidRPr="00207C48">
        <w:rPr>
          <w:rFonts w:cs="Times New Roman"/>
          <w:i/>
        </w:rPr>
        <w:t xml:space="preserve"> to </w:t>
      </w:r>
      <w:proofErr w:type="spellStart"/>
      <w:r w:rsidRPr="00207C48">
        <w:rPr>
          <w:rFonts w:cs="Times New Roman"/>
          <w:i/>
        </w:rPr>
        <w:t>Yorkeshire</w:t>
      </w:r>
      <w:proofErr w:type="spellEnd"/>
      <w:r w:rsidRPr="00207C48">
        <w:rPr>
          <w:rFonts w:cs="Times New Roman"/>
        </w:rPr>
        <w:t>, sig. B1r.</w:t>
      </w:r>
    </w:p>
  </w:footnote>
  <w:footnote w:id="349">
    <w:p w14:paraId="1183894F" w14:textId="7491FDC5" w:rsidR="002E555E" w:rsidRDefault="002E555E">
      <w:pPr>
        <w:pStyle w:val="FootnoteText"/>
      </w:pPr>
      <w:r>
        <w:rPr>
          <w:rStyle w:val="FootnoteReference"/>
        </w:rPr>
        <w:footnoteRef/>
      </w:r>
      <w:r>
        <w:t xml:space="preserve"> </w:t>
      </w:r>
      <w:proofErr w:type="spellStart"/>
      <w:r>
        <w:t>MacCulloch</w:t>
      </w:r>
      <w:proofErr w:type="spellEnd"/>
      <w:r>
        <w:t xml:space="preserve">, </w:t>
      </w:r>
      <w:r w:rsidRPr="00B76F7F">
        <w:rPr>
          <w:i/>
        </w:rPr>
        <w:t>Cromwell</w:t>
      </w:r>
      <w:r>
        <w:t>, 393.</w:t>
      </w:r>
    </w:p>
  </w:footnote>
  <w:footnote w:id="350">
    <w:p w14:paraId="0797BFD8"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w:t>
      </w:r>
    </w:p>
  </w:footnote>
  <w:footnote w:id="351">
    <w:p w14:paraId="63A7753E" w14:textId="412F6600"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Fonts w:cs="Times New Roman"/>
          <w:i/>
        </w:rPr>
        <w:t>Remedy</w:t>
      </w:r>
      <w:r w:rsidRPr="00207C48">
        <w:rPr>
          <w:rFonts w:cs="Times New Roman"/>
        </w:rPr>
        <w:t>, sig. B3v.</w:t>
      </w:r>
      <w:r>
        <w:rPr>
          <w:rFonts w:cs="Times New Roman"/>
        </w:rPr>
        <w:t xml:space="preserve"> Morison’s source for the ‘Law of the Noose’ was Plutarch, </w:t>
      </w:r>
      <w:r w:rsidRPr="00E26703">
        <w:rPr>
          <w:rFonts w:cs="Times New Roman"/>
          <w:i/>
        </w:rPr>
        <w:t xml:space="preserve">Contra </w:t>
      </w:r>
      <w:proofErr w:type="spellStart"/>
      <w:r w:rsidRPr="00E26703">
        <w:rPr>
          <w:rFonts w:cs="Times New Roman"/>
          <w:i/>
        </w:rPr>
        <w:t>Timocretem</w:t>
      </w:r>
      <w:proofErr w:type="spellEnd"/>
      <w:r>
        <w:rPr>
          <w:rFonts w:cs="Times New Roman"/>
        </w:rPr>
        <w:t>, XXIV. cxxxix: ‘…</w:t>
      </w:r>
      <w:r w:rsidRPr="00FC7351">
        <w:rPr>
          <w:rFonts w:cs="Times New Roman"/>
        </w:rPr>
        <w:t>if a man wishes to propose a new law, he legislates with a halter round his neck. If the law is accepted as good and beneficial, the proposer departs with his life, but, if not, the halter is drawn tight, and he is a dead man</w:t>
      </w:r>
      <w:r>
        <w:rPr>
          <w:rFonts w:cs="Times New Roman"/>
        </w:rPr>
        <w:t>…’.</w:t>
      </w:r>
    </w:p>
  </w:footnote>
  <w:footnote w:id="352">
    <w:p w14:paraId="2A49B912"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sig. B2r.</w:t>
      </w:r>
    </w:p>
  </w:footnote>
  <w:footnote w:id="353">
    <w:p w14:paraId="694DB071" w14:textId="7BFE4F0D"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Edward, Lord Herbert of </w:t>
      </w:r>
      <w:proofErr w:type="spellStart"/>
      <w:r w:rsidRPr="00207C48">
        <w:rPr>
          <w:rFonts w:cs="Times New Roman"/>
        </w:rPr>
        <w:t>Cherbury</w:t>
      </w:r>
      <w:proofErr w:type="spellEnd"/>
      <w:r w:rsidRPr="00207C48">
        <w:rPr>
          <w:rFonts w:cs="Times New Roman"/>
        </w:rPr>
        <w:t xml:space="preserve">, </w:t>
      </w:r>
      <w:r w:rsidRPr="00207C48">
        <w:rPr>
          <w:rFonts w:cs="Times New Roman"/>
          <w:i/>
        </w:rPr>
        <w:t xml:space="preserve">The </w:t>
      </w:r>
      <w:r>
        <w:rPr>
          <w:rFonts w:cs="Times New Roman"/>
          <w:i/>
        </w:rPr>
        <w:t>l</w:t>
      </w:r>
      <w:r w:rsidRPr="00207C48">
        <w:rPr>
          <w:rFonts w:cs="Times New Roman"/>
          <w:i/>
        </w:rPr>
        <w:t xml:space="preserve">ife and </w:t>
      </w:r>
      <w:proofErr w:type="spellStart"/>
      <w:r>
        <w:rPr>
          <w:rFonts w:cs="Times New Roman"/>
          <w:i/>
        </w:rPr>
        <w:t>r</w:t>
      </w:r>
      <w:r w:rsidRPr="00207C48">
        <w:rPr>
          <w:rFonts w:cs="Times New Roman"/>
          <w:i/>
        </w:rPr>
        <w:t>aigne</w:t>
      </w:r>
      <w:proofErr w:type="spellEnd"/>
      <w:r w:rsidRPr="00207C48">
        <w:rPr>
          <w:rFonts w:cs="Times New Roman"/>
          <w:i/>
        </w:rPr>
        <w:t xml:space="preserve"> of King Henry the Eight</w:t>
      </w:r>
      <w:r>
        <w:rPr>
          <w:rFonts w:cs="Times New Roman"/>
          <w:i/>
        </w:rPr>
        <w:t>h</w:t>
      </w:r>
      <w:r w:rsidRPr="00207C48">
        <w:rPr>
          <w:rFonts w:cs="Times New Roman"/>
        </w:rPr>
        <w:t xml:space="preserve"> (1649), 421.</w:t>
      </w:r>
    </w:p>
  </w:footnote>
  <w:footnote w:id="354">
    <w:p w14:paraId="6476D523"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Bush, </w:t>
      </w:r>
      <w:r w:rsidRPr="00207C48">
        <w:rPr>
          <w:rFonts w:cs="Times New Roman"/>
          <w:i/>
        </w:rPr>
        <w:t>Pilgrimage</w:t>
      </w:r>
      <w:r w:rsidRPr="00207C48">
        <w:rPr>
          <w:rFonts w:cs="Times New Roman"/>
        </w:rPr>
        <w:t>, 401.</w:t>
      </w:r>
    </w:p>
  </w:footnote>
  <w:footnote w:id="355">
    <w:p w14:paraId="3DDB83BF" w14:textId="4900A221"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SP</w:t>
      </w:r>
      <w:r w:rsidRPr="00207C48">
        <w:rPr>
          <w:rFonts w:cs="Times New Roman"/>
        </w:rPr>
        <w:t xml:space="preserve"> 1/114</w:t>
      </w:r>
      <w:r>
        <w:rPr>
          <w:rFonts w:cs="Times New Roman"/>
        </w:rPr>
        <w:t>,</w:t>
      </w:r>
      <w:r w:rsidRPr="00207C48">
        <w:rPr>
          <w:rFonts w:cs="Times New Roman"/>
        </w:rPr>
        <w:t xml:space="preserve"> f</w:t>
      </w:r>
      <w:r>
        <w:rPr>
          <w:rFonts w:cs="Times New Roman"/>
        </w:rPr>
        <w:t>ol</w:t>
      </w:r>
      <w:r w:rsidRPr="00207C48">
        <w:rPr>
          <w:rFonts w:cs="Times New Roman"/>
        </w:rPr>
        <w:t>. 69v [</w:t>
      </w:r>
      <w:r>
        <w:rPr>
          <w:rFonts w:cs="Times New Roman"/>
          <w:i/>
        </w:rPr>
        <w:t>L&amp;P</w:t>
      </w:r>
      <w:r>
        <w:rPr>
          <w:rFonts w:cs="Times New Roman"/>
        </w:rPr>
        <w:t>, vol. 12{2},</w:t>
      </w:r>
      <w:r w:rsidRPr="00207C48">
        <w:rPr>
          <w:rFonts w:cs="Times New Roman"/>
        </w:rPr>
        <w:t xml:space="preserve"> no. 67].</w:t>
      </w:r>
    </w:p>
  </w:footnote>
  <w:footnote w:id="356">
    <w:p w14:paraId="2959FCAC" w14:textId="11E364B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STC 18113.5 and STC 18113.7. Printed in Berkowitz, 109-146. Quotations and signature numbers are taken from STC 18113.7.</w:t>
      </w:r>
    </w:p>
  </w:footnote>
  <w:footnote w:id="357">
    <w:p w14:paraId="7C3F147E" w14:textId="3D4017C8"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SP</w:t>
      </w:r>
      <w:r w:rsidRPr="00207C48">
        <w:rPr>
          <w:rStyle w:val="definition"/>
          <w:rFonts w:cs="Times New Roman"/>
        </w:rPr>
        <w:t xml:space="preserve"> 1/113, </w:t>
      </w:r>
      <w:proofErr w:type="spellStart"/>
      <w:r w:rsidRPr="00207C48">
        <w:rPr>
          <w:rStyle w:val="definition"/>
          <w:rFonts w:cs="Times New Roman"/>
        </w:rPr>
        <w:t>f</w:t>
      </w:r>
      <w:r>
        <w:rPr>
          <w:rStyle w:val="definition"/>
          <w:rFonts w:cs="Times New Roman"/>
        </w:rPr>
        <w:t>ols</w:t>
      </w:r>
      <w:proofErr w:type="spellEnd"/>
      <w:r w:rsidRPr="00207C48">
        <w:rPr>
          <w:rStyle w:val="definition"/>
          <w:rFonts w:cs="Times New Roman"/>
        </w:rPr>
        <w:t>.</w:t>
      </w:r>
      <w:r>
        <w:rPr>
          <w:rStyle w:val="definition"/>
          <w:rFonts w:cs="Times New Roman"/>
        </w:rPr>
        <w:t xml:space="preserve"> </w:t>
      </w:r>
      <w:r w:rsidRPr="00207C48">
        <w:rPr>
          <w:rStyle w:val="definition"/>
          <w:rFonts w:cs="Times New Roman"/>
        </w:rPr>
        <w:t>181</w:t>
      </w:r>
      <w:r w:rsidRPr="00207C48">
        <w:rPr>
          <w:rFonts w:cs="Times New Roman"/>
        </w:rPr>
        <w:t>r [</w:t>
      </w:r>
      <w:r>
        <w:rPr>
          <w:rFonts w:cs="Times New Roman"/>
          <w:i/>
        </w:rPr>
        <w:t>L&amp;P</w:t>
      </w:r>
      <w:r>
        <w:rPr>
          <w:rFonts w:cs="Times New Roman"/>
        </w:rPr>
        <w:t>, vol. 11</w:t>
      </w:r>
      <w:r w:rsidRPr="00207C48">
        <w:rPr>
          <w:rFonts w:cs="Times New Roman"/>
        </w:rPr>
        <w:t>, no. 1481]</w:t>
      </w:r>
      <w:r w:rsidRPr="00207C48">
        <w:rPr>
          <w:rStyle w:val="definition"/>
          <w:rFonts w:cs="Times New Roman"/>
        </w:rPr>
        <w:t>.</w:t>
      </w:r>
    </w:p>
  </w:footnote>
  <w:footnote w:id="358">
    <w:p w14:paraId="3C9D17D0" w14:textId="4D6C3F00" w:rsidR="002E555E" w:rsidRPr="00207C48" w:rsidRDefault="002E555E" w:rsidP="003F01FD">
      <w:pPr>
        <w:pStyle w:val="FootnoteText"/>
        <w:widowControl w:val="0"/>
        <w:rPr>
          <w:rFonts w:cs="Times New Roman"/>
        </w:rPr>
      </w:pPr>
      <w:r w:rsidRPr="00207C48">
        <w:rPr>
          <w:rStyle w:val="FootnoteReference"/>
          <w:rFonts w:cs="Times New Roman"/>
        </w:rPr>
        <w:footnoteRef/>
      </w:r>
      <w:r w:rsidRPr="00207C48">
        <w:rPr>
          <w:rFonts w:cs="Times New Roman"/>
        </w:rPr>
        <w:t xml:space="preserve"> </w:t>
      </w:r>
      <w:r w:rsidRPr="007C10BB">
        <w:rPr>
          <w:rFonts w:cs="Times New Roman"/>
        </w:rPr>
        <w:t>Elton’s</w:t>
      </w:r>
      <w:r w:rsidRPr="00207C48">
        <w:rPr>
          <w:rFonts w:cs="Times New Roman"/>
          <w:i/>
        </w:rPr>
        <w:t xml:space="preserve"> Studies</w:t>
      </w:r>
      <w:r>
        <w:rPr>
          <w:rFonts w:cs="Times New Roman"/>
        </w:rPr>
        <w:t>, vol. 4,</w:t>
      </w:r>
      <w:r w:rsidRPr="00207C48">
        <w:rPr>
          <w:rFonts w:cs="Times New Roman"/>
        </w:rPr>
        <w:t xml:space="preserve"> 219.</w:t>
      </w:r>
    </w:p>
  </w:footnote>
  <w:footnote w:id="359">
    <w:p w14:paraId="0CC7D5AD" w14:textId="33E9CE4F"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Thomas Betteridge, </w:t>
      </w:r>
      <w:r w:rsidRPr="00207C48">
        <w:rPr>
          <w:rFonts w:cs="Times New Roman"/>
          <w:i/>
        </w:rPr>
        <w:t>Literature and Politics</w:t>
      </w:r>
      <w:r>
        <w:rPr>
          <w:rFonts w:cs="Times New Roman"/>
          <w:i/>
        </w:rPr>
        <w:t xml:space="preserve"> in the English Reformation </w:t>
      </w:r>
      <w:r>
        <w:rPr>
          <w:rFonts w:cs="Times New Roman"/>
        </w:rPr>
        <w:t>(Manchester: MUP, 2012)</w:t>
      </w:r>
      <w:r w:rsidRPr="00207C48">
        <w:rPr>
          <w:rFonts w:cs="Times New Roman"/>
        </w:rPr>
        <w:t>, 45-46.</w:t>
      </w:r>
    </w:p>
  </w:footnote>
  <w:footnote w:id="360">
    <w:p w14:paraId="69A559AD" w14:textId="77777777" w:rsidR="002E555E" w:rsidRPr="00207C48" w:rsidRDefault="002E555E" w:rsidP="00F81154">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rPr>
        <w:t>Zeeveld</w:t>
      </w:r>
      <w:proofErr w:type="spellEnd"/>
      <w:r w:rsidRPr="00207C48">
        <w:rPr>
          <w:rFonts w:cs="Times New Roman"/>
        </w:rPr>
        <w:t>, 175.</w:t>
      </w:r>
    </w:p>
  </w:footnote>
  <w:footnote w:id="361">
    <w:p w14:paraId="4F7FF3F7" w14:textId="77777777" w:rsidR="002E555E" w:rsidRPr="00207C48" w:rsidRDefault="002E555E" w:rsidP="00F81154">
      <w:pPr>
        <w:pStyle w:val="FootnoteText"/>
        <w:rPr>
          <w:rFonts w:cs="Times New Roman"/>
        </w:rPr>
      </w:pPr>
      <w:r w:rsidRPr="00207C48">
        <w:rPr>
          <w:rStyle w:val="FootnoteReference"/>
          <w:rFonts w:cs="Times New Roman"/>
        </w:rPr>
        <w:footnoteRef/>
      </w:r>
      <w:r w:rsidRPr="00207C48">
        <w:rPr>
          <w:rFonts w:cs="Times New Roman"/>
        </w:rPr>
        <w:t xml:space="preserve"> Sowerby, 44.</w:t>
      </w:r>
    </w:p>
  </w:footnote>
  <w:footnote w:id="362">
    <w:p w14:paraId="2F1A098F" w14:textId="64DCA1AE"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Style w:val="definition"/>
          <w:rFonts w:cs="Times New Roman"/>
        </w:rPr>
        <w:t>SP 1/112</w:t>
      </w:r>
      <w:r w:rsidRPr="00207C48">
        <w:rPr>
          <w:rFonts w:cs="Times New Roman"/>
        </w:rPr>
        <w:t>, f</w:t>
      </w:r>
      <w:r>
        <w:rPr>
          <w:rFonts w:cs="Times New Roman"/>
        </w:rPr>
        <w:t>ol</w:t>
      </w:r>
      <w:r w:rsidRPr="00207C48">
        <w:rPr>
          <w:rFonts w:cs="Times New Roman"/>
        </w:rPr>
        <w:t>. 86r [</w:t>
      </w:r>
      <w:r>
        <w:rPr>
          <w:rFonts w:cs="Times New Roman"/>
          <w:i/>
        </w:rPr>
        <w:t>L&amp;P</w:t>
      </w:r>
      <w:r>
        <w:rPr>
          <w:rFonts w:cs="Times New Roman"/>
        </w:rPr>
        <w:t>, vol. 11</w:t>
      </w:r>
      <w:r w:rsidRPr="00207C48">
        <w:rPr>
          <w:rFonts w:cs="Times New Roman"/>
        </w:rPr>
        <w:t>, no. 1227].</w:t>
      </w:r>
    </w:p>
  </w:footnote>
  <w:footnote w:id="363">
    <w:p w14:paraId="77B21963" w14:textId="7F42593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w:t>
      </w:r>
      <w:r w:rsidRPr="00207C48">
        <w:rPr>
          <w:rFonts w:cs="Times New Roman"/>
        </w:rPr>
        <w:t xml:space="preserve">6/13, </w:t>
      </w:r>
      <w:proofErr w:type="spellStart"/>
      <w:r>
        <w:rPr>
          <w:rFonts w:cs="Times New Roman"/>
        </w:rPr>
        <w:t>fols</w:t>
      </w:r>
      <w:proofErr w:type="spellEnd"/>
      <w:r w:rsidRPr="00207C48">
        <w:rPr>
          <w:rFonts w:cs="Times New Roman"/>
        </w:rPr>
        <w:t>. 16r-24r; 25r-26v; 27r-30r; 31r-33r</w:t>
      </w:r>
      <w:r>
        <w:rPr>
          <w:rFonts w:cs="Times New Roman"/>
        </w:rPr>
        <w:t>;</w:t>
      </w:r>
      <w:r w:rsidRPr="00207C48">
        <w:rPr>
          <w:rFonts w:cs="Times New Roman"/>
        </w:rPr>
        <w:t xml:space="preserve"> SP</w:t>
      </w:r>
      <w:r>
        <w:rPr>
          <w:rFonts w:cs="Times New Roman"/>
        </w:rPr>
        <w:t xml:space="preserve"> </w:t>
      </w:r>
      <w:r w:rsidRPr="00207C48">
        <w:rPr>
          <w:rFonts w:cs="Times New Roman"/>
        </w:rPr>
        <w:t xml:space="preserve">1/240, </w:t>
      </w:r>
      <w:proofErr w:type="spellStart"/>
      <w:r>
        <w:rPr>
          <w:rFonts w:cs="Times New Roman"/>
        </w:rPr>
        <w:t>fols</w:t>
      </w:r>
      <w:proofErr w:type="spellEnd"/>
      <w:r w:rsidRPr="00207C48">
        <w:rPr>
          <w:rFonts w:cs="Times New Roman"/>
        </w:rPr>
        <w:t>. 228r-230r; SP</w:t>
      </w:r>
      <w:r>
        <w:rPr>
          <w:rFonts w:cs="Times New Roman"/>
        </w:rPr>
        <w:t xml:space="preserve"> </w:t>
      </w:r>
      <w:r w:rsidRPr="00207C48">
        <w:rPr>
          <w:rFonts w:cs="Times New Roman"/>
        </w:rPr>
        <w:t xml:space="preserve">6/8, </w:t>
      </w:r>
      <w:proofErr w:type="spellStart"/>
      <w:r>
        <w:rPr>
          <w:rFonts w:cs="Times New Roman"/>
        </w:rPr>
        <w:t>fols</w:t>
      </w:r>
      <w:proofErr w:type="spellEnd"/>
      <w:r w:rsidRPr="00207C48">
        <w:rPr>
          <w:rFonts w:cs="Times New Roman"/>
        </w:rPr>
        <w:t>. 138v-138r. The sequence of these drafts in the State Papers does not reflect the sequence of their composition; SP</w:t>
      </w:r>
      <w:r>
        <w:rPr>
          <w:rFonts w:cs="Times New Roman"/>
        </w:rPr>
        <w:t xml:space="preserve"> </w:t>
      </w:r>
      <w:r w:rsidRPr="00207C48">
        <w:rPr>
          <w:rFonts w:cs="Times New Roman"/>
        </w:rPr>
        <w:t xml:space="preserve">6/13, </w:t>
      </w:r>
      <w:proofErr w:type="spellStart"/>
      <w:r w:rsidRPr="00207C48">
        <w:rPr>
          <w:rFonts w:cs="Times New Roman"/>
        </w:rPr>
        <w:t>f</w:t>
      </w:r>
      <w:r>
        <w:rPr>
          <w:rFonts w:cs="Times New Roman"/>
        </w:rPr>
        <w:t>ols</w:t>
      </w:r>
      <w:proofErr w:type="spellEnd"/>
      <w:r w:rsidRPr="00207C48">
        <w:rPr>
          <w:rFonts w:cs="Times New Roman"/>
        </w:rPr>
        <w:t xml:space="preserve">. 31r-33r is apparently the first draft. Berkowitz (43-44) treats SP 6/13, </w:t>
      </w:r>
      <w:proofErr w:type="spellStart"/>
      <w:r w:rsidRPr="00207C48">
        <w:rPr>
          <w:rFonts w:cs="Times New Roman"/>
        </w:rPr>
        <w:t>f</w:t>
      </w:r>
      <w:r>
        <w:rPr>
          <w:rFonts w:cs="Times New Roman"/>
        </w:rPr>
        <w:t>ols</w:t>
      </w:r>
      <w:proofErr w:type="spellEnd"/>
      <w:r w:rsidRPr="00207C48">
        <w:rPr>
          <w:rFonts w:cs="Times New Roman"/>
        </w:rPr>
        <w:t xml:space="preserve">. 25r-30r as a single draft but there is a break between </w:t>
      </w:r>
      <w:proofErr w:type="spellStart"/>
      <w:r w:rsidRPr="00207C48">
        <w:rPr>
          <w:rFonts w:cs="Times New Roman"/>
        </w:rPr>
        <w:t>f</w:t>
      </w:r>
      <w:r>
        <w:rPr>
          <w:rFonts w:cs="Times New Roman"/>
        </w:rPr>
        <w:t>ols</w:t>
      </w:r>
      <w:proofErr w:type="spellEnd"/>
      <w:r w:rsidRPr="00207C48">
        <w:rPr>
          <w:rFonts w:cs="Times New Roman"/>
        </w:rPr>
        <w:t>.</w:t>
      </w:r>
      <w:r>
        <w:rPr>
          <w:rFonts w:cs="Times New Roman"/>
        </w:rPr>
        <w:t xml:space="preserve"> </w:t>
      </w:r>
      <w:r w:rsidRPr="00207C48">
        <w:rPr>
          <w:rFonts w:cs="Times New Roman"/>
        </w:rPr>
        <w:t>26v and</w:t>
      </w:r>
      <w:r>
        <w:rPr>
          <w:rFonts w:cs="Times New Roman"/>
        </w:rPr>
        <w:t xml:space="preserve"> </w:t>
      </w:r>
      <w:r w:rsidRPr="00207C48">
        <w:rPr>
          <w:rFonts w:cs="Times New Roman"/>
        </w:rPr>
        <w:t>27r, and the two drafts contain separate versions of the same sentence: ‘Who that well co[n]</w:t>
      </w:r>
      <w:proofErr w:type="spellStart"/>
      <w:r w:rsidRPr="00207C48">
        <w:rPr>
          <w:rFonts w:cs="Times New Roman"/>
        </w:rPr>
        <w:t>sidreth</w:t>
      </w:r>
      <w:proofErr w:type="spellEnd"/>
      <w:r w:rsidRPr="00207C48">
        <w:rPr>
          <w:rFonts w:cs="Times New Roman"/>
        </w:rPr>
        <w:t xml:space="preserve">... must </w:t>
      </w:r>
      <w:proofErr w:type="spellStart"/>
      <w:r w:rsidRPr="00207C48">
        <w:rPr>
          <w:rFonts w:cs="Times New Roman"/>
        </w:rPr>
        <w:t>nedes</w:t>
      </w:r>
      <w:proofErr w:type="spellEnd"/>
      <w:r w:rsidRPr="00207C48">
        <w:rPr>
          <w:rFonts w:cs="Times New Roman"/>
        </w:rPr>
        <w:t xml:space="preserve"> thy[n]</w:t>
      </w:r>
      <w:proofErr w:type="spellStart"/>
      <w:r w:rsidRPr="00207C48">
        <w:rPr>
          <w:rFonts w:cs="Times New Roman"/>
        </w:rPr>
        <w:t>ke</w:t>
      </w:r>
      <w:proofErr w:type="spellEnd"/>
      <w:r w:rsidRPr="00207C48">
        <w:rPr>
          <w:rFonts w:cs="Times New Roman"/>
        </w:rPr>
        <w:t xml:space="preserve"> as </w:t>
      </w:r>
      <w:proofErr w:type="spellStart"/>
      <w:r w:rsidRPr="00207C48">
        <w:rPr>
          <w:rFonts w:cs="Times New Roman"/>
        </w:rPr>
        <w:t>diuine</w:t>
      </w:r>
      <w:proofErr w:type="spellEnd"/>
      <w:r w:rsidRPr="00207C48">
        <w:rPr>
          <w:rFonts w:cs="Times New Roman"/>
        </w:rPr>
        <w:t xml:space="preserve"> Plato </w:t>
      </w:r>
      <w:proofErr w:type="spellStart"/>
      <w:r w:rsidRPr="00207C48">
        <w:rPr>
          <w:rFonts w:cs="Times New Roman"/>
        </w:rPr>
        <w:t>thowght</w:t>
      </w:r>
      <w:proofErr w:type="spellEnd"/>
      <w:r w:rsidRPr="00207C48">
        <w:rPr>
          <w:rFonts w:cs="Times New Roman"/>
        </w:rPr>
        <w:t>’ (f</w:t>
      </w:r>
      <w:r>
        <w:rPr>
          <w:rFonts w:cs="Times New Roman"/>
        </w:rPr>
        <w:t>ol</w:t>
      </w:r>
      <w:r w:rsidRPr="00207C48">
        <w:rPr>
          <w:rFonts w:cs="Times New Roman"/>
        </w:rPr>
        <w:t xml:space="preserve">. 25r) and ‘I must </w:t>
      </w:r>
      <w:proofErr w:type="spellStart"/>
      <w:r w:rsidRPr="00207C48">
        <w:rPr>
          <w:rFonts w:cs="Times New Roman"/>
        </w:rPr>
        <w:t>neades</w:t>
      </w:r>
      <w:proofErr w:type="spellEnd"/>
      <w:r w:rsidRPr="00207C48">
        <w:rPr>
          <w:rFonts w:cs="Times New Roman"/>
        </w:rPr>
        <w:t xml:space="preserve"> </w:t>
      </w:r>
      <w:proofErr w:type="spellStart"/>
      <w:r w:rsidRPr="00207C48">
        <w:rPr>
          <w:rFonts w:cs="Times New Roman"/>
        </w:rPr>
        <w:t>thynke</w:t>
      </w:r>
      <w:proofErr w:type="spellEnd"/>
      <w:r w:rsidRPr="00207C48">
        <w:rPr>
          <w:rFonts w:cs="Times New Roman"/>
        </w:rPr>
        <w:t xml:space="preserve">, as </w:t>
      </w:r>
      <w:proofErr w:type="spellStart"/>
      <w:r w:rsidRPr="00207C48">
        <w:rPr>
          <w:rFonts w:cs="Times New Roman"/>
        </w:rPr>
        <w:t>diuine</w:t>
      </w:r>
      <w:proofErr w:type="spellEnd"/>
      <w:r w:rsidRPr="00207C48">
        <w:rPr>
          <w:rFonts w:cs="Times New Roman"/>
        </w:rPr>
        <w:t xml:space="preserve"> Plato </w:t>
      </w:r>
      <w:proofErr w:type="spellStart"/>
      <w:r w:rsidRPr="00207C48">
        <w:rPr>
          <w:rFonts w:cs="Times New Roman"/>
        </w:rPr>
        <w:t>thowght</w:t>
      </w:r>
      <w:proofErr w:type="spellEnd"/>
      <w:r w:rsidRPr="00207C48">
        <w:rPr>
          <w:rFonts w:cs="Times New Roman"/>
        </w:rPr>
        <w:t>’ (f</w:t>
      </w:r>
      <w:r>
        <w:rPr>
          <w:rFonts w:cs="Times New Roman"/>
        </w:rPr>
        <w:t>ol</w:t>
      </w:r>
      <w:r w:rsidRPr="00207C48">
        <w:rPr>
          <w:rFonts w:cs="Times New Roman"/>
        </w:rPr>
        <w:t>. 27r).</w:t>
      </w:r>
    </w:p>
  </w:footnote>
  <w:footnote w:id="364">
    <w:p w14:paraId="0684F4D6"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Berkowitz, 44.</w:t>
      </w:r>
    </w:p>
  </w:footnote>
  <w:footnote w:id="365">
    <w:p w14:paraId="35B1719C" w14:textId="746F4FC2"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The river flooded late on 25 October, preventing the rebel army from crossing. See </w:t>
      </w:r>
      <w:r>
        <w:rPr>
          <w:rFonts w:cs="Times New Roman"/>
          <w:i/>
        </w:rPr>
        <w:t>L&amp;P</w:t>
      </w:r>
      <w:r>
        <w:rPr>
          <w:rFonts w:cs="Times New Roman"/>
        </w:rPr>
        <w:t>, vol. 12</w:t>
      </w:r>
      <w:r w:rsidRPr="00207C48">
        <w:rPr>
          <w:rFonts w:cs="Times New Roman"/>
        </w:rPr>
        <w:t xml:space="preserve">{1}, 1175 and Bush, </w:t>
      </w:r>
      <w:r w:rsidRPr="00207C48">
        <w:rPr>
          <w:rFonts w:cs="Times New Roman"/>
          <w:i/>
        </w:rPr>
        <w:t>Pilgrimage</w:t>
      </w:r>
      <w:r w:rsidRPr="00207C48">
        <w:rPr>
          <w:rFonts w:cs="Times New Roman"/>
        </w:rPr>
        <w:t xml:space="preserve">, 390. In this observation, Berkowitz seems to have followed </w:t>
      </w:r>
      <w:proofErr w:type="spellStart"/>
      <w:r w:rsidRPr="00207C48">
        <w:rPr>
          <w:rFonts w:cs="Times New Roman"/>
        </w:rPr>
        <w:t>Zeeveld</w:t>
      </w:r>
      <w:proofErr w:type="spellEnd"/>
      <w:r w:rsidRPr="00207C48">
        <w:rPr>
          <w:rFonts w:cs="Times New Roman"/>
        </w:rPr>
        <w:t>, 175, note 50.</w:t>
      </w:r>
    </w:p>
  </w:footnote>
  <w:footnote w:id="366">
    <w:p w14:paraId="73604C87" w14:textId="77777777" w:rsidR="002E555E" w:rsidRPr="00CD5B78" w:rsidRDefault="002E555E" w:rsidP="003F01FD">
      <w:pPr>
        <w:pStyle w:val="FootnoteText"/>
        <w:rPr>
          <w:rFonts w:cs="Times New Roman"/>
        </w:rPr>
      </w:pPr>
      <w:r w:rsidRPr="00207C48">
        <w:rPr>
          <w:rStyle w:val="FootnoteReference"/>
          <w:rFonts w:cs="Times New Roman"/>
        </w:rPr>
        <w:footnoteRef/>
      </w:r>
      <w:r w:rsidRPr="00CD5B78">
        <w:rPr>
          <w:rFonts w:cs="Times New Roman"/>
        </w:rPr>
        <w:t xml:space="preserve"> Berkowitz, 45.</w:t>
      </w:r>
    </w:p>
  </w:footnote>
  <w:footnote w:id="367">
    <w:p w14:paraId="5064D599" w14:textId="7BCD14E8" w:rsidR="002E555E" w:rsidRPr="00CD5B78" w:rsidRDefault="002E555E" w:rsidP="003F01FD">
      <w:pPr>
        <w:pStyle w:val="FootnoteText"/>
        <w:rPr>
          <w:rFonts w:cs="Times New Roman"/>
        </w:rPr>
      </w:pPr>
      <w:r w:rsidRPr="00207C48">
        <w:rPr>
          <w:rStyle w:val="FootnoteReference"/>
          <w:rFonts w:cs="Times New Roman"/>
        </w:rPr>
        <w:footnoteRef/>
      </w:r>
      <w:r w:rsidRPr="00CD5B78">
        <w:rPr>
          <w:rFonts w:cs="Times New Roman"/>
        </w:rPr>
        <w:t xml:space="preserve"> </w:t>
      </w:r>
      <w:r>
        <w:rPr>
          <w:rFonts w:cs="Times New Roman"/>
        </w:rPr>
        <w:t>SP</w:t>
      </w:r>
      <w:r w:rsidRPr="00CD5B78">
        <w:rPr>
          <w:rFonts w:cs="Times New Roman"/>
        </w:rPr>
        <w:t xml:space="preserve"> 6/13, fol. 22r.</w:t>
      </w:r>
    </w:p>
  </w:footnote>
  <w:footnote w:id="368">
    <w:p w14:paraId="4763207B"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Fonts w:cs="Times New Roman"/>
          <w:i/>
        </w:rPr>
        <w:t>Remedy</w:t>
      </w:r>
      <w:r w:rsidRPr="00207C48">
        <w:rPr>
          <w:rFonts w:cs="Times New Roman"/>
        </w:rPr>
        <w:t>, sigs. B1v-B2v.</w:t>
      </w:r>
    </w:p>
  </w:footnote>
  <w:footnote w:id="369">
    <w:p w14:paraId="40E1D69D" w14:textId="4A89EECF" w:rsidR="002E555E" w:rsidRPr="00CD5B7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Ibid.</w:t>
      </w:r>
      <w:r w:rsidRPr="00207C48">
        <w:rPr>
          <w:rFonts w:cs="Times New Roman"/>
        </w:rPr>
        <w:t xml:space="preserve">, sig. </w:t>
      </w:r>
      <w:r w:rsidRPr="00CD5B78">
        <w:rPr>
          <w:rFonts w:cs="Times New Roman"/>
        </w:rPr>
        <w:t>B1v.</w:t>
      </w:r>
    </w:p>
  </w:footnote>
  <w:footnote w:id="370">
    <w:p w14:paraId="32F32D43" w14:textId="77777777" w:rsidR="002E555E" w:rsidRPr="005172FB" w:rsidRDefault="002E555E" w:rsidP="003F01FD">
      <w:pPr>
        <w:pStyle w:val="FootnoteText"/>
        <w:rPr>
          <w:rFonts w:cs="Times New Roman"/>
        </w:rPr>
      </w:pPr>
      <w:r w:rsidRPr="00207C48">
        <w:rPr>
          <w:rStyle w:val="FootnoteReference"/>
          <w:rFonts w:cs="Times New Roman"/>
        </w:rPr>
        <w:footnoteRef/>
      </w:r>
      <w:r w:rsidRPr="005172FB">
        <w:rPr>
          <w:rFonts w:cs="Times New Roman"/>
        </w:rPr>
        <w:t xml:space="preserve"> Ibid., sig. D3r.</w:t>
      </w:r>
    </w:p>
  </w:footnote>
  <w:footnote w:id="371">
    <w:p w14:paraId="727295C1" w14:textId="064DC02F" w:rsidR="002E555E" w:rsidRPr="005172FB" w:rsidRDefault="002E555E" w:rsidP="003F01FD">
      <w:pPr>
        <w:pStyle w:val="FootnoteText"/>
        <w:rPr>
          <w:rFonts w:cs="Times New Roman"/>
        </w:rPr>
      </w:pPr>
      <w:r w:rsidRPr="00207C48">
        <w:rPr>
          <w:rStyle w:val="FootnoteReference"/>
          <w:rFonts w:cs="Times New Roman"/>
        </w:rPr>
        <w:footnoteRef/>
      </w:r>
      <w:r w:rsidRPr="005172FB">
        <w:rPr>
          <w:rFonts w:cs="Times New Roman"/>
        </w:rPr>
        <w:t xml:space="preserve"> Berkowitz, 51</w:t>
      </w:r>
      <w:r>
        <w:rPr>
          <w:rFonts w:cs="Times New Roman"/>
        </w:rPr>
        <w:t>,</w:t>
      </w:r>
      <w:r w:rsidRPr="005172FB">
        <w:rPr>
          <w:rFonts w:cs="Times New Roman"/>
        </w:rPr>
        <w:t xml:space="preserve"> 101, note 5.</w:t>
      </w:r>
    </w:p>
  </w:footnote>
  <w:footnote w:id="372">
    <w:p w14:paraId="0F8D3681" w14:textId="110567F8" w:rsidR="002E555E" w:rsidRDefault="002E555E">
      <w:pPr>
        <w:pStyle w:val="FootnoteText"/>
      </w:pPr>
      <w:r>
        <w:rPr>
          <w:rStyle w:val="FootnoteReference"/>
        </w:rPr>
        <w:footnoteRef/>
      </w:r>
      <w:r>
        <w:t xml:space="preserve"> </w:t>
      </w:r>
      <w:r w:rsidRPr="00207C48">
        <w:rPr>
          <w:rFonts w:cs="Times New Roman"/>
        </w:rPr>
        <w:t xml:space="preserve">John </w:t>
      </w:r>
      <w:proofErr w:type="spellStart"/>
      <w:r w:rsidRPr="00207C48">
        <w:rPr>
          <w:rFonts w:cs="Times New Roman"/>
        </w:rPr>
        <w:t>Rastell</w:t>
      </w:r>
      <w:proofErr w:type="spellEnd"/>
      <w:r w:rsidRPr="00207C48">
        <w:rPr>
          <w:rFonts w:cs="Times New Roman"/>
        </w:rPr>
        <w:t xml:space="preserve">, </w:t>
      </w:r>
      <w:r w:rsidRPr="00207C48">
        <w:rPr>
          <w:rFonts w:cs="Times New Roman"/>
          <w:i/>
          <w:iCs/>
        </w:rPr>
        <w:t xml:space="preserve">Of </w:t>
      </w:r>
      <w:proofErr w:type="spellStart"/>
      <w:r w:rsidRPr="00207C48">
        <w:rPr>
          <w:rFonts w:cs="Times New Roman"/>
          <w:i/>
          <w:iCs/>
        </w:rPr>
        <w:t>gentylnes</w:t>
      </w:r>
      <w:proofErr w:type="spellEnd"/>
      <w:r w:rsidRPr="00207C48">
        <w:rPr>
          <w:rFonts w:cs="Times New Roman"/>
          <w:i/>
          <w:iCs/>
        </w:rPr>
        <w:t xml:space="preserve"> and </w:t>
      </w:r>
      <w:proofErr w:type="spellStart"/>
      <w:r w:rsidRPr="00207C48">
        <w:rPr>
          <w:rFonts w:cs="Times New Roman"/>
          <w:i/>
          <w:iCs/>
        </w:rPr>
        <w:t>nobylyte</w:t>
      </w:r>
      <w:proofErr w:type="spellEnd"/>
      <w:r w:rsidRPr="00207C48">
        <w:rPr>
          <w:rFonts w:cs="Times New Roman"/>
          <w:i/>
          <w:iCs/>
        </w:rPr>
        <w:t xml:space="preserve"> </w:t>
      </w:r>
      <w:r>
        <w:rPr>
          <w:rFonts w:cs="Times New Roman"/>
          <w:iCs/>
        </w:rPr>
        <w:t>(</w:t>
      </w:r>
      <w:r w:rsidRPr="00581C92">
        <w:rPr>
          <w:rFonts w:cs="Times New Roman"/>
          <w:i/>
          <w:iCs/>
        </w:rPr>
        <w:t>c</w:t>
      </w:r>
      <w:r>
        <w:rPr>
          <w:rFonts w:cs="Times New Roman"/>
          <w:iCs/>
        </w:rPr>
        <w:t>. 1525).</w:t>
      </w:r>
    </w:p>
  </w:footnote>
  <w:footnote w:id="373">
    <w:p w14:paraId="29A2C355" w14:textId="7FB7D349"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w:t>
      </w:r>
      <w:r w:rsidRPr="00207C48">
        <w:rPr>
          <w:rFonts w:cs="Times New Roman"/>
        </w:rPr>
        <w:t xml:space="preserve">6/13, </w:t>
      </w:r>
      <w:proofErr w:type="spellStart"/>
      <w:r w:rsidRPr="00207C48">
        <w:rPr>
          <w:rFonts w:cs="Times New Roman"/>
        </w:rPr>
        <w:t>f</w:t>
      </w:r>
      <w:r>
        <w:rPr>
          <w:rFonts w:cs="Times New Roman"/>
        </w:rPr>
        <w:t>ols</w:t>
      </w:r>
      <w:proofErr w:type="spellEnd"/>
      <w:r w:rsidRPr="00207C48">
        <w:rPr>
          <w:rFonts w:cs="Times New Roman"/>
        </w:rPr>
        <w:t xml:space="preserve">. 18v-20v. In the printed edition, there is also a </w:t>
      </w:r>
      <w:r w:rsidRPr="00207C48">
        <w:rPr>
          <w:rFonts w:cs="Times New Roman"/>
          <w:i/>
        </w:rPr>
        <w:t>prosopopoeia</w:t>
      </w:r>
      <w:r w:rsidRPr="00207C48">
        <w:rPr>
          <w:rFonts w:cs="Times New Roman"/>
        </w:rPr>
        <w:t xml:space="preserve"> but it is a single, rather disturbing sentence: ‘He is none of </w:t>
      </w:r>
      <w:proofErr w:type="spellStart"/>
      <w:r w:rsidRPr="00207C48">
        <w:rPr>
          <w:rFonts w:cs="Times New Roman"/>
        </w:rPr>
        <w:t>myne</w:t>
      </w:r>
      <w:proofErr w:type="spellEnd"/>
      <w:r w:rsidRPr="00207C48">
        <w:rPr>
          <w:rFonts w:cs="Times New Roman"/>
        </w:rPr>
        <w:t xml:space="preserve"> </w:t>
      </w:r>
      <w:proofErr w:type="spellStart"/>
      <w:r w:rsidRPr="00207C48">
        <w:rPr>
          <w:rFonts w:cs="Times New Roman"/>
        </w:rPr>
        <w:t>saythe</w:t>
      </w:r>
      <w:proofErr w:type="spellEnd"/>
      <w:r w:rsidRPr="00207C48">
        <w:rPr>
          <w:rFonts w:cs="Times New Roman"/>
        </w:rPr>
        <w:t xml:space="preserve"> </w:t>
      </w:r>
      <w:proofErr w:type="spellStart"/>
      <w:r w:rsidRPr="00207C48">
        <w:rPr>
          <w:rFonts w:cs="Times New Roman"/>
        </w:rPr>
        <w:t>Englande</w:t>
      </w:r>
      <w:proofErr w:type="spellEnd"/>
      <w:r w:rsidRPr="00207C48">
        <w:rPr>
          <w:rFonts w:cs="Times New Roman"/>
        </w:rPr>
        <w:t xml:space="preserve">, that </w:t>
      </w:r>
      <w:proofErr w:type="spellStart"/>
      <w:r w:rsidRPr="00207C48">
        <w:rPr>
          <w:rFonts w:cs="Times New Roman"/>
        </w:rPr>
        <w:t>canne</w:t>
      </w:r>
      <w:proofErr w:type="spellEnd"/>
      <w:r w:rsidRPr="00207C48">
        <w:rPr>
          <w:rFonts w:cs="Times New Roman"/>
        </w:rPr>
        <w:t xml:space="preserve"> not hate his father and mother, that </w:t>
      </w:r>
      <w:proofErr w:type="spellStart"/>
      <w:r w:rsidRPr="00207C48">
        <w:rPr>
          <w:rFonts w:cs="Times New Roman"/>
        </w:rPr>
        <w:t>canne</w:t>
      </w:r>
      <w:proofErr w:type="spellEnd"/>
      <w:r w:rsidRPr="00207C48">
        <w:rPr>
          <w:rFonts w:cs="Times New Roman"/>
        </w:rPr>
        <w:t xml:space="preserve"> not </w:t>
      </w:r>
      <w:proofErr w:type="spellStart"/>
      <w:r w:rsidRPr="00207C48">
        <w:rPr>
          <w:rFonts w:cs="Times New Roman"/>
        </w:rPr>
        <w:t>kyll</w:t>
      </w:r>
      <w:proofErr w:type="spellEnd"/>
      <w:r w:rsidRPr="00207C48">
        <w:rPr>
          <w:rFonts w:cs="Times New Roman"/>
        </w:rPr>
        <w:t xml:space="preserve"> them </w:t>
      </w:r>
      <w:proofErr w:type="spellStart"/>
      <w:r w:rsidRPr="00207C48">
        <w:rPr>
          <w:rFonts w:cs="Times New Roman"/>
        </w:rPr>
        <w:t>bothe</w:t>
      </w:r>
      <w:proofErr w:type="spellEnd"/>
      <w:r w:rsidRPr="00207C48">
        <w:rPr>
          <w:rFonts w:cs="Times New Roman"/>
        </w:rPr>
        <w:t xml:space="preserve">, sooner than ones </w:t>
      </w:r>
      <w:proofErr w:type="spellStart"/>
      <w:r w:rsidRPr="00207C48">
        <w:rPr>
          <w:rFonts w:cs="Times New Roman"/>
        </w:rPr>
        <w:t>consente</w:t>
      </w:r>
      <w:proofErr w:type="spellEnd"/>
      <w:r w:rsidRPr="00207C48">
        <w:rPr>
          <w:rFonts w:cs="Times New Roman"/>
        </w:rPr>
        <w:t xml:space="preserve"> to my destruction.’ See </w:t>
      </w:r>
      <w:r w:rsidRPr="00207C48">
        <w:rPr>
          <w:rFonts w:cs="Times New Roman"/>
          <w:i/>
        </w:rPr>
        <w:t>Remedy</w:t>
      </w:r>
      <w:r w:rsidRPr="00207C48">
        <w:rPr>
          <w:rFonts w:cs="Times New Roman"/>
        </w:rPr>
        <w:t xml:space="preserve">, sig. C2r. On Morison’s use of </w:t>
      </w:r>
      <w:r w:rsidRPr="008820ED">
        <w:rPr>
          <w:rFonts w:cs="Times New Roman"/>
          <w:i/>
        </w:rPr>
        <w:t>prosopopoeia</w:t>
      </w:r>
      <w:r w:rsidRPr="00207C48">
        <w:rPr>
          <w:rFonts w:cs="Times New Roman"/>
        </w:rPr>
        <w:t xml:space="preserve">, see Mottram, </w:t>
      </w:r>
      <w:r w:rsidRPr="00207C48">
        <w:rPr>
          <w:rFonts w:cs="Times New Roman"/>
          <w:i/>
        </w:rPr>
        <w:t>Empire and Nation</w:t>
      </w:r>
      <w:r w:rsidRPr="00207C48">
        <w:rPr>
          <w:rFonts w:cs="Times New Roman"/>
        </w:rPr>
        <w:t xml:space="preserve">, </w:t>
      </w:r>
      <w:proofErr w:type="spellStart"/>
      <w:r w:rsidRPr="00207C48">
        <w:rPr>
          <w:rFonts w:cs="Times New Roman"/>
        </w:rPr>
        <w:t>ch.</w:t>
      </w:r>
      <w:proofErr w:type="spellEnd"/>
      <w:r w:rsidRPr="00207C48">
        <w:rPr>
          <w:rFonts w:cs="Times New Roman"/>
        </w:rPr>
        <w:t xml:space="preserve"> 3, which does not discuss the manuscript </w:t>
      </w:r>
      <w:r>
        <w:rPr>
          <w:rFonts w:cs="Times New Roman"/>
        </w:rPr>
        <w:t>specimen</w:t>
      </w:r>
      <w:r w:rsidRPr="00207C48">
        <w:rPr>
          <w:rFonts w:cs="Times New Roman"/>
        </w:rPr>
        <w:t xml:space="preserve"> and does not make it clear that the specimen found in the printed </w:t>
      </w:r>
      <w:r w:rsidRPr="00207C48">
        <w:rPr>
          <w:rFonts w:cs="Times New Roman"/>
          <w:i/>
        </w:rPr>
        <w:t>Remedy</w:t>
      </w:r>
      <w:r w:rsidRPr="00207C48">
        <w:rPr>
          <w:rFonts w:cs="Times New Roman"/>
        </w:rPr>
        <w:t xml:space="preserve"> is extremely short.</w:t>
      </w:r>
    </w:p>
  </w:footnote>
  <w:footnote w:id="374">
    <w:p w14:paraId="642C55E4" w14:textId="532C42F5"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SP</w:t>
      </w:r>
      <w:r>
        <w:rPr>
          <w:rFonts w:cs="Times New Roman"/>
        </w:rPr>
        <w:t xml:space="preserve"> </w:t>
      </w:r>
      <w:r w:rsidRPr="00207C48">
        <w:rPr>
          <w:rFonts w:cs="Times New Roman"/>
        </w:rPr>
        <w:t>6/13, f</w:t>
      </w:r>
      <w:r>
        <w:rPr>
          <w:rFonts w:cs="Times New Roman"/>
        </w:rPr>
        <w:t>ol</w:t>
      </w:r>
      <w:r w:rsidRPr="00207C48">
        <w:rPr>
          <w:rFonts w:cs="Times New Roman"/>
        </w:rPr>
        <w:t>. 20r.</w:t>
      </w:r>
    </w:p>
  </w:footnote>
  <w:footnote w:id="375">
    <w:p w14:paraId="13E7E6A5"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sidRPr="00207C48">
        <w:rPr>
          <w:rFonts w:cs="Times New Roman"/>
          <w:i/>
        </w:rPr>
        <w:t>Remedy</w:t>
      </w:r>
      <w:r w:rsidRPr="00207C48">
        <w:rPr>
          <w:rFonts w:cs="Times New Roman"/>
        </w:rPr>
        <w:t>, sig. A2r.</w:t>
      </w:r>
    </w:p>
  </w:footnote>
  <w:footnote w:id="376">
    <w:p w14:paraId="4288011D"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sig. G2r.</w:t>
      </w:r>
    </w:p>
  </w:footnote>
  <w:footnote w:id="377">
    <w:p w14:paraId="769F7FB6"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w:t>
      </w:r>
    </w:p>
  </w:footnote>
  <w:footnote w:id="378">
    <w:p w14:paraId="5F34DDB8" w14:textId="734ACAAC"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For instance, see Somerset’s printed instructions to the enclosure commissioners in July 1549 (</w:t>
      </w:r>
      <w:r w:rsidRPr="00207C48">
        <w:rPr>
          <w:rStyle w:val="definition"/>
          <w:rFonts w:cs="Times New Roman"/>
        </w:rPr>
        <w:t>SP 10/8, f</w:t>
      </w:r>
      <w:r>
        <w:rPr>
          <w:rStyle w:val="definition"/>
          <w:rFonts w:cs="Times New Roman"/>
        </w:rPr>
        <w:t>ol</w:t>
      </w:r>
      <w:r w:rsidRPr="00207C48">
        <w:rPr>
          <w:rStyle w:val="definition"/>
          <w:rFonts w:cs="Times New Roman"/>
        </w:rPr>
        <w:t>.</w:t>
      </w:r>
      <w:r>
        <w:rPr>
          <w:rStyle w:val="definition"/>
          <w:rFonts w:cs="Times New Roman"/>
        </w:rPr>
        <w:t xml:space="preserve"> </w:t>
      </w:r>
      <w:r w:rsidRPr="00207C48">
        <w:rPr>
          <w:rStyle w:val="definition"/>
          <w:rFonts w:cs="Times New Roman"/>
        </w:rPr>
        <w:t>31</w:t>
      </w:r>
      <w:r>
        <w:rPr>
          <w:rStyle w:val="definition"/>
          <w:rFonts w:cs="Times New Roman"/>
        </w:rPr>
        <w:t>r</w:t>
      </w:r>
      <w:r w:rsidRPr="00207C48">
        <w:rPr>
          <w:rStyle w:val="definition"/>
          <w:rFonts w:cs="Times New Roman"/>
        </w:rPr>
        <w:t>)</w:t>
      </w:r>
      <w:r w:rsidRPr="00207C48">
        <w:rPr>
          <w:rFonts w:cs="Times New Roman"/>
        </w:rPr>
        <w:t>. This document resembles a proclamation but o</w:t>
      </w:r>
      <w:r w:rsidRPr="00207C48">
        <w:rPr>
          <w:rStyle w:val="definition"/>
          <w:rFonts w:cs="Times New Roman"/>
        </w:rPr>
        <w:t xml:space="preserve">n its alternative function, see </w:t>
      </w:r>
      <w:r w:rsidRPr="00D338FF">
        <w:rPr>
          <w:rFonts w:cs="Times New Roman"/>
          <w:i/>
          <w:iCs/>
        </w:rPr>
        <w:t>Elton’s</w:t>
      </w:r>
      <w:r w:rsidRPr="00207C48">
        <w:rPr>
          <w:rFonts w:cs="Times New Roman"/>
          <w:i/>
          <w:iCs/>
        </w:rPr>
        <w:t xml:space="preserve"> Studies</w:t>
      </w:r>
      <w:r>
        <w:rPr>
          <w:rFonts w:cs="Times New Roman"/>
          <w:iCs/>
        </w:rPr>
        <w:t>, vol.</w:t>
      </w:r>
      <w:r w:rsidRPr="00207C48">
        <w:rPr>
          <w:rFonts w:cs="Times New Roman"/>
        </w:rPr>
        <w:t xml:space="preserve"> 1, 303, where he provides other examples of proclamation-like printed documents intended for private distribution.</w:t>
      </w:r>
    </w:p>
  </w:footnote>
  <w:footnote w:id="379">
    <w:p w14:paraId="0A2ACBF1"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Sowerby, 112.</w:t>
      </w:r>
    </w:p>
  </w:footnote>
  <w:footnote w:id="380">
    <w:p w14:paraId="26DE85D7"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112-113; 43.</w:t>
      </w:r>
    </w:p>
  </w:footnote>
  <w:footnote w:id="381">
    <w:p w14:paraId="41C13FCE"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r>
        <w:rPr>
          <w:rFonts w:cs="Times New Roman"/>
        </w:rPr>
        <w:t>HL, call number 59385.</w:t>
      </w:r>
    </w:p>
  </w:footnote>
  <w:footnote w:id="382">
    <w:p w14:paraId="4245E829"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w:t>
      </w:r>
      <w:proofErr w:type="spellStart"/>
      <w:r w:rsidRPr="00207C48">
        <w:rPr>
          <w:rFonts w:cs="Times New Roman"/>
          <w:i/>
        </w:rPr>
        <w:t>Ansvvere</w:t>
      </w:r>
      <w:proofErr w:type="spellEnd"/>
      <w:r w:rsidRPr="00207C48">
        <w:rPr>
          <w:rFonts w:cs="Times New Roman"/>
          <w:i/>
        </w:rPr>
        <w:t xml:space="preserve"> to </w:t>
      </w:r>
      <w:proofErr w:type="spellStart"/>
      <w:r w:rsidRPr="00207C48">
        <w:rPr>
          <w:rFonts w:cs="Times New Roman"/>
          <w:i/>
        </w:rPr>
        <w:t>Lyncoleshyre</w:t>
      </w:r>
      <w:proofErr w:type="spellEnd"/>
      <w:r w:rsidRPr="00207C48">
        <w:rPr>
          <w:rFonts w:cs="Times New Roman"/>
        </w:rPr>
        <w:t>, sig. A2r.</w:t>
      </w:r>
    </w:p>
  </w:footnote>
  <w:footnote w:id="383">
    <w:p w14:paraId="0EE84B3C"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Ibid., sig. A2v.</w:t>
      </w:r>
    </w:p>
  </w:footnote>
  <w:footnote w:id="384">
    <w:p w14:paraId="009AE437"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Bush, </w:t>
      </w:r>
      <w:r w:rsidRPr="00207C48">
        <w:rPr>
          <w:rFonts w:cs="Times New Roman"/>
          <w:i/>
        </w:rPr>
        <w:t>Pilgrims’ Complaint</w:t>
      </w:r>
      <w:r w:rsidRPr="00207C48">
        <w:rPr>
          <w:rFonts w:cs="Times New Roman"/>
        </w:rPr>
        <w:t>, 4.</w:t>
      </w:r>
    </w:p>
  </w:footnote>
  <w:footnote w:id="385">
    <w:p w14:paraId="2A990325" w14:textId="357DE256"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Volume one of Froissart’s chronicles, translated by John </w:t>
      </w:r>
      <w:proofErr w:type="spellStart"/>
      <w:r w:rsidRPr="00207C48">
        <w:rPr>
          <w:rFonts w:cs="Times New Roman"/>
        </w:rPr>
        <w:t>Bourchier</w:t>
      </w:r>
      <w:proofErr w:type="spellEnd"/>
      <w:r w:rsidRPr="00207C48">
        <w:rPr>
          <w:rFonts w:cs="Times New Roman"/>
        </w:rPr>
        <w:t xml:space="preserve">, was printed by Richard </w:t>
      </w:r>
      <w:proofErr w:type="spellStart"/>
      <w:r w:rsidRPr="00207C48">
        <w:rPr>
          <w:rFonts w:cs="Times New Roman"/>
        </w:rPr>
        <w:t>Pynson</w:t>
      </w:r>
      <w:proofErr w:type="spellEnd"/>
      <w:r w:rsidRPr="00207C48">
        <w:rPr>
          <w:rFonts w:cs="Times New Roman"/>
        </w:rPr>
        <w:t xml:space="preserve"> in 1523. See </w:t>
      </w:r>
      <w:bookmarkStart w:id="63" w:name="_Hlk486166070"/>
      <w:r w:rsidRPr="00207C48">
        <w:rPr>
          <w:rFonts w:cs="Times New Roman"/>
        </w:rPr>
        <w:t xml:space="preserve">Jean Froissart, </w:t>
      </w:r>
      <w:r w:rsidRPr="00207C48">
        <w:rPr>
          <w:rFonts w:cs="Times New Roman"/>
          <w:i/>
        </w:rPr>
        <w:t xml:space="preserve">Here </w:t>
      </w:r>
      <w:proofErr w:type="spellStart"/>
      <w:r w:rsidRPr="00207C48">
        <w:rPr>
          <w:rFonts w:cs="Times New Roman"/>
          <w:i/>
        </w:rPr>
        <w:t>begynneth</w:t>
      </w:r>
      <w:proofErr w:type="spellEnd"/>
      <w:r w:rsidRPr="00207C48">
        <w:rPr>
          <w:rFonts w:cs="Times New Roman"/>
          <w:i/>
        </w:rPr>
        <w:t xml:space="preserve"> the first </w:t>
      </w:r>
      <w:proofErr w:type="spellStart"/>
      <w:r w:rsidRPr="00207C48">
        <w:rPr>
          <w:rFonts w:cs="Times New Roman"/>
          <w:i/>
        </w:rPr>
        <w:t>volum</w:t>
      </w:r>
      <w:proofErr w:type="spellEnd"/>
      <w:r w:rsidRPr="00207C48">
        <w:rPr>
          <w:rFonts w:cs="Times New Roman"/>
          <w:i/>
        </w:rPr>
        <w:t xml:space="preserve"> of sir </w:t>
      </w:r>
      <w:proofErr w:type="spellStart"/>
      <w:r w:rsidRPr="00207C48">
        <w:rPr>
          <w:rFonts w:cs="Times New Roman"/>
          <w:i/>
        </w:rPr>
        <w:t>Iohan</w:t>
      </w:r>
      <w:proofErr w:type="spellEnd"/>
      <w:r w:rsidRPr="00207C48">
        <w:rPr>
          <w:rFonts w:cs="Times New Roman"/>
          <w:i/>
        </w:rPr>
        <w:t xml:space="preserve"> </w:t>
      </w:r>
      <w:proofErr w:type="spellStart"/>
      <w:r w:rsidRPr="00207C48">
        <w:rPr>
          <w:rFonts w:cs="Times New Roman"/>
          <w:i/>
        </w:rPr>
        <w:t>Froyssart</w:t>
      </w:r>
      <w:proofErr w:type="spellEnd"/>
      <w:r w:rsidRPr="00207C48">
        <w:rPr>
          <w:rFonts w:cs="Times New Roman"/>
          <w:i/>
        </w:rPr>
        <w:t xml:space="preserve"> </w:t>
      </w:r>
      <w:r w:rsidRPr="00207C48">
        <w:rPr>
          <w:rFonts w:cs="Times New Roman"/>
        </w:rPr>
        <w:t>(1523</w:t>
      </w:r>
      <w:bookmarkEnd w:id="63"/>
      <w:r w:rsidRPr="00207C48">
        <w:rPr>
          <w:rFonts w:cs="Times New Roman"/>
        </w:rPr>
        <w:t xml:space="preserve">). In this edition, chapter 428 </w:t>
      </w:r>
      <w:r>
        <w:rPr>
          <w:rFonts w:cs="Times New Roman"/>
        </w:rPr>
        <w:t>is at</w:t>
      </w:r>
      <w:r w:rsidRPr="00207C48">
        <w:rPr>
          <w:rFonts w:cs="Times New Roman"/>
        </w:rPr>
        <w:t xml:space="preserve"> </w:t>
      </w:r>
      <w:proofErr w:type="spellStart"/>
      <w:r>
        <w:rPr>
          <w:rFonts w:cs="Times New Roman"/>
        </w:rPr>
        <w:t>fols</w:t>
      </w:r>
      <w:proofErr w:type="spellEnd"/>
      <w:r w:rsidRPr="00207C48">
        <w:rPr>
          <w:rFonts w:cs="Times New Roman"/>
        </w:rPr>
        <w:t>. 303v-304v.</w:t>
      </w:r>
    </w:p>
  </w:footnote>
  <w:footnote w:id="386">
    <w:p w14:paraId="511073FC" w14:textId="77777777" w:rsidR="002E555E" w:rsidRPr="00207C48" w:rsidRDefault="002E555E" w:rsidP="003F01FD">
      <w:pPr>
        <w:pStyle w:val="FootnoteText"/>
        <w:rPr>
          <w:rFonts w:cs="Times New Roman"/>
        </w:rPr>
      </w:pPr>
      <w:r w:rsidRPr="00207C48">
        <w:rPr>
          <w:rStyle w:val="FootnoteReference"/>
          <w:rFonts w:cs="Times New Roman"/>
        </w:rPr>
        <w:footnoteRef/>
      </w:r>
      <w:r w:rsidRPr="00207C48">
        <w:rPr>
          <w:rFonts w:cs="Times New Roman"/>
        </w:rPr>
        <w:t xml:space="preserve"> See </w:t>
      </w:r>
      <w:bookmarkStart w:id="64" w:name="_Hlk486166165"/>
      <w:r w:rsidRPr="00207C48">
        <w:rPr>
          <w:rFonts w:cs="Times New Roman"/>
        </w:rPr>
        <w:t xml:space="preserve">Edward </w:t>
      </w:r>
      <w:proofErr w:type="spellStart"/>
      <w:r w:rsidRPr="00207C48">
        <w:rPr>
          <w:rFonts w:cs="Times New Roman"/>
        </w:rPr>
        <w:t>Surtz</w:t>
      </w:r>
      <w:proofErr w:type="spellEnd"/>
      <w:r w:rsidRPr="00207C48">
        <w:rPr>
          <w:rFonts w:cs="Times New Roman"/>
        </w:rPr>
        <w:t xml:space="preserve"> and Virginia Murphy, eds., </w:t>
      </w:r>
      <w:r w:rsidRPr="00207C48">
        <w:rPr>
          <w:rFonts w:cs="Times New Roman"/>
          <w:i/>
        </w:rPr>
        <w:t>The Divorce Tracts of Henry VIII</w:t>
      </w:r>
      <w:r w:rsidRPr="00207C48">
        <w:rPr>
          <w:rFonts w:cs="Times New Roman"/>
        </w:rPr>
        <w:t xml:space="preserve"> (Angers: </w:t>
      </w:r>
      <w:proofErr w:type="spellStart"/>
      <w:r w:rsidRPr="00207C48">
        <w:rPr>
          <w:rFonts w:cs="Times New Roman"/>
        </w:rPr>
        <w:t>Moreana</w:t>
      </w:r>
      <w:proofErr w:type="spellEnd"/>
      <w:r w:rsidRPr="00207C48">
        <w:rPr>
          <w:rFonts w:cs="Times New Roman"/>
        </w:rPr>
        <w:t>, 1988).</w:t>
      </w:r>
    </w:p>
    <w:bookmarkEnd w:id="64"/>
  </w:footnote>
  <w:footnote w:id="387">
    <w:p w14:paraId="22B9F08B" w14:textId="56C5C11A"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Amanda Clair Jones, ‘“Commotion Time”: The English Risings of 1549’</w:t>
      </w:r>
      <w:r>
        <w:rPr>
          <w:rFonts w:cs="Times New Roman"/>
        </w:rPr>
        <w:t xml:space="preserve">, </w:t>
      </w:r>
      <w:r w:rsidRPr="00087CFA">
        <w:rPr>
          <w:rFonts w:cs="Times New Roman"/>
        </w:rPr>
        <w:t>PhD diss.</w:t>
      </w:r>
      <w:r>
        <w:rPr>
          <w:rFonts w:cs="Times New Roman"/>
        </w:rPr>
        <w:t xml:space="preserve"> (</w:t>
      </w:r>
      <w:r w:rsidRPr="00087CFA">
        <w:rPr>
          <w:rFonts w:cs="Times New Roman"/>
        </w:rPr>
        <w:t>University of Warwick, 2003).</w:t>
      </w:r>
    </w:p>
  </w:footnote>
  <w:footnote w:id="388">
    <w:p w14:paraId="524DB8F2" w14:textId="1FF8D48B"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On the Western Rebellion, see Frances Rose-Troup, </w:t>
      </w:r>
      <w:r w:rsidRPr="00087CFA">
        <w:rPr>
          <w:rFonts w:cs="Times New Roman"/>
          <w:i/>
        </w:rPr>
        <w:t>The Western Rebellion of 1549: an account of the insurrections in Devonshire and Cornwall against religious innovations in the reign of Edward VI</w:t>
      </w:r>
      <w:r w:rsidRPr="00087CFA">
        <w:rPr>
          <w:rFonts w:cs="Times New Roman"/>
        </w:rPr>
        <w:t xml:space="preserve"> (London: Smith, Elder &amp; Co., 1913). The standard narrative account of the Norfolk rebellions is Stephen K. Land, </w:t>
      </w:r>
      <w:proofErr w:type="spellStart"/>
      <w:r w:rsidRPr="00087CFA">
        <w:rPr>
          <w:rFonts w:cs="Times New Roman"/>
          <w:i/>
        </w:rPr>
        <w:t>Kett’s</w:t>
      </w:r>
      <w:proofErr w:type="spellEnd"/>
      <w:r w:rsidRPr="00087CFA">
        <w:rPr>
          <w:rFonts w:cs="Times New Roman"/>
          <w:i/>
        </w:rPr>
        <w:t xml:space="preserve"> Rebellion: The Norfolk Rising of 1549</w:t>
      </w:r>
      <w:r>
        <w:rPr>
          <w:rFonts w:cs="Times New Roman"/>
        </w:rPr>
        <w:t xml:space="preserve"> (Ipswich: Boydell Press, 1977)</w:t>
      </w:r>
      <w:r w:rsidRPr="00087CFA">
        <w:rPr>
          <w:rFonts w:cs="Times New Roman"/>
        </w:rPr>
        <w:t xml:space="preserve">. </w:t>
      </w:r>
    </w:p>
  </w:footnote>
  <w:footnote w:id="389">
    <w:p w14:paraId="0ABCFB74" w14:textId="00740601"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Eamon Duffy </w:t>
      </w:r>
      <w:r>
        <w:rPr>
          <w:rFonts w:cs="Times New Roman"/>
        </w:rPr>
        <w:t>warns</w:t>
      </w:r>
      <w:r w:rsidRPr="00087CFA">
        <w:rPr>
          <w:rFonts w:cs="Times New Roman"/>
        </w:rPr>
        <w:t xml:space="preserve"> against supposing that the rank-and-file Norfolk rebels were ‘evangelicals’. He </w:t>
      </w:r>
      <w:r>
        <w:rPr>
          <w:rFonts w:cs="Times New Roman"/>
        </w:rPr>
        <w:t>notes</w:t>
      </w:r>
      <w:r w:rsidRPr="00087CFA">
        <w:rPr>
          <w:rFonts w:cs="Times New Roman"/>
        </w:rPr>
        <w:t xml:space="preserve"> the curious fact that disorder first broke out at an illegal celebration of the Feast of the Translation of Thomas Becket on 7 July. See </w:t>
      </w:r>
      <w:r>
        <w:rPr>
          <w:rFonts w:cs="Times New Roman"/>
        </w:rPr>
        <w:t>idem,</w:t>
      </w:r>
      <w:r w:rsidRPr="00087CFA">
        <w:rPr>
          <w:rFonts w:cs="Times New Roman"/>
        </w:rPr>
        <w:t xml:space="preserve"> </w:t>
      </w:r>
      <w:bookmarkStart w:id="67" w:name="_Hlk486168639"/>
      <w:r w:rsidRPr="00087CFA">
        <w:rPr>
          <w:rFonts w:cs="Times New Roman"/>
          <w:i/>
        </w:rPr>
        <w:t xml:space="preserve">The Voices of </w:t>
      </w:r>
      <w:proofErr w:type="spellStart"/>
      <w:r w:rsidRPr="00087CFA">
        <w:rPr>
          <w:rFonts w:cs="Times New Roman"/>
          <w:i/>
        </w:rPr>
        <w:t>Morebath</w:t>
      </w:r>
      <w:proofErr w:type="spellEnd"/>
      <w:r w:rsidRPr="00087CFA">
        <w:rPr>
          <w:rFonts w:cs="Times New Roman"/>
          <w:i/>
        </w:rPr>
        <w:t>: Reformation and Rebellion in an English Village</w:t>
      </w:r>
      <w:r w:rsidRPr="00087CFA">
        <w:rPr>
          <w:rFonts w:cs="Times New Roman"/>
        </w:rPr>
        <w:t xml:space="preserve"> (New Haven and London: Yale University Press, 2001), </w:t>
      </w:r>
      <w:bookmarkEnd w:id="67"/>
      <w:r w:rsidRPr="00087CFA">
        <w:rPr>
          <w:rFonts w:cs="Times New Roman"/>
        </w:rPr>
        <w:t xml:space="preserve">130. Celebration of the feast had been prohibited in July 1536; see </w:t>
      </w:r>
      <w:bookmarkStart w:id="68" w:name="_Hlk486168690"/>
      <w:r w:rsidRPr="00087CFA">
        <w:rPr>
          <w:rFonts w:cs="Times New Roman"/>
        </w:rPr>
        <w:t xml:space="preserve">Robert E. Scully, ‘The Unmaking of a Saint: Thomas Becket and the English Reformation’, </w:t>
      </w:r>
      <w:r w:rsidRPr="00087CFA">
        <w:rPr>
          <w:rFonts w:cs="Times New Roman"/>
          <w:i/>
        </w:rPr>
        <w:t>Catholic Historical Review</w:t>
      </w:r>
      <w:r w:rsidRPr="00087CFA">
        <w:rPr>
          <w:rFonts w:cs="Times New Roman"/>
        </w:rPr>
        <w:t xml:space="preserve"> 86, no. 4 (2000), </w:t>
      </w:r>
      <w:bookmarkEnd w:id="68"/>
      <w:r w:rsidRPr="00087CFA">
        <w:rPr>
          <w:rFonts w:cs="Times New Roman"/>
        </w:rPr>
        <w:t>592.</w:t>
      </w:r>
    </w:p>
  </w:footnote>
  <w:footnote w:id="390">
    <w:p w14:paraId="0F0734F6"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For an exhaustive discussion of these petitions, including reconstructions of those now lost, see Greenwood, esp. part 1, </w:t>
      </w:r>
      <w:proofErr w:type="spellStart"/>
      <w:r w:rsidRPr="00087CFA">
        <w:rPr>
          <w:rFonts w:cs="Times New Roman"/>
        </w:rPr>
        <w:t>ch.</w:t>
      </w:r>
      <w:proofErr w:type="spellEnd"/>
      <w:r w:rsidRPr="00087CFA">
        <w:rPr>
          <w:rFonts w:cs="Times New Roman"/>
        </w:rPr>
        <w:t xml:space="preserve"> 1 and part 2, </w:t>
      </w:r>
      <w:proofErr w:type="spellStart"/>
      <w:r w:rsidRPr="00087CFA">
        <w:rPr>
          <w:rFonts w:cs="Times New Roman"/>
        </w:rPr>
        <w:t>ch.</w:t>
      </w:r>
      <w:proofErr w:type="spellEnd"/>
      <w:r w:rsidRPr="00087CFA">
        <w:rPr>
          <w:rFonts w:cs="Times New Roman"/>
        </w:rPr>
        <w:t xml:space="preserve"> 1.</w:t>
      </w:r>
    </w:p>
  </w:footnote>
  <w:footnote w:id="391">
    <w:p w14:paraId="22876E1A"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Holinshed</w:t>
      </w:r>
      <w:r w:rsidRPr="00087CFA">
        <w:rPr>
          <w:rFonts w:cs="Times New Roman"/>
        </w:rPr>
        <w:t>, 1677.</w:t>
      </w:r>
    </w:p>
  </w:footnote>
  <w:footnote w:id="392">
    <w:p w14:paraId="40979FC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1677-1696. A good summary of the propaganda aimed at the Western rebels, although not comprehensive, is </w:t>
      </w:r>
      <w:bookmarkStart w:id="69" w:name="_Hlk486168793"/>
      <w:r w:rsidRPr="00087CFA">
        <w:rPr>
          <w:rFonts w:cs="Times New Roman"/>
        </w:rPr>
        <w:t>Valdo Vinay, ‘</w:t>
      </w:r>
      <w:proofErr w:type="spellStart"/>
      <w:r w:rsidRPr="00087CFA">
        <w:rPr>
          <w:rFonts w:cs="Times New Roman"/>
        </w:rPr>
        <w:t>Riformatori</w:t>
      </w:r>
      <w:proofErr w:type="spellEnd"/>
      <w:r w:rsidRPr="00087CFA">
        <w:rPr>
          <w:rFonts w:cs="Times New Roman"/>
        </w:rPr>
        <w:t xml:space="preserve"> e Lotte </w:t>
      </w:r>
      <w:proofErr w:type="spellStart"/>
      <w:r w:rsidRPr="00087CFA">
        <w:rPr>
          <w:rFonts w:cs="Times New Roman"/>
        </w:rPr>
        <w:t>Contadine</w:t>
      </w:r>
      <w:proofErr w:type="spellEnd"/>
      <w:r w:rsidRPr="00087CFA">
        <w:rPr>
          <w:rFonts w:cs="Times New Roman"/>
        </w:rPr>
        <w:t xml:space="preserve">: </w:t>
      </w:r>
      <w:proofErr w:type="spellStart"/>
      <w:r w:rsidRPr="00087CFA">
        <w:rPr>
          <w:rFonts w:cs="Times New Roman"/>
        </w:rPr>
        <w:t>Scriti</w:t>
      </w:r>
      <w:proofErr w:type="spellEnd"/>
      <w:r w:rsidRPr="00087CFA">
        <w:rPr>
          <w:rFonts w:cs="Times New Roman"/>
        </w:rPr>
        <w:t xml:space="preserve"> e </w:t>
      </w:r>
      <w:proofErr w:type="spellStart"/>
      <w:r w:rsidRPr="00087CFA">
        <w:rPr>
          <w:rFonts w:cs="Times New Roman"/>
        </w:rPr>
        <w:t>polemiche</w:t>
      </w:r>
      <w:proofErr w:type="spellEnd"/>
      <w:r w:rsidRPr="00087CFA">
        <w:rPr>
          <w:rFonts w:cs="Times New Roman"/>
        </w:rPr>
        <w:t xml:space="preserve"> relative </w:t>
      </w:r>
      <w:proofErr w:type="spellStart"/>
      <w:r w:rsidRPr="00087CFA">
        <w:rPr>
          <w:rFonts w:cs="Times New Roman"/>
        </w:rPr>
        <w:t>alla</w:t>
      </w:r>
      <w:proofErr w:type="spellEnd"/>
      <w:r w:rsidRPr="00087CFA">
        <w:rPr>
          <w:rFonts w:cs="Times New Roman"/>
        </w:rPr>
        <w:t xml:space="preserve"> </w:t>
      </w:r>
      <w:proofErr w:type="spellStart"/>
      <w:r w:rsidRPr="00087CFA">
        <w:rPr>
          <w:rFonts w:cs="Times New Roman"/>
        </w:rPr>
        <w:t>ribellione</w:t>
      </w:r>
      <w:proofErr w:type="spellEnd"/>
      <w:r w:rsidRPr="00087CFA">
        <w:rPr>
          <w:rFonts w:cs="Times New Roman"/>
        </w:rPr>
        <w:t xml:space="preserve"> </w:t>
      </w:r>
      <w:proofErr w:type="spellStart"/>
      <w:r w:rsidRPr="00087CFA">
        <w:rPr>
          <w:rFonts w:cs="Times New Roman"/>
        </w:rPr>
        <w:t>dei</w:t>
      </w:r>
      <w:proofErr w:type="spellEnd"/>
      <w:r w:rsidRPr="00087CFA">
        <w:rPr>
          <w:rFonts w:cs="Times New Roman"/>
        </w:rPr>
        <w:t xml:space="preserve"> </w:t>
      </w:r>
      <w:proofErr w:type="spellStart"/>
      <w:r w:rsidRPr="00087CFA">
        <w:rPr>
          <w:rFonts w:cs="Times New Roman"/>
        </w:rPr>
        <w:t>contadini</w:t>
      </w:r>
      <w:proofErr w:type="spellEnd"/>
      <w:r w:rsidRPr="00087CFA">
        <w:rPr>
          <w:rFonts w:cs="Times New Roman"/>
        </w:rPr>
        <w:t xml:space="preserve"> </w:t>
      </w:r>
      <w:proofErr w:type="spellStart"/>
      <w:r w:rsidRPr="00087CFA">
        <w:rPr>
          <w:rFonts w:cs="Times New Roman"/>
        </w:rPr>
        <w:t>nella</w:t>
      </w:r>
      <w:proofErr w:type="spellEnd"/>
      <w:r w:rsidRPr="00087CFA">
        <w:rPr>
          <w:rFonts w:cs="Times New Roman"/>
        </w:rPr>
        <w:t xml:space="preserve"> </w:t>
      </w:r>
      <w:proofErr w:type="spellStart"/>
      <w:r w:rsidRPr="00087CFA">
        <w:rPr>
          <w:rFonts w:cs="Times New Roman"/>
        </w:rPr>
        <w:t>Cornovaglia</w:t>
      </w:r>
      <w:proofErr w:type="spellEnd"/>
      <w:r w:rsidRPr="00087CFA">
        <w:rPr>
          <w:rFonts w:cs="Times New Roman"/>
        </w:rPr>
        <w:t xml:space="preserve"> e </w:t>
      </w:r>
      <w:proofErr w:type="spellStart"/>
      <w:r w:rsidRPr="00087CFA">
        <w:rPr>
          <w:rFonts w:cs="Times New Roman"/>
        </w:rPr>
        <w:t>nel</w:t>
      </w:r>
      <w:proofErr w:type="spellEnd"/>
      <w:r w:rsidRPr="00087CFA">
        <w:rPr>
          <w:rFonts w:cs="Times New Roman"/>
        </w:rPr>
        <w:t xml:space="preserve"> Devonshire sotto </w:t>
      </w:r>
      <w:proofErr w:type="spellStart"/>
      <w:r w:rsidRPr="00087CFA">
        <w:rPr>
          <w:rFonts w:cs="Times New Roman"/>
        </w:rPr>
        <w:t>Edoardo</w:t>
      </w:r>
      <w:proofErr w:type="spellEnd"/>
      <w:r w:rsidRPr="00087CFA">
        <w:rPr>
          <w:rFonts w:cs="Times New Roman"/>
        </w:rPr>
        <w:t xml:space="preserve"> VI’, </w:t>
      </w:r>
      <w:r w:rsidRPr="00087CFA">
        <w:rPr>
          <w:rFonts w:cs="Times New Roman"/>
          <w:i/>
        </w:rPr>
        <w:t>RSLR</w:t>
      </w:r>
      <w:r w:rsidRPr="00087CFA">
        <w:rPr>
          <w:rFonts w:cs="Times New Roman"/>
        </w:rPr>
        <w:t xml:space="preserve"> 3, no. 2 (1967), </w:t>
      </w:r>
      <w:bookmarkEnd w:id="69"/>
      <w:r w:rsidRPr="00087CFA">
        <w:rPr>
          <w:rFonts w:cs="Times New Roman"/>
        </w:rPr>
        <w:t xml:space="preserve">203-251. </w:t>
      </w:r>
    </w:p>
  </w:footnote>
  <w:footnote w:id="393">
    <w:p w14:paraId="13D98850" w14:textId="7CB6F8EE" w:rsidR="002E555E" w:rsidRPr="005F6816" w:rsidRDefault="002E555E" w:rsidP="00E36FA3">
      <w:pPr>
        <w:pStyle w:val="FootnoteText"/>
        <w:rPr>
          <w:rFonts w:cs="Times New Roman"/>
        </w:rPr>
      </w:pPr>
      <w:r w:rsidRPr="005F6816">
        <w:rPr>
          <w:rStyle w:val="FootnoteReference"/>
          <w:rFonts w:cs="Times New Roman"/>
        </w:rPr>
        <w:footnoteRef/>
      </w:r>
      <w:r w:rsidRPr="005F6816">
        <w:rPr>
          <w:rFonts w:cs="Times New Roman"/>
        </w:rPr>
        <w:t xml:space="preserve"> </w:t>
      </w:r>
      <w:r>
        <w:rPr>
          <w:rFonts w:cs="Times New Roman"/>
        </w:rPr>
        <w:t>E.g. ‘</w:t>
      </w:r>
      <w:r w:rsidRPr="00DC5A61">
        <w:rPr>
          <w:rFonts w:cs="Times New Roman"/>
        </w:rPr>
        <w:t xml:space="preserve">God hath </w:t>
      </w:r>
      <w:proofErr w:type="spellStart"/>
      <w:r w:rsidRPr="00DC5A61">
        <w:rPr>
          <w:rFonts w:cs="Times New Roman"/>
        </w:rPr>
        <w:t>gyuen</w:t>
      </w:r>
      <w:proofErr w:type="spellEnd"/>
      <w:r w:rsidRPr="00DC5A61">
        <w:rPr>
          <w:rFonts w:cs="Times New Roman"/>
        </w:rPr>
        <w:t xml:space="preserve"> </w:t>
      </w:r>
      <w:proofErr w:type="spellStart"/>
      <w:r w:rsidRPr="00DC5A61">
        <w:rPr>
          <w:rFonts w:cs="Times New Roman"/>
        </w:rPr>
        <w:t>oure</w:t>
      </w:r>
      <w:proofErr w:type="spellEnd"/>
      <w:r w:rsidRPr="00DC5A61">
        <w:rPr>
          <w:rFonts w:cs="Times New Roman"/>
        </w:rPr>
        <w:t xml:space="preserve"> </w:t>
      </w:r>
      <w:proofErr w:type="spellStart"/>
      <w:r w:rsidRPr="00DC5A61">
        <w:rPr>
          <w:rFonts w:cs="Times New Roman"/>
        </w:rPr>
        <w:t>kuynge</w:t>
      </w:r>
      <w:proofErr w:type="spellEnd"/>
      <w:r w:rsidRPr="00DC5A61">
        <w:rPr>
          <w:rFonts w:cs="Times New Roman"/>
        </w:rPr>
        <w:t xml:space="preserve"> the </w:t>
      </w:r>
      <w:proofErr w:type="spellStart"/>
      <w:r w:rsidRPr="00DC5A61">
        <w:rPr>
          <w:rFonts w:cs="Times New Roman"/>
        </w:rPr>
        <w:t>victorye</w:t>
      </w:r>
      <w:proofErr w:type="spellEnd"/>
      <w:r>
        <w:rPr>
          <w:rFonts w:cs="Times New Roman"/>
        </w:rPr>
        <w:t>’ (</w:t>
      </w:r>
      <w:r w:rsidRPr="009B6B45">
        <w:rPr>
          <w:rFonts w:cs="Times New Roman"/>
        </w:rPr>
        <w:t>STC 6795</w:t>
      </w:r>
      <w:r>
        <w:rPr>
          <w:rFonts w:cs="Times New Roman"/>
        </w:rPr>
        <w:t>).</w:t>
      </w:r>
    </w:p>
  </w:footnote>
  <w:footnote w:id="394">
    <w:p w14:paraId="442823AC" w14:textId="77777777" w:rsidR="002E555E" w:rsidRPr="00087CFA" w:rsidRDefault="002E555E" w:rsidP="00E27D36">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Diarmaid</w:t>
      </w:r>
      <w:proofErr w:type="spellEnd"/>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087CFA">
        <w:rPr>
          <w:rFonts w:cs="Times New Roman"/>
          <w:i/>
        </w:rPr>
        <w:t>Thomas Cranmer: A Life</w:t>
      </w:r>
      <w:r w:rsidRPr="00087CFA">
        <w:rPr>
          <w:rFonts w:cs="Times New Roman"/>
        </w:rPr>
        <w:t xml:space="preserve"> (New Haven and London: Yale University Press, 1996), 445.</w:t>
      </w:r>
    </w:p>
  </w:footnote>
  <w:footnote w:id="395">
    <w:p w14:paraId="5AF3D28D" w14:textId="1AAC0873" w:rsidR="002E555E" w:rsidRDefault="002E555E">
      <w:pPr>
        <w:pStyle w:val="FootnoteText"/>
      </w:pPr>
      <w:r>
        <w:rPr>
          <w:rStyle w:val="FootnoteReference"/>
        </w:rPr>
        <w:footnoteRef/>
      </w:r>
      <w:r>
        <w:t xml:space="preserve"> M</w:t>
      </w:r>
      <w:bookmarkStart w:id="70" w:name="_Hlk520012304"/>
      <w:r>
        <w:t xml:space="preserve">. L. Bush, </w:t>
      </w:r>
      <w:r w:rsidRPr="006E6F71">
        <w:rPr>
          <w:i/>
        </w:rPr>
        <w:t>The Government Policy of Protector Somerset</w:t>
      </w:r>
      <w:r>
        <w:t xml:space="preserve"> (London: Edward Arnold, 1975</w:t>
      </w:r>
      <w:bookmarkEnd w:id="70"/>
      <w:r>
        <w:t>), 96-97.</w:t>
      </w:r>
    </w:p>
  </w:footnote>
  <w:footnote w:id="396">
    <w:p w14:paraId="343612EB" w14:textId="77777777" w:rsidR="002E555E" w:rsidRPr="00087CFA" w:rsidRDefault="002E555E" w:rsidP="00C71E0D">
      <w:pPr>
        <w:pStyle w:val="FootnoteText"/>
        <w:rPr>
          <w:rFonts w:cs="Times New Roman"/>
        </w:rPr>
      </w:pPr>
      <w:r w:rsidRPr="00087CFA">
        <w:rPr>
          <w:rStyle w:val="FootnoteReference"/>
          <w:rFonts w:cs="Times New Roman"/>
        </w:rPr>
        <w:footnoteRef/>
      </w:r>
      <w:r>
        <w:rPr>
          <w:rFonts w:cs="Times New Roman"/>
        </w:rPr>
        <w:t xml:space="preserve"> </w:t>
      </w:r>
      <w:proofErr w:type="spellStart"/>
      <w:r>
        <w:rPr>
          <w:rFonts w:cs="Times New Roman"/>
        </w:rPr>
        <w:t>Strype</w:t>
      </w:r>
      <w:proofErr w:type="spellEnd"/>
      <w:r>
        <w:rPr>
          <w:rFonts w:cs="Times New Roman"/>
        </w:rPr>
        <w:t>, vol. 2{2}</w:t>
      </w:r>
      <w:r w:rsidRPr="00087CFA">
        <w:rPr>
          <w:rFonts w:cs="Times New Roman"/>
        </w:rPr>
        <w:t>, 430.</w:t>
      </w:r>
    </w:p>
  </w:footnote>
  <w:footnote w:id="397">
    <w:p w14:paraId="1980858F" w14:textId="24036ABE" w:rsidR="002E555E" w:rsidRPr="00087CFA" w:rsidRDefault="002E555E" w:rsidP="00C71E0D">
      <w:pPr>
        <w:pStyle w:val="FootnoteText"/>
        <w:rPr>
          <w:rFonts w:cs="Times New Roman"/>
        </w:rPr>
      </w:pPr>
      <w:r w:rsidRPr="00087CFA">
        <w:rPr>
          <w:rStyle w:val="FootnoteReference"/>
          <w:rFonts w:cs="Times New Roman"/>
        </w:rPr>
        <w:footnoteRef/>
      </w:r>
      <w:r w:rsidRPr="00087CFA">
        <w:rPr>
          <w:rFonts w:cs="Times New Roman"/>
        </w:rPr>
        <w:t xml:space="preserve"> Frederic William Russell, </w:t>
      </w:r>
      <w:proofErr w:type="spellStart"/>
      <w:r w:rsidRPr="00087CFA">
        <w:rPr>
          <w:rFonts w:cs="Times New Roman"/>
          <w:i/>
        </w:rPr>
        <w:t>Kett’s</w:t>
      </w:r>
      <w:proofErr w:type="spellEnd"/>
      <w:r w:rsidRPr="00087CFA">
        <w:rPr>
          <w:rFonts w:cs="Times New Roman"/>
          <w:i/>
        </w:rPr>
        <w:t xml:space="preserve"> Rebellion in Norfolk</w:t>
      </w:r>
      <w:r w:rsidRPr="00087CFA">
        <w:rPr>
          <w:rFonts w:cs="Times New Roman"/>
        </w:rPr>
        <w:t xml:space="preserve"> (London: Longman, Brown, Green, Lon</w:t>
      </w:r>
      <w:r>
        <w:rPr>
          <w:rFonts w:cs="Times New Roman"/>
        </w:rPr>
        <w:t xml:space="preserve">gmans &amp; Roberts, 1859), 213-215; Bush, </w:t>
      </w:r>
      <w:r w:rsidRPr="0050482E">
        <w:rPr>
          <w:rFonts w:cs="Times New Roman"/>
          <w:i/>
        </w:rPr>
        <w:t>Government Policy</w:t>
      </w:r>
      <w:r>
        <w:rPr>
          <w:rFonts w:cs="Times New Roman"/>
        </w:rPr>
        <w:t>, 88.</w:t>
      </w:r>
    </w:p>
  </w:footnote>
  <w:footnote w:id="398">
    <w:p w14:paraId="5A14B667" w14:textId="28FFA1FA" w:rsidR="002E555E" w:rsidRDefault="002E555E">
      <w:pPr>
        <w:pStyle w:val="FootnoteText"/>
      </w:pPr>
      <w:r>
        <w:rPr>
          <w:rStyle w:val="FootnoteReference"/>
        </w:rPr>
        <w:footnoteRef/>
      </w:r>
      <w:r>
        <w:t xml:space="preserve"> Pocock, 40.</w:t>
      </w:r>
    </w:p>
  </w:footnote>
  <w:footnote w:id="399">
    <w:p w14:paraId="1B4F1193" w14:textId="788D1F08" w:rsidR="002E555E" w:rsidRDefault="002E555E" w:rsidP="00E36FA3">
      <w:pPr>
        <w:pStyle w:val="FootnoteText"/>
      </w:pPr>
      <w:r>
        <w:rPr>
          <w:rStyle w:val="FootnoteReference"/>
        </w:rPr>
        <w:footnoteRef/>
      </w:r>
      <w:r>
        <w:t xml:space="preserve"> The colophon reads ‘Imprinted by Richard Grafton, printer to the </w:t>
      </w:r>
      <w:proofErr w:type="spellStart"/>
      <w:r>
        <w:t>Kynges</w:t>
      </w:r>
      <w:proofErr w:type="spellEnd"/>
      <w:r>
        <w:t xml:space="preserve"> </w:t>
      </w:r>
      <w:proofErr w:type="spellStart"/>
      <w:r>
        <w:t>maiestie</w:t>
      </w:r>
      <w:proofErr w:type="spellEnd"/>
      <w:r>
        <w:t xml:space="preserve">. </w:t>
      </w:r>
      <w:proofErr w:type="spellStart"/>
      <w:r>
        <w:t>Mense</w:t>
      </w:r>
      <w:proofErr w:type="spellEnd"/>
      <w:r>
        <w:t xml:space="preserve">. </w:t>
      </w:r>
      <w:proofErr w:type="spellStart"/>
      <w:r>
        <w:t>Iulii</w:t>
      </w:r>
      <w:proofErr w:type="spellEnd"/>
      <w:r>
        <w:t xml:space="preserve">’. See </w:t>
      </w:r>
      <w:r>
        <w:rPr>
          <w:rFonts w:cs="Times New Roman"/>
        </w:rPr>
        <w:t>Edward VI</w:t>
      </w:r>
      <w:r w:rsidRPr="00087CFA">
        <w:rPr>
          <w:rFonts w:cs="Times New Roman"/>
        </w:rPr>
        <w:t xml:space="preserve">, </w:t>
      </w:r>
      <w:r w:rsidRPr="00087CFA">
        <w:rPr>
          <w:rFonts w:cs="Times New Roman"/>
          <w:i/>
        </w:rPr>
        <w:t xml:space="preserve">A message sent by the </w:t>
      </w:r>
      <w:proofErr w:type="spellStart"/>
      <w:r w:rsidRPr="00087CFA">
        <w:rPr>
          <w:rFonts w:cs="Times New Roman"/>
          <w:i/>
        </w:rPr>
        <w:t>Kynges</w:t>
      </w:r>
      <w:proofErr w:type="spellEnd"/>
      <w:r w:rsidRPr="00087CFA">
        <w:rPr>
          <w:rFonts w:cs="Times New Roman"/>
          <w:i/>
        </w:rPr>
        <w:t xml:space="preserve"> </w:t>
      </w:r>
      <w:proofErr w:type="spellStart"/>
      <w:r w:rsidRPr="00087CFA">
        <w:rPr>
          <w:rFonts w:cs="Times New Roman"/>
          <w:i/>
        </w:rPr>
        <w:t>majestie</w:t>
      </w:r>
      <w:proofErr w:type="spellEnd"/>
      <w:r w:rsidRPr="00087CFA">
        <w:rPr>
          <w:rFonts w:cs="Times New Roman"/>
          <w:i/>
        </w:rPr>
        <w:t xml:space="preserve"> to certain of his people, assembled in </w:t>
      </w:r>
      <w:proofErr w:type="spellStart"/>
      <w:r w:rsidRPr="00087CFA">
        <w:rPr>
          <w:rFonts w:cs="Times New Roman"/>
          <w:i/>
        </w:rPr>
        <w:t>Deuonshire</w:t>
      </w:r>
      <w:proofErr w:type="spellEnd"/>
      <w:r w:rsidRPr="00087CFA">
        <w:rPr>
          <w:rFonts w:cs="Times New Roman"/>
        </w:rPr>
        <w:t xml:space="preserve"> (1549)</w:t>
      </w:r>
      <w:r>
        <w:rPr>
          <w:rFonts w:cs="Times New Roman"/>
        </w:rPr>
        <w:t>, sig. B8v.</w:t>
      </w:r>
    </w:p>
  </w:footnote>
  <w:footnote w:id="400">
    <w:p w14:paraId="4361E3D5" w14:textId="59F43005" w:rsidR="002E555E" w:rsidRPr="00087CFA" w:rsidRDefault="002E555E" w:rsidP="00E36FA3">
      <w:pPr>
        <w:pStyle w:val="FootnoteText"/>
        <w:rPr>
          <w:rFonts w:cs="Times New Roman"/>
        </w:rPr>
      </w:pPr>
      <w:r w:rsidRPr="005F6816">
        <w:rPr>
          <w:rStyle w:val="FootnoteReference"/>
          <w:rFonts w:cs="Times New Roman"/>
        </w:rPr>
        <w:footnoteRef/>
      </w:r>
      <w:r w:rsidRPr="005F6816">
        <w:rPr>
          <w:rFonts w:cs="Times New Roman"/>
        </w:rPr>
        <w:t xml:space="preserve"> </w:t>
      </w:r>
      <w:r>
        <w:rPr>
          <w:rFonts w:cs="Times New Roman"/>
        </w:rPr>
        <w:t xml:space="preserve">A council letter signed by Somerset, Cranmer and six others furnished Russell with ‘the </w:t>
      </w:r>
      <w:proofErr w:type="spellStart"/>
      <w:r>
        <w:rPr>
          <w:rFonts w:cs="Times New Roman"/>
        </w:rPr>
        <w:t>kyngs</w:t>
      </w:r>
      <w:proofErr w:type="spellEnd"/>
      <w:r>
        <w:rPr>
          <w:rFonts w:cs="Times New Roman"/>
        </w:rPr>
        <w:t xml:space="preserve"> </w:t>
      </w:r>
      <w:proofErr w:type="spellStart"/>
      <w:r>
        <w:rPr>
          <w:rFonts w:cs="Times New Roman"/>
        </w:rPr>
        <w:t>Maiesties</w:t>
      </w:r>
      <w:proofErr w:type="spellEnd"/>
      <w:r>
        <w:rPr>
          <w:rFonts w:cs="Times New Roman"/>
        </w:rPr>
        <w:t xml:space="preserve"> </w:t>
      </w:r>
      <w:proofErr w:type="spellStart"/>
      <w:r>
        <w:rPr>
          <w:rFonts w:cs="Times New Roman"/>
        </w:rPr>
        <w:t>answere</w:t>
      </w:r>
      <w:proofErr w:type="spellEnd"/>
      <w:r>
        <w:rPr>
          <w:rFonts w:cs="Times New Roman"/>
        </w:rPr>
        <w:t xml:space="preserve"> to the </w:t>
      </w:r>
      <w:proofErr w:type="spellStart"/>
      <w:r>
        <w:rPr>
          <w:rFonts w:cs="Times New Roman"/>
        </w:rPr>
        <w:t>rebells</w:t>
      </w:r>
      <w:proofErr w:type="spellEnd"/>
      <w:r>
        <w:rPr>
          <w:rFonts w:cs="Times New Roman"/>
        </w:rPr>
        <w:t xml:space="preserve"> of </w:t>
      </w:r>
      <w:proofErr w:type="spellStart"/>
      <w:r>
        <w:rPr>
          <w:rFonts w:cs="Times New Roman"/>
        </w:rPr>
        <w:t>Cornwalles</w:t>
      </w:r>
      <w:proofErr w:type="spellEnd"/>
      <w:r>
        <w:rPr>
          <w:rFonts w:cs="Times New Roman"/>
        </w:rPr>
        <w:t xml:space="preserve"> </w:t>
      </w:r>
      <w:proofErr w:type="spellStart"/>
      <w:r>
        <w:rPr>
          <w:rFonts w:cs="Times New Roman"/>
        </w:rPr>
        <w:t>supplicacion</w:t>
      </w:r>
      <w:proofErr w:type="spellEnd"/>
      <w:r>
        <w:rPr>
          <w:rFonts w:cs="Times New Roman"/>
        </w:rPr>
        <w:t xml:space="preserve">, And also </w:t>
      </w:r>
      <w:proofErr w:type="spellStart"/>
      <w:r>
        <w:rPr>
          <w:rFonts w:cs="Times New Roman"/>
        </w:rPr>
        <w:t>certen</w:t>
      </w:r>
      <w:proofErr w:type="spellEnd"/>
      <w:r>
        <w:rPr>
          <w:rFonts w:cs="Times New Roman"/>
        </w:rPr>
        <w:t xml:space="preserve"> </w:t>
      </w:r>
      <w:proofErr w:type="spellStart"/>
      <w:r>
        <w:rPr>
          <w:rFonts w:cs="Times New Roman"/>
        </w:rPr>
        <w:t>Proclamacons</w:t>
      </w:r>
      <w:proofErr w:type="spellEnd"/>
      <w:r>
        <w:rPr>
          <w:rFonts w:cs="Times New Roman"/>
        </w:rPr>
        <w:t xml:space="preserve"> against those constables which hath bene or wold be </w:t>
      </w:r>
      <w:proofErr w:type="spellStart"/>
      <w:r>
        <w:rPr>
          <w:rFonts w:cs="Times New Roman"/>
        </w:rPr>
        <w:t>sturrers</w:t>
      </w:r>
      <w:proofErr w:type="spellEnd"/>
      <w:r>
        <w:rPr>
          <w:rFonts w:cs="Times New Roman"/>
        </w:rPr>
        <w:t xml:space="preserve"> and </w:t>
      </w:r>
      <w:proofErr w:type="spellStart"/>
      <w:r>
        <w:rPr>
          <w:rFonts w:cs="Times New Roman"/>
        </w:rPr>
        <w:t>caryers</w:t>
      </w:r>
      <w:proofErr w:type="spellEnd"/>
      <w:r>
        <w:rPr>
          <w:rFonts w:cs="Times New Roman"/>
        </w:rPr>
        <w:t xml:space="preserve"> </w:t>
      </w:r>
      <w:proofErr w:type="spellStart"/>
      <w:r>
        <w:rPr>
          <w:rFonts w:cs="Times New Roman"/>
        </w:rPr>
        <w:t>abrode</w:t>
      </w:r>
      <w:proofErr w:type="spellEnd"/>
      <w:r>
        <w:rPr>
          <w:rFonts w:cs="Times New Roman"/>
        </w:rPr>
        <w:t xml:space="preserve"> of the </w:t>
      </w:r>
      <w:proofErr w:type="spellStart"/>
      <w:r>
        <w:rPr>
          <w:rFonts w:cs="Times New Roman"/>
        </w:rPr>
        <w:t>Rumors’</w:t>
      </w:r>
      <w:proofErr w:type="spellEnd"/>
      <w:r>
        <w:rPr>
          <w:rFonts w:cs="Times New Roman"/>
        </w:rPr>
        <w:t xml:space="preserve"> (</w:t>
      </w:r>
      <w:r w:rsidRPr="005F6816">
        <w:rPr>
          <w:rFonts w:cs="Times New Roman"/>
        </w:rPr>
        <w:t>Pocock, 42</w:t>
      </w:r>
      <w:r>
        <w:rPr>
          <w:rFonts w:cs="Times New Roman"/>
        </w:rPr>
        <w:t xml:space="preserve">). For the proclamation, see </w:t>
      </w:r>
      <w:r w:rsidRPr="00136A93">
        <w:rPr>
          <w:rFonts w:cs="Times New Roman"/>
          <w:i/>
        </w:rPr>
        <w:t>TRP</w:t>
      </w:r>
      <w:r>
        <w:rPr>
          <w:rFonts w:cs="Times New Roman"/>
        </w:rPr>
        <w:t>, vol. 1, no. 339. See also</w:t>
      </w:r>
      <w:r w:rsidRPr="005F6816">
        <w:rPr>
          <w:rFonts w:cs="Times New Roman"/>
        </w:rPr>
        <w:t xml:space="preserve"> </w:t>
      </w:r>
      <w:r w:rsidRPr="007217B0">
        <w:rPr>
          <w:rFonts w:cs="Times New Roman"/>
        </w:rPr>
        <w:t xml:space="preserve">Joyce </w:t>
      </w:r>
      <w:proofErr w:type="spellStart"/>
      <w:r w:rsidRPr="007217B0">
        <w:rPr>
          <w:rFonts w:cs="Times New Roman"/>
        </w:rPr>
        <w:t>Youings</w:t>
      </w:r>
      <w:proofErr w:type="spellEnd"/>
      <w:r w:rsidRPr="007217B0">
        <w:rPr>
          <w:rFonts w:cs="Times New Roman"/>
        </w:rPr>
        <w:t>, ‘</w:t>
      </w:r>
      <w:r w:rsidRPr="00F7639C">
        <w:rPr>
          <w:rFonts w:cs="Times New Roman"/>
        </w:rPr>
        <w:t>The South-Western Rebellion of 1549’</w:t>
      </w:r>
      <w:r>
        <w:rPr>
          <w:rFonts w:cs="Times New Roman"/>
        </w:rPr>
        <w:t xml:space="preserve">, </w:t>
      </w:r>
      <w:r w:rsidRPr="007217B0">
        <w:rPr>
          <w:rFonts w:cs="Times New Roman"/>
          <w:i/>
        </w:rPr>
        <w:t>Southern History</w:t>
      </w:r>
      <w:r>
        <w:rPr>
          <w:rFonts w:cs="Times New Roman"/>
        </w:rPr>
        <w:t xml:space="preserve"> 1 (1979)</w:t>
      </w:r>
      <w:r w:rsidRPr="00087CFA">
        <w:rPr>
          <w:rFonts w:cs="Times New Roman"/>
        </w:rPr>
        <w:t>, 109.</w:t>
      </w:r>
    </w:p>
  </w:footnote>
  <w:footnote w:id="401">
    <w:p w14:paraId="1D6E3B65"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Pocock, 37, 42.</w:t>
      </w:r>
    </w:p>
  </w:footnote>
  <w:footnote w:id="402">
    <w:p w14:paraId="28E96371" w14:textId="61895FD3"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Parker MS 102, </w:t>
      </w:r>
      <w:r w:rsidRPr="00087CFA">
        <w:rPr>
          <w:rFonts w:cs="Times New Roman"/>
        </w:rPr>
        <w:t>337-408.</w:t>
      </w:r>
    </w:p>
  </w:footnote>
  <w:footnote w:id="403">
    <w:p w14:paraId="1C98A00C" w14:textId="058F83B4"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For the Latin version of this sermon, see </w:t>
      </w:r>
      <w:r>
        <w:rPr>
          <w:rFonts w:cs="Times New Roman"/>
        </w:rPr>
        <w:t>Parker MS</w:t>
      </w:r>
      <w:r w:rsidRPr="00087CFA">
        <w:rPr>
          <w:rFonts w:cs="Times New Roman"/>
        </w:rPr>
        <w:t xml:space="preserve"> 340, 71-96. For t</w:t>
      </w:r>
      <w:r>
        <w:rPr>
          <w:rFonts w:cs="Times New Roman"/>
        </w:rPr>
        <w:t>he English translation, Parker MS</w:t>
      </w:r>
      <w:r w:rsidRPr="00087CFA">
        <w:rPr>
          <w:rFonts w:cs="Times New Roman"/>
        </w:rPr>
        <w:t xml:space="preserve"> 109, 409-482. The latter manuscript is in an unknown secretary hand, with corrections by Cranmer, who was possibly the translator. For attribution to </w:t>
      </w:r>
      <w:proofErr w:type="spellStart"/>
      <w:r w:rsidRPr="00087CFA">
        <w:rPr>
          <w:rFonts w:cs="Times New Roman"/>
        </w:rPr>
        <w:t>Vermigli</w:t>
      </w:r>
      <w:proofErr w:type="spellEnd"/>
      <w:r w:rsidRPr="00087CFA">
        <w:rPr>
          <w:rFonts w:cs="Times New Roman"/>
        </w:rPr>
        <w:t>, see Torrance Kirby, ‘“</w:t>
      </w:r>
      <w:proofErr w:type="spellStart"/>
      <w:r w:rsidRPr="00087CFA">
        <w:rPr>
          <w:rFonts w:cs="Times New Roman"/>
        </w:rPr>
        <w:t>Synne</w:t>
      </w:r>
      <w:proofErr w:type="spellEnd"/>
      <w:r w:rsidRPr="00087CFA">
        <w:rPr>
          <w:rFonts w:cs="Times New Roman"/>
        </w:rPr>
        <w:t xml:space="preserve"> and Sedition”: Peter Martyr </w:t>
      </w:r>
      <w:proofErr w:type="spellStart"/>
      <w:r w:rsidRPr="00087CFA">
        <w:rPr>
          <w:rFonts w:cs="Times New Roman"/>
        </w:rPr>
        <w:t>Vermigli’s</w:t>
      </w:r>
      <w:proofErr w:type="spellEnd"/>
      <w:r w:rsidRPr="00087CFA">
        <w:rPr>
          <w:rFonts w:cs="Times New Roman"/>
        </w:rPr>
        <w:t xml:space="preserve"> “Sermon </w:t>
      </w:r>
      <w:proofErr w:type="spellStart"/>
      <w:r w:rsidRPr="00087CFA">
        <w:rPr>
          <w:rFonts w:cs="Times New Roman"/>
        </w:rPr>
        <w:t>Concernynge</w:t>
      </w:r>
      <w:proofErr w:type="spellEnd"/>
      <w:r w:rsidRPr="00087CFA">
        <w:rPr>
          <w:rFonts w:cs="Times New Roman"/>
        </w:rPr>
        <w:t xml:space="preserve"> the </w:t>
      </w:r>
      <w:proofErr w:type="spellStart"/>
      <w:r w:rsidRPr="00087CFA">
        <w:rPr>
          <w:rFonts w:cs="Times New Roman"/>
        </w:rPr>
        <w:t>Tyme</w:t>
      </w:r>
      <w:proofErr w:type="spellEnd"/>
      <w:r w:rsidRPr="00087CFA">
        <w:rPr>
          <w:rFonts w:cs="Times New Roman"/>
        </w:rPr>
        <w:t xml:space="preserve"> of Rebellion” in the Parker Library’, </w:t>
      </w:r>
      <w:r w:rsidRPr="00087CFA">
        <w:rPr>
          <w:rFonts w:cs="Times New Roman"/>
          <w:i/>
        </w:rPr>
        <w:t>The Sixteenth Century Journal</w:t>
      </w:r>
      <w:r>
        <w:rPr>
          <w:rFonts w:cs="Times New Roman"/>
        </w:rPr>
        <w:t xml:space="preserve"> 39, no. 2 (2008),</w:t>
      </w:r>
      <w:r w:rsidRPr="00087CFA">
        <w:rPr>
          <w:rFonts w:cs="Times New Roman"/>
        </w:rPr>
        <w:t xml:space="preserve"> esp. 424-425; for the date of preaching, </w:t>
      </w:r>
      <w:r>
        <w:rPr>
          <w:rFonts w:cs="Times New Roman"/>
        </w:rPr>
        <w:t>ibid</w:t>
      </w:r>
      <w:r w:rsidRPr="00087CFA">
        <w:rPr>
          <w:rFonts w:cs="Times New Roman"/>
        </w:rPr>
        <w:t>., 419.</w:t>
      </w:r>
    </w:p>
  </w:footnote>
  <w:footnote w:id="404">
    <w:p w14:paraId="2640B677" w14:textId="54A82F26"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The exact content of this sermon is unknown but, according to the Greyfriars chronicler, Cranmer ‘</w:t>
      </w:r>
      <w:proofErr w:type="spellStart"/>
      <w:r w:rsidRPr="00087CFA">
        <w:rPr>
          <w:rFonts w:cs="Times New Roman"/>
        </w:rPr>
        <w:t>shoyd</w:t>
      </w:r>
      <w:proofErr w:type="spellEnd"/>
      <w:r w:rsidRPr="00087CFA">
        <w:rPr>
          <w:rFonts w:cs="Times New Roman"/>
        </w:rPr>
        <w:t xml:space="preserve"> that the </w:t>
      </w:r>
      <w:proofErr w:type="spellStart"/>
      <w:r w:rsidRPr="00087CFA">
        <w:rPr>
          <w:rFonts w:cs="Times New Roman"/>
        </w:rPr>
        <w:t>occasyone</w:t>
      </w:r>
      <w:proofErr w:type="spellEnd"/>
      <w:r w:rsidRPr="00087CFA">
        <w:rPr>
          <w:rFonts w:cs="Times New Roman"/>
        </w:rPr>
        <w:t xml:space="preserve"> [of the rebellions] cam of </w:t>
      </w:r>
      <w:proofErr w:type="spellStart"/>
      <w:r w:rsidRPr="00087CFA">
        <w:rPr>
          <w:rFonts w:cs="Times New Roman"/>
        </w:rPr>
        <w:t>poppych</w:t>
      </w:r>
      <w:proofErr w:type="spellEnd"/>
      <w:r w:rsidRPr="00087CFA">
        <w:rPr>
          <w:rFonts w:cs="Times New Roman"/>
        </w:rPr>
        <w:t xml:space="preserve"> </w:t>
      </w:r>
      <w:proofErr w:type="spellStart"/>
      <w:r w:rsidRPr="00087CFA">
        <w:rPr>
          <w:rFonts w:cs="Times New Roman"/>
        </w:rPr>
        <w:t>prestes</w:t>
      </w:r>
      <w:proofErr w:type="spellEnd"/>
      <w:r w:rsidRPr="00087CFA">
        <w:rPr>
          <w:rFonts w:cs="Times New Roman"/>
        </w:rPr>
        <w:t xml:space="preserve">’. A third sermon proposing similar arguments was delivered on 31 August by John Joseph in Cranmer’s place. Joseph had similarly been used on 21 July to give an abbreviated version of Cranmer’s first sermon to a more general audience at St. Paul’s Cross. After the defeat of the Western rebellion, Cranmer gave a final sermon at St. Paul’s on 10 August celebrating Lord Russell’s victory. See </w:t>
      </w:r>
      <w:r w:rsidRPr="00BE1690">
        <w:rPr>
          <w:rFonts w:cs="Times New Roman"/>
          <w:i/>
        </w:rPr>
        <w:t>Grey Friars Chronicle</w:t>
      </w:r>
      <w:r>
        <w:rPr>
          <w:rFonts w:cs="Times New Roman"/>
        </w:rPr>
        <w:t xml:space="preserve">, </w:t>
      </w:r>
      <w:r w:rsidRPr="00087CFA">
        <w:rPr>
          <w:rFonts w:cs="Times New Roman"/>
        </w:rPr>
        <w:t xml:space="preserve">61, 62; and </w:t>
      </w:r>
      <w:r>
        <w:rPr>
          <w:rFonts w:cs="Times New Roman"/>
        </w:rPr>
        <w:t xml:space="preserve">Charles </w:t>
      </w:r>
      <w:proofErr w:type="spellStart"/>
      <w:r>
        <w:rPr>
          <w:rFonts w:cs="Times New Roman"/>
        </w:rPr>
        <w:t>Wriothesley</w:t>
      </w:r>
      <w:proofErr w:type="spellEnd"/>
      <w:r>
        <w:rPr>
          <w:rFonts w:cs="Times New Roman"/>
        </w:rPr>
        <w:t xml:space="preserve">, </w:t>
      </w:r>
      <w:r w:rsidRPr="00087CFA">
        <w:rPr>
          <w:rFonts w:cs="Times New Roman"/>
          <w:i/>
        </w:rPr>
        <w:t>A Chronicle of England During the Reigns of the Tudors</w:t>
      </w:r>
      <w:r w:rsidRPr="00087CFA">
        <w:rPr>
          <w:rFonts w:cs="Times New Roman"/>
        </w:rPr>
        <w:t>,</w:t>
      </w:r>
      <w:r>
        <w:rPr>
          <w:rFonts w:cs="Times New Roman"/>
        </w:rPr>
        <w:t xml:space="preserve"> ed. </w:t>
      </w:r>
      <w:r w:rsidRPr="00087CFA">
        <w:rPr>
          <w:rFonts w:cs="Times New Roman"/>
        </w:rPr>
        <w:t>William Douglas Hamilton, vol. 2</w:t>
      </w:r>
      <w:r>
        <w:rPr>
          <w:rFonts w:cs="Times New Roman"/>
        </w:rPr>
        <w:t xml:space="preserve"> (London: Camden Society, 1877)</w:t>
      </w:r>
      <w:r w:rsidRPr="00087CFA">
        <w:rPr>
          <w:rFonts w:cs="Times New Roman"/>
        </w:rPr>
        <w:t>, 18, 20.</w:t>
      </w:r>
    </w:p>
  </w:footnote>
  <w:footnote w:id="405">
    <w:p w14:paraId="1BA4BF5C" w14:textId="52018A23"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Parker MS 102, </w:t>
      </w:r>
      <w:r w:rsidRPr="00087CFA">
        <w:rPr>
          <w:rFonts w:cs="Times New Roman"/>
        </w:rPr>
        <w:t xml:space="preserve">509-512. </w:t>
      </w:r>
      <w:proofErr w:type="spellStart"/>
      <w:r w:rsidRPr="00087CFA">
        <w:rPr>
          <w:rFonts w:cs="Times New Roman"/>
        </w:rPr>
        <w:t>MacCulloch</w:t>
      </w:r>
      <w:proofErr w:type="spellEnd"/>
      <w:r w:rsidRPr="00087CFA">
        <w:rPr>
          <w:rFonts w:cs="Times New Roman"/>
        </w:rPr>
        <w:t xml:space="preserve">, </w:t>
      </w:r>
      <w:r w:rsidRPr="00087CFA">
        <w:rPr>
          <w:rFonts w:cs="Times New Roman"/>
          <w:i/>
        </w:rPr>
        <w:t>Cranmer</w:t>
      </w:r>
      <w:r w:rsidRPr="00087CFA">
        <w:rPr>
          <w:rFonts w:cs="Times New Roman"/>
        </w:rPr>
        <w:t>, 470.</w:t>
      </w:r>
    </w:p>
  </w:footnote>
  <w:footnote w:id="406">
    <w:p w14:paraId="1A4DF4E1" w14:textId="1DDA7A0F"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This dialogue exists in an autograph Italian version (</w:t>
      </w:r>
      <w:r>
        <w:rPr>
          <w:rFonts w:cs="Times New Roman"/>
        </w:rPr>
        <w:t>Parker MS</w:t>
      </w:r>
      <w:r w:rsidRPr="00087CFA">
        <w:rPr>
          <w:rFonts w:cs="Times New Roman"/>
        </w:rPr>
        <w:t xml:space="preserve"> 340, 97-108) and in a secretary-hand English translation of unknown authorship (</w:t>
      </w:r>
      <w:r>
        <w:rPr>
          <w:rFonts w:cs="Times New Roman"/>
        </w:rPr>
        <w:t>Parker MS</w:t>
      </w:r>
      <w:r w:rsidRPr="00087CFA">
        <w:rPr>
          <w:rFonts w:cs="Times New Roman"/>
        </w:rPr>
        <w:t xml:space="preserve"> 102, 325-336). For a transcription of the Italian text along with an analysis and proof of attribution to </w:t>
      </w:r>
      <w:proofErr w:type="spellStart"/>
      <w:r w:rsidRPr="00087CFA">
        <w:rPr>
          <w:rFonts w:cs="Times New Roman"/>
        </w:rPr>
        <w:t>Ochino</w:t>
      </w:r>
      <w:proofErr w:type="spellEnd"/>
      <w:r w:rsidRPr="00087CFA">
        <w:rPr>
          <w:rFonts w:cs="Times New Roman"/>
        </w:rPr>
        <w:t>, see McNair, ‘</w:t>
      </w:r>
      <w:proofErr w:type="spellStart"/>
      <w:r w:rsidRPr="00087CFA">
        <w:rPr>
          <w:rFonts w:cs="Times New Roman"/>
        </w:rPr>
        <w:t>Ochino</w:t>
      </w:r>
      <w:proofErr w:type="spellEnd"/>
      <w:r w:rsidRPr="00087CFA">
        <w:rPr>
          <w:rFonts w:cs="Times New Roman"/>
        </w:rPr>
        <w:t xml:space="preserve"> on Sedition</w:t>
      </w:r>
      <w:r>
        <w:rPr>
          <w:rFonts w:cs="Times New Roman"/>
        </w:rPr>
        <w:t>’</w:t>
      </w:r>
      <w:r w:rsidRPr="00087CFA">
        <w:rPr>
          <w:rFonts w:cs="Times New Roman"/>
        </w:rPr>
        <w:t>, 36-49.</w:t>
      </w:r>
    </w:p>
  </w:footnote>
  <w:footnote w:id="407">
    <w:p w14:paraId="7291D1D1" w14:textId="37CA68A2" w:rsidR="002E555E" w:rsidRDefault="002E555E">
      <w:pPr>
        <w:pStyle w:val="FootnoteText"/>
      </w:pPr>
      <w:r>
        <w:rPr>
          <w:rStyle w:val="FootnoteReference"/>
        </w:rPr>
        <w:footnoteRef/>
      </w:r>
      <w:r>
        <w:t xml:space="preserve"> Matthew Parker may also have delivered a sermon in </w:t>
      </w:r>
      <w:proofErr w:type="spellStart"/>
      <w:r>
        <w:t>Kett’s</w:t>
      </w:r>
      <w:proofErr w:type="spellEnd"/>
      <w:r>
        <w:t xml:space="preserve"> camp, but the only evidence for this is Neville’s </w:t>
      </w:r>
      <w:proofErr w:type="spellStart"/>
      <w:r w:rsidRPr="00142998">
        <w:rPr>
          <w:i/>
        </w:rPr>
        <w:t>Norfolkes</w:t>
      </w:r>
      <w:proofErr w:type="spellEnd"/>
      <w:r w:rsidRPr="00142998">
        <w:rPr>
          <w:i/>
        </w:rPr>
        <w:t xml:space="preserve"> furies</w:t>
      </w:r>
      <w:r>
        <w:rPr>
          <w:i/>
        </w:rPr>
        <w:t xml:space="preserve"> </w:t>
      </w:r>
      <w:r>
        <w:t xml:space="preserve">(sigs. C3v-C4v), and Neville had an obvious incentive to heroize Parker, his patron. </w:t>
      </w:r>
    </w:p>
  </w:footnote>
  <w:footnote w:id="408">
    <w:p w14:paraId="657F6A6F" w14:textId="77777777" w:rsidR="002E555E" w:rsidRPr="00087CFA" w:rsidRDefault="002E555E" w:rsidP="00084BBE">
      <w:pPr>
        <w:pStyle w:val="FootnoteText"/>
        <w:rPr>
          <w:rFonts w:cs="Times New Roman"/>
        </w:rPr>
      </w:pPr>
      <w:r w:rsidRPr="00087CFA">
        <w:rPr>
          <w:rStyle w:val="FootnoteReference"/>
          <w:rFonts w:cs="Times New Roman"/>
        </w:rPr>
        <w:footnoteRef/>
      </w:r>
      <w:r w:rsidRPr="00087CFA">
        <w:rPr>
          <w:rFonts w:cs="Times New Roman"/>
        </w:rPr>
        <w:t xml:space="preserve"> Sowerby</w:t>
      </w:r>
      <w:r>
        <w:rPr>
          <w:rFonts w:cs="Times New Roman"/>
        </w:rPr>
        <w:t xml:space="preserve"> (113)</w:t>
      </w:r>
      <w:r w:rsidRPr="00087CFA">
        <w:rPr>
          <w:rFonts w:cs="Times New Roman"/>
        </w:rPr>
        <w:t xml:space="preserve"> writes that Cranmer owned a copy of Morison’s </w:t>
      </w:r>
      <w:r w:rsidRPr="00087CFA">
        <w:rPr>
          <w:rFonts w:cs="Times New Roman"/>
          <w:i/>
        </w:rPr>
        <w:t>Lamentation</w:t>
      </w:r>
      <w:r w:rsidRPr="00087CFA">
        <w:rPr>
          <w:rFonts w:cs="Times New Roman"/>
        </w:rPr>
        <w:t>, citing Selwyn’s edition of Cranmer’s library as proof, yet the releva</w:t>
      </w:r>
      <w:bookmarkStart w:id="71" w:name="_Hlk486169705"/>
      <w:r>
        <w:rPr>
          <w:rFonts w:cs="Times New Roman"/>
        </w:rPr>
        <w:t>nt entry is nowhere to be found. See</w:t>
      </w:r>
      <w:r w:rsidRPr="00087CFA">
        <w:rPr>
          <w:rFonts w:cs="Times New Roman"/>
        </w:rPr>
        <w:t xml:space="preserve"> David G. Selwyn, </w:t>
      </w:r>
      <w:r w:rsidRPr="00087CFA">
        <w:rPr>
          <w:rFonts w:cs="Times New Roman"/>
          <w:i/>
        </w:rPr>
        <w:t>The Library of Thomas Cranmer</w:t>
      </w:r>
      <w:r w:rsidRPr="00087CFA">
        <w:rPr>
          <w:rFonts w:cs="Times New Roman"/>
        </w:rPr>
        <w:t xml:space="preserve"> (Oxford: Oxford Bibliographical Society, 1996), </w:t>
      </w:r>
      <w:bookmarkEnd w:id="71"/>
      <w:r w:rsidRPr="00087CFA">
        <w:rPr>
          <w:rFonts w:cs="Times New Roman"/>
        </w:rPr>
        <w:t xml:space="preserve">no. 84. Many of Cranmer’s books are now in the </w:t>
      </w:r>
      <w:r>
        <w:rPr>
          <w:rFonts w:cs="Times New Roman"/>
        </w:rPr>
        <w:t>BL</w:t>
      </w:r>
      <w:r w:rsidRPr="00087CFA">
        <w:rPr>
          <w:rFonts w:cs="Times New Roman"/>
        </w:rPr>
        <w:t xml:space="preserve"> but the BL copy of the </w:t>
      </w:r>
      <w:r w:rsidRPr="00087CFA">
        <w:rPr>
          <w:rFonts w:cs="Times New Roman"/>
          <w:i/>
        </w:rPr>
        <w:t>Lamentation</w:t>
      </w:r>
      <w:r>
        <w:rPr>
          <w:rFonts w:cs="Times New Roman"/>
          <w:i/>
        </w:rPr>
        <w:t xml:space="preserve"> </w:t>
      </w:r>
      <w:r>
        <w:rPr>
          <w:rFonts w:cs="Times New Roman"/>
        </w:rPr>
        <w:t xml:space="preserve">(General Reference Collection, </w:t>
      </w:r>
      <w:r>
        <w:rPr>
          <w:rStyle w:val="exldetailsdisplayval"/>
        </w:rPr>
        <w:t>C.38.d.7)</w:t>
      </w:r>
      <w:r w:rsidRPr="00087CFA">
        <w:rPr>
          <w:rFonts w:cs="Times New Roman"/>
        </w:rPr>
        <w:t xml:space="preserve"> does not seem to be one of these.</w:t>
      </w:r>
    </w:p>
  </w:footnote>
  <w:footnote w:id="409">
    <w:p w14:paraId="64231E28" w14:textId="77777777" w:rsidR="002E555E" w:rsidRPr="00087CFA" w:rsidRDefault="002E555E" w:rsidP="00084BBE">
      <w:pPr>
        <w:pStyle w:val="FootnoteText"/>
        <w:rPr>
          <w:rFonts w:cs="Times New Roman"/>
        </w:rPr>
      </w:pPr>
      <w:r w:rsidRPr="00087CFA">
        <w:rPr>
          <w:rStyle w:val="FootnoteReference"/>
          <w:rFonts w:cs="Times New Roman"/>
        </w:rPr>
        <w:footnoteRef/>
      </w:r>
      <w:r w:rsidRPr="00087CFA">
        <w:rPr>
          <w:rFonts w:cs="Times New Roman"/>
        </w:rPr>
        <w:t xml:space="preserve"> </w:t>
      </w:r>
      <w:bookmarkStart w:id="72" w:name="_Hlk486169748"/>
      <w:r w:rsidRPr="00087CFA">
        <w:rPr>
          <w:rFonts w:cs="Times New Roman"/>
        </w:rPr>
        <w:t xml:space="preserve">Anne </w:t>
      </w:r>
      <w:proofErr w:type="spellStart"/>
      <w:r w:rsidRPr="00087CFA">
        <w:rPr>
          <w:rFonts w:cs="Times New Roman"/>
        </w:rPr>
        <w:t>Overell</w:t>
      </w:r>
      <w:proofErr w:type="spellEnd"/>
      <w:r w:rsidRPr="00087CFA">
        <w:rPr>
          <w:rFonts w:cs="Times New Roman"/>
          <w:i/>
        </w:rPr>
        <w:t>, Italian Refo</w:t>
      </w:r>
      <w:r>
        <w:rPr>
          <w:rFonts w:cs="Times New Roman"/>
          <w:i/>
        </w:rPr>
        <w:t>rm and English Reformations, c.</w:t>
      </w:r>
      <w:r w:rsidRPr="00087CFA">
        <w:rPr>
          <w:rFonts w:cs="Times New Roman"/>
          <w:i/>
        </w:rPr>
        <w:t>1535-c.1585</w:t>
      </w:r>
      <w:r w:rsidRPr="00087CFA">
        <w:rPr>
          <w:rFonts w:cs="Times New Roman"/>
        </w:rPr>
        <w:t xml:space="preserve"> (Aldershot: Ashgate, 2008</w:t>
      </w:r>
      <w:bookmarkEnd w:id="72"/>
      <w:r w:rsidRPr="00087CFA">
        <w:rPr>
          <w:rFonts w:cs="Times New Roman"/>
        </w:rPr>
        <w:t>), 49, 91.</w:t>
      </w:r>
    </w:p>
  </w:footnote>
  <w:footnote w:id="410">
    <w:p w14:paraId="3248CBB5" w14:textId="77777777" w:rsidR="002E555E" w:rsidRPr="00087CFA" w:rsidRDefault="002E555E" w:rsidP="00084BBE">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Zeeveld</w:t>
      </w:r>
      <w:proofErr w:type="spellEnd"/>
      <w:r w:rsidRPr="00087CFA">
        <w:rPr>
          <w:rFonts w:cs="Times New Roman"/>
        </w:rPr>
        <w:t>, 237-238.</w:t>
      </w:r>
    </w:p>
  </w:footnote>
  <w:footnote w:id="411">
    <w:p w14:paraId="6E3BCB47" w14:textId="38251229" w:rsidR="002E555E" w:rsidRPr="00087CFA" w:rsidRDefault="002E555E" w:rsidP="007217B0">
      <w:pPr>
        <w:pStyle w:val="FootnoteText"/>
        <w:rPr>
          <w:rFonts w:cs="Times New Roman"/>
        </w:rPr>
      </w:pPr>
      <w:r w:rsidRPr="00087CFA">
        <w:rPr>
          <w:rStyle w:val="FootnoteReference"/>
          <w:rFonts w:cs="Times New Roman"/>
        </w:rPr>
        <w:footnoteRef/>
      </w:r>
      <w:r w:rsidRPr="00087CFA">
        <w:rPr>
          <w:rFonts w:cs="Times New Roman"/>
        </w:rPr>
        <w:t xml:space="preserve"> Simon Adams, Ian W. Archer, and G. W. Bernard, eds., ‘A “</w:t>
      </w:r>
      <w:proofErr w:type="spellStart"/>
      <w:r w:rsidRPr="00087CFA">
        <w:rPr>
          <w:rFonts w:cs="Times New Roman"/>
        </w:rPr>
        <w:t>journall</w:t>
      </w:r>
      <w:proofErr w:type="spellEnd"/>
      <w:r w:rsidRPr="00087CFA">
        <w:rPr>
          <w:rFonts w:cs="Times New Roman"/>
        </w:rPr>
        <w:t xml:space="preserve">” of matters of state happened from time to time as well within and without the </w:t>
      </w:r>
      <w:proofErr w:type="spellStart"/>
      <w:r w:rsidRPr="00087CFA">
        <w:rPr>
          <w:rFonts w:cs="Times New Roman"/>
        </w:rPr>
        <w:t>realme</w:t>
      </w:r>
      <w:proofErr w:type="spellEnd"/>
      <w:r w:rsidRPr="00087CFA">
        <w:rPr>
          <w:rFonts w:cs="Times New Roman"/>
        </w:rPr>
        <w:t xml:space="preserve"> from and before the death of King Edw. the 6</w:t>
      </w:r>
      <w:r w:rsidRPr="00087CFA">
        <w:rPr>
          <w:rFonts w:cs="Times New Roman"/>
          <w:vertAlign w:val="superscript"/>
        </w:rPr>
        <w:t>th</w:t>
      </w:r>
      <w:r w:rsidRPr="00087CFA">
        <w:rPr>
          <w:rFonts w:cs="Times New Roman"/>
        </w:rPr>
        <w:t xml:space="preserve"> </w:t>
      </w:r>
      <w:proofErr w:type="spellStart"/>
      <w:r w:rsidRPr="00087CFA">
        <w:rPr>
          <w:rFonts w:cs="Times New Roman"/>
        </w:rPr>
        <w:t>untill</w:t>
      </w:r>
      <w:proofErr w:type="spellEnd"/>
      <w:r w:rsidRPr="00087CFA">
        <w:rPr>
          <w:rFonts w:cs="Times New Roman"/>
        </w:rPr>
        <w:t xml:space="preserve"> the </w:t>
      </w:r>
      <w:proofErr w:type="spellStart"/>
      <w:r w:rsidRPr="00087CFA">
        <w:rPr>
          <w:rFonts w:cs="Times New Roman"/>
        </w:rPr>
        <w:t>yere</w:t>
      </w:r>
      <w:proofErr w:type="spellEnd"/>
      <w:r w:rsidRPr="00087CFA">
        <w:rPr>
          <w:rFonts w:cs="Times New Roman"/>
        </w:rPr>
        <w:t xml:space="preserve"> 1562’, in </w:t>
      </w:r>
      <w:bookmarkStart w:id="73" w:name="_Hlk486169785"/>
      <w:r w:rsidRPr="00087CFA">
        <w:rPr>
          <w:rFonts w:cs="Times New Roman"/>
        </w:rPr>
        <w:t>Ian W. Archer with Simon Adams et al</w:t>
      </w:r>
      <w:r>
        <w:rPr>
          <w:rFonts w:cs="Times New Roman"/>
        </w:rPr>
        <w:t xml:space="preserve">., eds., </w:t>
      </w:r>
      <w:r w:rsidRPr="00087CFA">
        <w:rPr>
          <w:rFonts w:cs="Times New Roman"/>
          <w:i/>
        </w:rPr>
        <w:t>Religion, Politics and Society in Sixteenth-Century England</w:t>
      </w:r>
      <w:r>
        <w:rPr>
          <w:rFonts w:cs="Times New Roman"/>
        </w:rPr>
        <w:t xml:space="preserve">. </w:t>
      </w:r>
      <w:r w:rsidRPr="00087CFA">
        <w:rPr>
          <w:rFonts w:cs="Times New Roman"/>
        </w:rPr>
        <w:t>Camden Fifth Series (Cambridge</w:t>
      </w:r>
      <w:r>
        <w:rPr>
          <w:rFonts w:cs="Times New Roman"/>
        </w:rPr>
        <w:t>, CUP</w:t>
      </w:r>
      <w:r w:rsidRPr="00087CFA">
        <w:rPr>
          <w:rFonts w:cs="Times New Roman"/>
        </w:rPr>
        <w:t xml:space="preserve">, 2003), </w:t>
      </w:r>
      <w:bookmarkEnd w:id="73"/>
      <w:r w:rsidRPr="00087CFA">
        <w:rPr>
          <w:rFonts w:cs="Times New Roman"/>
        </w:rPr>
        <w:t>54.</w:t>
      </w:r>
    </w:p>
  </w:footnote>
  <w:footnote w:id="412">
    <w:p w14:paraId="08E53C53" w14:textId="19AD6254"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74" w:name="_Hlk486169818"/>
      <w:r w:rsidRPr="00087CFA">
        <w:rPr>
          <w:rFonts w:cs="Times New Roman"/>
        </w:rPr>
        <w:t xml:space="preserve">Peter Martyr </w:t>
      </w:r>
      <w:proofErr w:type="spellStart"/>
      <w:r w:rsidRPr="00087CFA">
        <w:rPr>
          <w:rFonts w:cs="Times New Roman"/>
        </w:rPr>
        <w:t>Vermigli</w:t>
      </w:r>
      <w:proofErr w:type="spellEnd"/>
      <w:r w:rsidRPr="00087CFA">
        <w:rPr>
          <w:rFonts w:cs="Times New Roman"/>
        </w:rPr>
        <w:t xml:space="preserve">, </w:t>
      </w:r>
      <w:r w:rsidRPr="00087CFA">
        <w:rPr>
          <w:rFonts w:cs="Times New Roman"/>
          <w:i/>
        </w:rPr>
        <w:t xml:space="preserve">An epistle </w:t>
      </w:r>
      <w:proofErr w:type="spellStart"/>
      <w:r w:rsidRPr="00087CFA">
        <w:rPr>
          <w:rFonts w:cs="Times New Roman"/>
          <w:i/>
        </w:rPr>
        <w:t>vnto</w:t>
      </w:r>
      <w:proofErr w:type="spellEnd"/>
      <w:r w:rsidRPr="00087CFA">
        <w:rPr>
          <w:rFonts w:cs="Times New Roman"/>
          <w:i/>
        </w:rPr>
        <w:t xml:space="preserve"> the right </w:t>
      </w:r>
      <w:proofErr w:type="spellStart"/>
      <w:r w:rsidRPr="00087CFA">
        <w:rPr>
          <w:rFonts w:cs="Times New Roman"/>
          <w:i/>
        </w:rPr>
        <w:t>honorable</w:t>
      </w:r>
      <w:proofErr w:type="spellEnd"/>
      <w:r w:rsidRPr="00087CFA">
        <w:rPr>
          <w:rFonts w:cs="Times New Roman"/>
          <w:i/>
        </w:rPr>
        <w:t xml:space="preserve"> and </w:t>
      </w:r>
      <w:proofErr w:type="spellStart"/>
      <w:r w:rsidRPr="00087CFA">
        <w:rPr>
          <w:rFonts w:cs="Times New Roman"/>
          <w:i/>
        </w:rPr>
        <w:t>christian</w:t>
      </w:r>
      <w:proofErr w:type="spellEnd"/>
      <w:r w:rsidRPr="00087CFA">
        <w:rPr>
          <w:rFonts w:cs="Times New Roman"/>
          <w:i/>
        </w:rPr>
        <w:t xml:space="preserve"> prince, the Duke of Somerset</w:t>
      </w:r>
      <w:r>
        <w:rPr>
          <w:rFonts w:cs="Times New Roman"/>
        </w:rPr>
        <w:t>, trans. Thomas Norton</w:t>
      </w:r>
      <w:r w:rsidRPr="00087CFA">
        <w:rPr>
          <w:rFonts w:cs="Times New Roman"/>
          <w:i/>
        </w:rPr>
        <w:t xml:space="preserve"> </w:t>
      </w:r>
      <w:r w:rsidRPr="00087CFA">
        <w:rPr>
          <w:rFonts w:cs="Times New Roman"/>
        </w:rPr>
        <w:t>(1550</w:t>
      </w:r>
      <w:bookmarkEnd w:id="74"/>
      <w:r w:rsidRPr="00087CFA">
        <w:rPr>
          <w:rFonts w:cs="Times New Roman"/>
        </w:rPr>
        <w:t>), sig. C2v</w:t>
      </w:r>
      <w:r>
        <w:rPr>
          <w:rFonts w:cs="Times New Roman"/>
        </w:rPr>
        <w:t>.</w:t>
      </w:r>
    </w:p>
  </w:footnote>
  <w:footnote w:id="413">
    <w:p w14:paraId="5D47DF84" w14:textId="2A6295BB"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7217B0">
        <w:rPr>
          <w:rFonts w:cs="Times New Roman"/>
          <w:i/>
        </w:rPr>
        <w:t>Cranmer</w:t>
      </w:r>
      <w:r>
        <w:rPr>
          <w:rFonts w:cs="Times New Roman"/>
        </w:rPr>
        <w:t xml:space="preserve">, </w:t>
      </w:r>
      <w:r w:rsidRPr="007217B0">
        <w:rPr>
          <w:rFonts w:cs="Times New Roman"/>
        </w:rPr>
        <w:t>410</w:t>
      </w:r>
      <w:r w:rsidRPr="00087CFA">
        <w:rPr>
          <w:rFonts w:cs="Times New Roman"/>
        </w:rPr>
        <w:t>.</w:t>
      </w:r>
    </w:p>
  </w:footnote>
  <w:footnote w:id="414">
    <w:p w14:paraId="2956C0F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75" w:name="_Hlk486169858"/>
      <w:r w:rsidRPr="00087CFA">
        <w:rPr>
          <w:rFonts w:cs="Times New Roman"/>
        </w:rPr>
        <w:t xml:space="preserve">Church of England, </w:t>
      </w:r>
      <w:r w:rsidRPr="00087CFA">
        <w:rPr>
          <w:rFonts w:cs="Times New Roman"/>
          <w:i/>
        </w:rPr>
        <w:t xml:space="preserve">The </w:t>
      </w:r>
      <w:proofErr w:type="spellStart"/>
      <w:r w:rsidRPr="00087CFA">
        <w:rPr>
          <w:rFonts w:cs="Times New Roman"/>
          <w:i/>
        </w:rPr>
        <w:t>booke</w:t>
      </w:r>
      <w:proofErr w:type="spellEnd"/>
      <w:r w:rsidRPr="00087CFA">
        <w:rPr>
          <w:rFonts w:cs="Times New Roman"/>
          <w:i/>
        </w:rPr>
        <w:t xml:space="preserve"> of the common </w:t>
      </w:r>
      <w:proofErr w:type="spellStart"/>
      <w:r w:rsidRPr="00087CFA">
        <w:rPr>
          <w:rFonts w:cs="Times New Roman"/>
          <w:i/>
        </w:rPr>
        <w:t>praier</w:t>
      </w:r>
      <w:proofErr w:type="spellEnd"/>
      <w:r w:rsidRPr="00087CFA">
        <w:rPr>
          <w:rFonts w:cs="Times New Roman"/>
          <w:i/>
        </w:rPr>
        <w:t xml:space="preserve"> and </w:t>
      </w:r>
      <w:proofErr w:type="spellStart"/>
      <w:r w:rsidRPr="00087CFA">
        <w:rPr>
          <w:rFonts w:cs="Times New Roman"/>
          <w:i/>
        </w:rPr>
        <w:t>administracion</w:t>
      </w:r>
      <w:proofErr w:type="spellEnd"/>
      <w:r w:rsidRPr="00087CFA">
        <w:rPr>
          <w:rFonts w:cs="Times New Roman"/>
          <w:i/>
        </w:rPr>
        <w:t xml:space="preserve"> of the </w:t>
      </w:r>
      <w:proofErr w:type="spellStart"/>
      <w:r w:rsidRPr="00087CFA">
        <w:rPr>
          <w:rFonts w:cs="Times New Roman"/>
          <w:i/>
        </w:rPr>
        <w:t>Sacramentes</w:t>
      </w:r>
      <w:proofErr w:type="spellEnd"/>
      <w:r w:rsidRPr="00087CFA">
        <w:rPr>
          <w:rFonts w:cs="Times New Roman"/>
          <w:i/>
        </w:rPr>
        <w:t xml:space="preserve"> and other rites and ceremonies of the </w:t>
      </w:r>
      <w:proofErr w:type="spellStart"/>
      <w:r w:rsidRPr="00087CFA">
        <w:rPr>
          <w:rFonts w:cs="Times New Roman"/>
          <w:i/>
        </w:rPr>
        <w:t>Churche</w:t>
      </w:r>
      <w:proofErr w:type="spellEnd"/>
      <w:r w:rsidRPr="00087CFA">
        <w:rPr>
          <w:rFonts w:cs="Times New Roman"/>
          <w:i/>
        </w:rPr>
        <w:t xml:space="preserve">: after the </w:t>
      </w:r>
      <w:proofErr w:type="spellStart"/>
      <w:r w:rsidRPr="00087CFA">
        <w:rPr>
          <w:rFonts w:cs="Times New Roman"/>
          <w:i/>
        </w:rPr>
        <w:t>vse</w:t>
      </w:r>
      <w:proofErr w:type="spellEnd"/>
      <w:r w:rsidRPr="00087CFA">
        <w:rPr>
          <w:rFonts w:cs="Times New Roman"/>
          <w:i/>
        </w:rPr>
        <w:t xml:space="preserve"> of the </w:t>
      </w:r>
      <w:proofErr w:type="spellStart"/>
      <w:r w:rsidRPr="00087CFA">
        <w:rPr>
          <w:rFonts w:cs="Times New Roman"/>
          <w:i/>
        </w:rPr>
        <w:t>Churche</w:t>
      </w:r>
      <w:proofErr w:type="spellEnd"/>
      <w:r w:rsidRPr="00087CFA">
        <w:rPr>
          <w:rFonts w:cs="Times New Roman"/>
          <w:i/>
        </w:rPr>
        <w:t xml:space="preserve"> of </w:t>
      </w:r>
      <w:proofErr w:type="spellStart"/>
      <w:r w:rsidRPr="00087CFA">
        <w:rPr>
          <w:rFonts w:cs="Times New Roman"/>
          <w:i/>
        </w:rPr>
        <w:t>Englande</w:t>
      </w:r>
      <w:proofErr w:type="spellEnd"/>
      <w:r w:rsidRPr="00087CFA">
        <w:rPr>
          <w:rFonts w:cs="Times New Roman"/>
        </w:rPr>
        <w:t xml:space="preserve"> (1549) </w:t>
      </w:r>
      <w:bookmarkEnd w:id="75"/>
      <w:r w:rsidRPr="00087CFA">
        <w:rPr>
          <w:rFonts w:cs="Times New Roman"/>
        </w:rPr>
        <w:t>[STC 16269], sig. [non-Unicode character]1r.</w:t>
      </w:r>
    </w:p>
  </w:footnote>
  <w:footnote w:id="415">
    <w:p w14:paraId="0035A0CC" w14:textId="252F23A4"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Barrett L. Beer, </w:t>
      </w:r>
      <w:r w:rsidRPr="00087CFA">
        <w:rPr>
          <w:rFonts w:cs="Times New Roman"/>
          <w:i/>
        </w:rPr>
        <w:t xml:space="preserve">Rebellion and Riot: </w:t>
      </w:r>
      <w:r>
        <w:rPr>
          <w:rFonts w:cs="Times New Roman"/>
          <w:i/>
        </w:rPr>
        <w:t>P</w:t>
      </w:r>
      <w:r w:rsidRPr="00087CFA">
        <w:rPr>
          <w:rFonts w:cs="Times New Roman"/>
          <w:i/>
        </w:rPr>
        <w:t xml:space="preserve">opular </w:t>
      </w:r>
      <w:r>
        <w:rPr>
          <w:rFonts w:cs="Times New Roman"/>
          <w:i/>
        </w:rPr>
        <w:t>D</w:t>
      </w:r>
      <w:r w:rsidRPr="00087CFA">
        <w:rPr>
          <w:rFonts w:cs="Times New Roman"/>
          <w:i/>
        </w:rPr>
        <w:t xml:space="preserve">isorder in England </w:t>
      </w:r>
      <w:r>
        <w:rPr>
          <w:rFonts w:cs="Times New Roman"/>
          <w:i/>
        </w:rPr>
        <w:t>D</w:t>
      </w:r>
      <w:r w:rsidRPr="00087CFA">
        <w:rPr>
          <w:rFonts w:cs="Times New Roman"/>
          <w:i/>
        </w:rPr>
        <w:t xml:space="preserve">uring the </w:t>
      </w:r>
      <w:r>
        <w:rPr>
          <w:rFonts w:cs="Times New Roman"/>
          <w:i/>
        </w:rPr>
        <w:t>R</w:t>
      </w:r>
      <w:r w:rsidRPr="00087CFA">
        <w:rPr>
          <w:rFonts w:cs="Times New Roman"/>
          <w:i/>
        </w:rPr>
        <w:t>eign of Edward VI,</w:t>
      </w:r>
      <w:r w:rsidRPr="00087CFA">
        <w:rPr>
          <w:rFonts w:cs="Times New Roman"/>
        </w:rPr>
        <w:t xml:space="preserve"> second </w:t>
      </w:r>
      <w:proofErr w:type="spellStart"/>
      <w:r>
        <w:rPr>
          <w:rFonts w:cs="Times New Roman"/>
        </w:rPr>
        <w:t>edn</w:t>
      </w:r>
      <w:proofErr w:type="spellEnd"/>
      <w:r>
        <w:rPr>
          <w:rFonts w:cs="Times New Roman"/>
        </w:rPr>
        <w:t>.</w:t>
      </w:r>
      <w:r w:rsidRPr="00087CFA">
        <w:rPr>
          <w:rFonts w:cs="Times New Roman"/>
        </w:rPr>
        <w:t xml:space="preserve"> (Kent, Ohio: Kent State University Press, 2005), 52.</w:t>
      </w:r>
    </w:p>
  </w:footnote>
  <w:footnote w:id="416">
    <w:p w14:paraId="24665627"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Greenwood, 25-32. The first two of these petitions are now lost.</w:t>
      </w:r>
    </w:p>
  </w:footnote>
  <w:footnote w:id="417">
    <w:p w14:paraId="3DA52C33" w14:textId="47546071" w:rsidR="002E555E" w:rsidRDefault="002E555E">
      <w:pPr>
        <w:pStyle w:val="FootnoteText"/>
      </w:pPr>
      <w:r>
        <w:rPr>
          <w:rStyle w:val="FootnoteReference"/>
        </w:rPr>
        <w:footnoteRef/>
      </w:r>
      <w:r>
        <w:t xml:space="preserve"> </w:t>
      </w:r>
      <w:bookmarkStart w:id="76" w:name="_Hlk532220290"/>
      <w:r>
        <w:t xml:space="preserve">Historical Manuscripts Commission, </w:t>
      </w:r>
      <w:r w:rsidRPr="00291DF3">
        <w:rPr>
          <w:i/>
        </w:rPr>
        <w:t>Fourth Report</w:t>
      </w:r>
      <w:r>
        <w:rPr>
          <w:i/>
        </w:rPr>
        <w:t xml:space="preserve"> of the Deputy Keeper of the Public Records </w:t>
      </w:r>
      <w:r>
        <w:t xml:space="preserve">(London: Her Majesty’s Stationery Office, 1843), </w:t>
      </w:r>
      <w:bookmarkEnd w:id="76"/>
      <w:r>
        <w:t xml:space="preserve">219. </w:t>
      </w:r>
    </w:p>
  </w:footnote>
  <w:footnote w:id="418">
    <w:p w14:paraId="0503D7CF"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Greenwood, 23.</w:t>
      </w:r>
    </w:p>
  </w:footnote>
  <w:footnote w:id="419">
    <w:p w14:paraId="7F7AE68E"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Rose-Troup, </w:t>
      </w:r>
      <w:r w:rsidRPr="00087CFA">
        <w:rPr>
          <w:rFonts w:cs="Times New Roman"/>
          <w:i/>
        </w:rPr>
        <w:t>Western Rebellion</w:t>
      </w:r>
      <w:r w:rsidRPr="00087CFA">
        <w:rPr>
          <w:rFonts w:cs="Times New Roman"/>
        </w:rPr>
        <w:t>, 434.</w:t>
      </w:r>
    </w:p>
  </w:footnote>
  <w:footnote w:id="420">
    <w:p w14:paraId="28EBC4EE"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DB6C16">
        <w:rPr>
          <w:rFonts w:cs="Times New Roman"/>
        </w:rPr>
        <w:t xml:space="preserve">John Foxe, </w:t>
      </w:r>
      <w:proofErr w:type="spellStart"/>
      <w:r w:rsidRPr="00DB6C16">
        <w:rPr>
          <w:rFonts w:cs="Times New Roman"/>
          <w:i/>
        </w:rPr>
        <w:t>Actes</w:t>
      </w:r>
      <w:proofErr w:type="spellEnd"/>
      <w:r w:rsidRPr="00DB6C16">
        <w:rPr>
          <w:rFonts w:cs="Times New Roman"/>
          <w:i/>
        </w:rPr>
        <w:t xml:space="preserve"> and monuments of these latter and </w:t>
      </w:r>
      <w:proofErr w:type="spellStart"/>
      <w:r w:rsidRPr="00DB6C16">
        <w:rPr>
          <w:rFonts w:cs="Times New Roman"/>
          <w:i/>
        </w:rPr>
        <w:t>perillous</w:t>
      </w:r>
      <w:proofErr w:type="spellEnd"/>
      <w:r w:rsidRPr="00DB6C16">
        <w:rPr>
          <w:rFonts w:cs="Times New Roman"/>
          <w:i/>
        </w:rPr>
        <w:t xml:space="preserve"> </w:t>
      </w:r>
      <w:proofErr w:type="spellStart"/>
      <w:r w:rsidRPr="00DB6C16">
        <w:rPr>
          <w:rFonts w:cs="Times New Roman"/>
          <w:i/>
        </w:rPr>
        <w:t>dayes</w:t>
      </w:r>
      <w:proofErr w:type="spellEnd"/>
      <w:r w:rsidRPr="00DB6C16">
        <w:rPr>
          <w:rFonts w:cs="Times New Roman"/>
          <w:i/>
        </w:rPr>
        <w:t>, touching matters of the Church</w:t>
      </w:r>
      <w:r>
        <w:rPr>
          <w:rFonts w:cs="Times New Roman"/>
          <w:i/>
        </w:rPr>
        <w:t xml:space="preserve"> </w:t>
      </w:r>
      <w:r>
        <w:rPr>
          <w:rFonts w:cs="Times New Roman"/>
        </w:rPr>
        <w:t>(1563)</w:t>
      </w:r>
      <w:r w:rsidRPr="00087CFA">
        <w:rPr>
          <w:rFonts w:cs="Times New Roman"/>
        </w:rPr>
        <w:t xml:space="preserve">, 942-944; </w:t>
      </w:r>
      <w:r>
        <w:rPr>
          <w:rFonts w:cs="Times New Roman"/>
        </w:rPr>
        <w:t>Holinshed</w:t>
      </w:r>
      <w:r w:rsidRPr="00087CFA">
        <w:rPr>
          <w:rFonts w:cs="Times New Roman"/>
        </w:rPr>
        <w:t>, 1651-1655.</w:t>
      </w:r>
    </w:p>
  </w:footnote>
  <w:footnote w:id="421">
    <w:p w14:paraId="77EEB54D" w14:textId="4B3C00DC"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Holinshed</w:t>
      </w:r>
      <w:r w:rsidRPr="00087CFA">
        <w:rPr>
          <w:rFonts w:cs="Times New Roman"/>
        </w:rPr>
        <w:t xml:space="preserve">, 1655. His account is apparently based on Grafton’s 1568 Chronicle. See Richard Grafton, </w:t>
      </w:r>
      <w:r w:rsidRPr="00087CFA">
        <w:rPr>
          <w:rFonts w:cs="Times New Roman"/>
          <w:i/>
        </w:rPr>
        <w:t>Grafton’s Ch</w:t>
      </w:r>
      <w:r>
        <w:rPr>
          <w:rFonts w:cs="Times New Roman"/>
          <w:i/>
        </w:rPr>
        <w:t>ronicle</w:t>
      </w:r>
      <w:r w:rsidRPr="00087CFA">
        <w:rPr>
          <w:rFonts w:cs="Times New Roman"/>
        </w:rPr>
        <w:t xml:space="preserve">, vol. 1 (London: J. Johnson </w:t>
      </w:r>
      <w:r w:rsidRPr="00875F4B">
        <w:rPr>
          <w:rFonts w:cs="Times New Roman"/>
        </w:rPr>
        <w:t>et al</w:t>
      </w:r>
      <w:r w:rsidRPr="00087CFA">
        <w:rPr>
          <w:rFonts w:cs="Times New Roman"/>
        </w:rPr>
        <w:t>., 1809), 514-519.</w:t>
      </w:r>
    </w:p>
  </w:footnote>
  <w:footnote w:id="422">
    <w:p w14:paraId="1BAE38D2" w14:textId="57129C6C"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lang w:val="fr-FR"/>
        </w:rPr>
        <w:t xml:space="preserve"> Jean Rivière (</w:t>
      </w:r>
      <w:proofErr w:type="spellStart"/>
      <w:r>
        <w:rPr>
          <w:rFonts w:cs="Times New Roman"/>
          <w:lang w:val="fr-FR"/>
        </w:rPr>
        <w:t>possibly</w:t>
      </w:r>
      <w:proofErr w:type="spellEnd"/>
      <w:r>
        <w:rPr>
          <w:rFonts w:cs="Times New Roman"/>
          <w:lang w:val="fr-FR"/>
        </w:rPr>
        <w:t xml:space="preserve"> </w:t>
      </w:r>
      <w:r w:rsidRPr="00087CFA">
        <w:rPr>
          <w:rFonts w:cs="Times New Roman"/>
          <w:lang w:val="fr-FR"/>
        </w:rPr>
        <w:t>trans.</w:t>
      </w:r>
      <w:r>
        <w:rPr>
          <w:rFonts w:cs="Times New Roman"/>
          <w:lang w:val="fr-FR"/>
        </w:rPr>
        <w:t>)</w:t>
      </w:r>
      <w:r w:rsidRPr="00087CFA">
        <w:rPr>
          <w:rFonts w:cs="Times New Roman"/>
          <w:lang w:val="fr-FR"/>
        </w:rPr>
        <w:t xml:space="preserve">, </w:t>
      </w:r>
      <w:r w:rsidRPr="00087CFA">
        <w:rPr>
          <w:rFonts w:cs="Times New Roman"/>
          <w:i/>
          <w:lang w:val="fr-FR"/>
        </w:rPr>
        <w:t xml:space="preserve">La </w:t>
      </w:r>
      <w:proofErr w:type="spellStart"/>
      <w:r w:rsidRPr="00087CFA">
        <w:rPr>
          <w:rFonts w:cs="Times New Roman"/>
          <w:i/>
          <w:lang w:val="fr-FR"/>
        </w:rPr>
        <w:t>responce</w:t>
      </w:r>
      <w:proofErr w:type="spellEnd"/>
      <w:r w:rsidRPr="00087CFA">
        <w:rPr>
          <w:rFonts w:cs="Times New Roman"/>
          <w:i/>
          <w:lang w:val="fr-FR"/>
        </w:rPr>
        <w:t xml:space="preserve"> du peuple </w:t>
      </w:r>
      <w:proofErr w:type="spellStart"/>
      <w:r w:rsidRPr="00087CFA">
        <w:rPr>
          <w:rFonts w:cs="Times New Roman"/>
          <w:i/>
          <w:lang w:val="fr-FR"/>
        </w:rPr>
        <w:t>anglois</w:t>
      </w:r>
      <w:proofErr w:type="spellEnd"/>
      <w:r w:rsidRPr="00087CFA">
        <w:rPr>
          <w:rFonts w:cs="Times New Roman"/>
          <w:i/>
          <w:lang w:val="fr-FR"/>
        </w:rPr>
        <w:t xml:space="preserve"> à leur </w:t>
      </w:r>
      <w:proofErr w:type="spellStart"/>
      <w:r w:rsidRPr="00087CFA">
        <w:rPr>
          <w:rFonts w:cs="Times New Roman"/>
          <w:i/>
          <w:lang w:val="fr-FR"/>
        </w:rPr>
        <w:t>roy</w:t>
      </w:r>
      <w:proofErr w:type="spellEnd"/>
      <w:r w:rsidRPr="00087CFA">
        <w:rPr>
          <w:rFonts w:cs="Times New Roman"/>
          <w:i/>
          <w:lang w:val="fr-FR"/>
        </w:rPr>
        <w:t xml:space="preserve"> Edouard </w:t>
      </w:r>
      <w:r w:rsidRPr="00087CFA">
        <w:rPr>
          <w:rFonts w:cs="Times New Roman"/>
          <w:lang w:val="fr-FR"/>
        </w:rPr>
        <w:t>(Paris</w:t>
      </w:r>
      <w:r>
        <w:rPr>
          <w:rFonts w:cs="Times New Roman"/>
          <w:lang w:val="fr-FR"/>
        </w:rPr>
        <w:t>,</w:t>
      </w:r>
      <w:r w:rsidRPr="00087CFA">
        <w:rPr>
          <w:rFonts w:cs="Times New Roman"/>
          <w:lang w:val="fr-FR"/>
        </w:rPr>
        <w:t xml:space="preserve"> 1550); USTC 3410 and 3411. </w:t>
      </w:r>
      <w:r>
        <w:rPr>
          <w:rFonts w:cs="Times New Roman"/>
        </w:rPr>
        <w:t>Rep</w:t>
      </w:r>
      <w:r w:rsidRPr="00087CFA">
        <w:rPr>
          <w:rFonts w:cs="Times New Roman"/>
        </w:rPr>
        <w:t xml:space="preserve">rinted in Rose-Troup, </w:t>
      </w:r>
      <w:r w:rsidRPr="00087CFA">
        <w:rPr>
          <w:rFonts w:cs="Times New Roman"/>
          <w:i/>
        </w:rPr>
        <w:t>Western Rebellion</w:t>
      </w:r>
      <w:r w:rsidRPr="00087CFA">
        <w:rPr>
          <w:rFonts w:cs="Times New Roman"/>
        </w:rPr>
        <w:t>, 446-470.</w:t>
      </w:r>
    </w:p>
  </w:footnote>
  <w:footnote w:id="423">
    <w:p w14:paraId="05C68EDC" w14:textId="465690E3"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6C62A1">
        <w:rPr>
          <w:rFonts w:cs="Times New Roman"/>
        </w:rPr>
        <w:t>William B</w:t>
      </w:r>
      <w:r>
        <w:rPr>
          <w:rFonts w:cs="Times New Roman"/>
        </w:rPr>
        <w:t>.</w:t>
      </w:r>
      <w:r w:rsidRPr="006C62A1">
        <w:rPr>
          <w:rFonts w:cs="Times New Roman"/>
        </w:rPr>
        <w:t xml:space="preserve"> Turnbull</w:t>
      </w:r>
      <w:r>
        <w:rPr>
          <w:rFonts w:cs="Times New Roman"/>
        </w:rPr>
        <w:t xml:space="preserve">, ed., </w:t>
      </w:r>
      <w:r w:rsidRPr="00C67B65">
        <w:rPr>
          <w:rFonts w:cs="Times New Roman"/>
          <w:i/>
        </w:rPr>
        <w:t>Calendar of State Papers Foreign: Edward VI 1547-1553</w:t>
      </w:r>
      <w:r>
        <w:rPr>
          <w:rFonts w:cs="Times New Roman"/>
          <w:i/>
        </w:rPr>
        <w:t xml:space="preserve"> </w:t>
      </w:r>
      <w:r>
        <w:rPr>
          <w:rFonts w:cs="Times New Roman"/>
        </w:rPr>
        <w:t>(London: Her Majesty’s Stationery Office, 1861)</w:t>
      </w:r>
      <w:r w:rsidRPr="00087CFA">
        <w:rPr>
          <w:rFonts w:cs="Times New Roman"/>
        </w:rPr>
        <w:t>, no. 305.</w:t>
      </w:r>
    </w:p>
  </w:footnote>
  <w:footnote w:id="424">
    <w:p w14:paraId="2D6334BC" w14:textId="5FC34691"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There is no </w:t>
      </w:r>
      <w:r w:rsidRPr="00087CFA">
        <w:rPr>
          <w:rFonts w:cs="Times New Roman"/>
        </w:rPr>
        <w:t xml:space="preserve">evidence to suggest that such a reply was drawn up in English. It was not uncommon to claim that original works were translations from another language. See, e.g., Anon., </w:t>
      </w:r>
      <w:r w:rsidRPr="00087CFA">
        <w:rPr>
          <w:rFonts w:cs="Times New Roman"/>
          <w:i/>
          <w:iCs/>
        </w:rPr>
        <w:t xml:space="preserve">The </w:t>
      </w:r>
      <w:proofErr w:type="spellStart"/>
      <w:r w:rsidRPr="00087CFA">
        <w:rPr>
          <w:rFonts w:cs="Times New Roman"/>
          <w:i/>
          <w:iCs/>
        </w:rPr>
        <w:t>contre-Guyse</w:t>
      </w:r>
      <w:proofErr w:type="spellEnd"/>
      <w:r w:rsidRPr="00087CFA">
        <w:rPr>
          <w:rFonts w:cs="Times New Roman"/>
          <w:i/>
          <w:iCs/>
        </w:rPr>
        <w:t xml:space="preserve"> </w:t>
      </w:r>
      <w:proofErr w:type="spellStart"/>
      <w:r w:rsidRPr="00087CFA">
        <w:rPr>
          <w:rFonts w:cs="Times New Roman"/>
          <w:i/>
          <w:iCs/>
        </w:rPr>
        <w:t>vvherein</w:t>
      </w:r>
      <w:proofErr w:type="spellEnd"/>
      <w:r w:rsidRPr="00087CFA">
        <w:rPr>
          <w:rFonts w:cs="Times New Roman"/>
          <w:i/>
          <w:iCs/>
        </w:rPr>
        <w:t xml:space="preserve"> is deciphered the pretended title of the </w:t>
      </w:r>
      <w:proofErr w:type="spellStart"/>
      <w:r w:rsidRPr="00087CFA">
        <w:rPr>
          <w:rFonts w:cs="Times New Roman"/>
          <w:i/>
          <w:iCs/>
        </w:rPr>
        <w:t>Guyses</w:t>
      </w:r>
      <w:proofErr w:type="spellEnd"/>
      <w:r w:rsidRPr="00087CFA">
        <w:rPr>
          <w:rFonts w:cs="Times New Roman"/>
          <w:i/>
          <w:iCs/>
        </w:rPr>
        <w:t xml:space="preserve"> </w:t>
      </w:r>
      <w:r w:rsidRPr="00087CFA">
        <w:rPr>
          <w:rFonts w:cs="Times New Roman"/>
          <w:iCs/>
        </w:rPr>
        <w:t>(1589).</w:t>
      </w:r>
    </w:p>
  </w:footnote>
  <w:footnote w:id="425">
    <w:p w14:paraId="51EAED95" w14:textId="5069BBF8"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 </w:t>
      </w:r>
      <w:proofErr w:type="spellStart"/>
      <w:r w:rsidRPr="00087CFA">
        <w:rPr>
          <w:rFonts w:cs="Times New Roman"/>
          <w:i/>
        </w:rPr>
        <w:t>contayning</w:t>
      </w:r>
      <w:proofErr w:type="spellEnd"/>
      <w:r w:rsidRPr="00087CFA">
        <w:rPr>
          <w:rFonts w:cs="Times New Roman"/>
          <w:i/>
        </w:rPr>
        <w:t xml:space="preserve"> </w:t>
      </w:r>
      <w:proofErr w:type="spellStart"/>
      <w:r w:rsidRPr="00087CFA">
        <w:rPr>
          <w:rFonts w:cs="Times New Roman"/>
          <w:i/>
        </w:rPr>
        <w:t>certayne</w:t>
      </w:r>
      <w:proofErr w:type="spellEnd"/>
      <w:r w:rsidRPr="00087CFA">
        <w:rPr>
          <w:rFonts w:cs="Times New Roman"/>
          <w:i/>
        </w:rPr>
        <w:t xml:space="preserve"> </w:t>
      </w:r>
      <w:proofErr w:type="spellStart"/>
      <w:r w:rsidRPr="00087CFA">
        <w:rPr>
          <w:rFonts w:cs="Times New Roman"/>
          <w:i/>
        </w:rPr>
        <w:t>newes</w:t>
      </w:r>
      <w:proofErr w:type="spellEnd"/>
      <w:r w:rsidRPr="00087CFA">
        <w:rPr>
          <w:rFonts w:cs="Times New Roman"/>
        </w:rPr>
        <w:t xml:space="preserve"> (154</w:t>
      </w:r>
      <w:r>
        <w:rPr>
          <w:rFonts w:cs="Times New Roman"/>
        </w:rPr>
        <w:t>9), sigs. A3v-A4r (STC 15109.3)</w:t>
      </w:r>
      <w:r w:rsidRPr="00087CFA">
        <w:rPr>
          <w:rFonts w:cs="Times New Roman"/>
        </w:rPr>
        <w:t>.</w:t>
      </w:r>
    </w:p>
  </w:footnote>
  <w:footnote w:id="426">
    <w:p w14:paraId="3CA94C70" w14:textId="1803587C" w:rsidR="002E555E" w:rsidRPr="00087CFA" w:rsidRDefault="002E555E" w:rsidP="00E36FA3">
      <w:pPr>
        <w:pStyle w:val="FootnoteText"/>
        <w:rPr>
          <w:rFonts w:cs="Times New Roman"/>
          <w:i/>
        </w:rPr>
      </w:pPr>
      <w:r w:rsidRPr="00087CFA">
        <w:rPr>
          <w:rStyle w:val="FootnoteReference"/>
          <w:rFonts w:cs="Times New Roman"/>
        </w:rPr>
        <w:footnoteRef/>
      </w:r>
      <w:r>
        <w:rPr>
          <w:rFonts w:cs="Times New Roman"/>
        </w:rPr>
        <w:t xml:space="preserve"> Cooper</w:t>
      </w:r>
      <w:r w:rsidRPr="00087CFA">
        <w:rPr>
          <w:rFonts w:cs="Times New Roman"/>
        </w:rPr>
        <w:t xml:space="preserve">, 241; </w:t>
      </w:r>
      <w:r w:rsidRPr="00087CFA">
        <w:rPr>
          <w:rFonts w:cs="Times New Roman"/>
          <w:i/>
        </w:rPr>
        <w:t>CPR Edward VI</w:t>
      </w:r>
      <w:r>
        <w:rPr>
          <w:rFonts w:cs="Times New Roman"/>
        </w:rPr>
        <w:t>, vol. 1</w:t>
      </w:r>
      <w:r w:rsidRPr="00087CFA">
        <w:rPr>
          <w:rFonts w:cs="Times New Roman"/>
        </w:rPr>
        <w:t>, 82. Mohan was later appointed as sherif</w:t>
      </w:r>
      <w:r>
        <w:rPr>
          <w:rFonts w:cs="Times New Roman"/>
        </w:rPr>
        <w:t>f of Cornwall in 1552; see ibid</w:t>
      </w:r>
      <w:r w:rsidRPr="00087CFA">
        <w:rPr>
          <w:rFonts w:cs="Times New Roman"/>
        </w:rPr>
        <w:t>,</w:t>
      </w:r>
      <w:r>
        <w:rPr>
          <w:rFonts w:cs="Times New Roman"/>
        </w:rPr>
        <w:t xml:space="preserve"> vol. 5,</w:t>
      </w:r>
      <w:r w:rsidRPr="00087CFA">
        <w:rPr>
          <w:rFonts w:cs="Times New Roman"/>
        </w:rPr>
        <w:t xml:space="preserve"> 387. </w:t>
      </w:r>
    </w:p>
  </w:footnote>
  <w:footnote w:id="427">
    <w:p w14:paraId="45E64053"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BE1690">
        <w:rPr>
          <w:rFonts w:cs="Times New Roman"/>
          <w:i/>
        </w:rPr>
        <w:t>Grey Friars Chronicle</w:t>
      </w:r>
      <w:r w:rsidRPr="00087CFA">
        <w:rPr>
          <w:rFonts w:cs="Times New Roman"/>
        </w:rPr>
        <w:t>, 59. Apparently the chronicler was mistaken in thinking the pamphlet was also sent to Cornwall.</w:t>
      </w:r>
    </w:p>
  </w:footnote>
  <w:footnote w:id="428">
    <w:p w14:paraId="2D3E8F9D"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w:t>
      </w:r>
    </w:p>
  </w:footnote>
  <w:footnote w:id="429">
    <w:p w14:paraId="54183D3F" w14:textId="57B4B294" w:rsidR="002E555E" w:rsidRPr="005B2383" w:rsidRDefault="002E555E" w:rsidP="00E36FA3">
      <w:pPr>
        <w:pStyle w:val="FootnoteText"/>
        <w:rPr>
          <w:rFonts w:cs="Times New Roman"/>
          <w:lang w:val="de-DE"/>
        </w:rPr>
      </w:pPr>
      <w:r w:rsidRPr="00087CFA">
        <w:rPr>
          <w:rStyle w:val="FootnoteReference"/>
          <w:rFonts w:cs="Times New Roman"/>
        </w:rPr>
        <w:footnoteRef/>
      </w:r>
      <w:r w:rsidRPr="00087CFA">
        <w:rPr>
          <w:rFonts w:cs="Times New Roman"/>
        </w:rPr>
        <w:t xml:space="preserve"> </w:t>
      </w:r>
      <w:r>
        <w:rPr>
          <w:rFonts w:cs="Times New Roman"/>
        </w:rPr>
        <w:t xml:space="preserve">Bodleian, </w:t>
      </w:r>
      <w:r w:rsidRPr="00087CFA">
        <w:rPr>
          <w:rFonts w:cs="Times New Roman"/>
        </w:rPr>
        <w:t xml:space="preserve">Rawlinson MS D 1087, </w:t>
      </w:r>
      <w:proofErr w:type="spellStart"/>
      <w:r w:rsidRPr="00087CFA">
        <w:rPr>
          <w:rFonts w:cs="Times New Roman"/>
        </w:rPr>
        <w:t>f</w:t>
      </w:r>
      <w:r>
        <w:rPr>
          <w:rFonts w:cs="Times New Roman"/>
        </w:rPr>
        <w:t>ols</w:t>
      </w:r>
      <w:proofErr w:type="spellEnd"/>
      <w:r w:rsidRPr="00087CFA">
        <w:rPr>
          <w:rFonts w:cs="Times New Roman"/>
        </w:rPr>
        <w:t>.</w:t>
      </w:r>
      <w:r>
        <w:rPr>
          <w:rFonts w:cs="Times New Roman"/>
        </w:rPr>
        <w:t xml:space="preserve"> </w:t>
      </w:r>
      <w:r w:rsidRPr="005B2383">
        <w:rPr>
          <w:rFonts w:cs="Times New Roman"/>
          <w:lang w:val="de-DE"/>
        </w:rPr>
        <w:t>71v-76r.</w:t>
      </w:r>
    </w:p>
  </w:footnote>
  <w:footnote w:id="430">
    <w:p w14:paraId="40F2711B" w14:textId="116BFCEB" w:rsidR="002E555E" w:rsidRPr="00087CFA" w:rsidRDefault="002E555E" w:rsidP="00E36FA3">
      <w:pPr>
        <w:pStyle w:val="FootnoteText"/>
        <w:rPr>
          <w:rFonts w:cs="Times New Roman"/>
        </w:rPr>
      </w:pPr>
      <w:r w:rsidRPr="00087CFA">
        <w:rPr>
          <w:rStyle w:val="FootnoteReference"/>
          <w:rFonts w:cs="Times New Roman"/>
        </w:rPr>
        <w:footnoteRef/>
      </w:r>
      <w:r w:rsidRPr="005B2383">
        <w:rPr>
          <w:rFonts w:cs="Times New Roman"/>
          <w:lang w:val="de-DE"/>
        </w:rPr>
        <w:t xml:space="preserve"> Edward </w:t>
      </w:r>
      <w:r w:rsidRPr="005B2383">
        <w:rPr>
          <w:rFonts w:cs="Times New Roman"/>
          <w:lang w:val="de-DE"/>
        </w:rPr>
        <w:t xml:space="preserve">VI, </w:t>
      </w:r>
      <w:r w:rsidRPr="005B2383">
        <w:rPr>
          <w:rFonts w:cs="Times New Roman"/>
          <w:i/>
          <w:lang w:val="de-DE"/>
        </w:rPr>
        <w:t>Message</w:t>
      </w:r>
      <w:r w:rsidRPr="005B2383">
        <w:rPr>
          <w:rFonts w:cs="Times New Roman"/>
          <w:lang w:val="de-DE"/>
        </w:rPr>
        <w:t xml:space="preserve">, sig. </w:t>
      </w:r>
      <w:r w:rsidRPr="00087CFA">
        <w:rPr>
          <w:rFonts w:cs="Times New Roman"/>
        </w:rPr>
        <w:t>A3v;</w:t>
      </w:r>
      <w:r>
        <w:rPr>
          <w:rFonts w:cs="Times New Roman"/>
        </w:rPr>
        <w:t xml:space="preserve"> Bodleian,</w:t>
      </w:r>
      <w:r w:rsidRPr="00087CFA">
        <w:rPr>
          <w:rFonts w:cs="Times New Roman"/>
        </w:rPr>
        <w:t xml:space="preserve"> Rawlinson MS D 1087, f</w:t>
      </w:r>
      <w:r>
        <w:rPr>
          <w:rFonts w:cs="Times New Roman"/>
        </w:rPr>
        <w:t>ol</w:t>
      </w:r>
      <w:r w:rsidRPr="00087CFA">
        <w:rPr>
          <w:rFonts w:cs="Times New Roman"/>
        </w:rPr>
        <w:t>. 72</w:t>
      </w:r>
      <w:r>
        <w:rPr>
          <w:rFonts w:cs="Times New Roman"/>
        </w:rPr>
        <w:t>r</w:t>
      </w:r>
      <w:r w:rsidRPr="00087CFA">
        <w:rPr>
          <w:rFonts w:cs="Times New Roman"/>
        </w:rPr>
        <w:t>.</w:t>
      </w:r>
    </w:p>
  </w:footnote>
  <w:footnote w:id="431">
    <w:p w14:paraId="2FE9DCC5" w14:textId="0BE0932F" w:rsidR="002E555E" w:rsidRPr="005B2383" w:rsidRDefault="002E555E" w:rsidP="00E36FA3">
      <w:pPr>
        <w:pStyle w:val="FootnoteText"/>
        <w:rPr>
          <w:rFonts w:cs="Times New Roman"/>
          <w:lang w:val="de-DE"/>
        </w:rPr>
      </w:pPr>
      <w:r w:rsidRPr="00087CFA">
        <w:rPr>
          <w:rStyle w:val="FootnoteReference"/>
          <w:rFonts w:cs="Times New Roman"/>
        </w:rPr>
        <w:footnoteRef/>
      </w:r>
      <w:r w:rsidRPr="005B2383">
        <w:rPr>
          <w:rFonts w:cs="Times New Roman"/>
          <w:lang w:val="de-DE"/>
        </w:rPr>
        <w:t xml:space="preserve"> </w:t>
      </w:r>
      <w:r w:rsidRPr="005B2383">
        <w:rPr>
          <w:rFonts w:cs="Times New Roman"/>
          <w:lang w:val="de-DE"/>
        </w:rPr>
        <w:t xml:space="preserve">Edward VI, </w:t>
      </w:r>
      <w:r w:rsidRPr="005B2383">
        <w:rPr>
          <w:rFonts w:cs="Times New Roman"/>
          <w:i/>
          <w:lang w:val="de-DE"/>
        </w:rPr>
        <w:t>Message</w:t>
      </w:r>
      <w:r w:rsidRPr="005B2383">
        <w:rPr>
          <w:rFonts w:cs="Times New Roman"/>
          <w:lang w:val="de-DE"/>
        </w:rPr>
        <w:t>, sig. B8r.</w:t>
      </w:r>
    </w:p>
  </w:footnote>
  <w:footnote w:id="432">
    <w:p w14:paraId="39C741BE"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A4v.</w:t>
      </w:r>
    </w:p>
  </w:footnote>
  <w:footnote w:id="433">
    <w:p w14:paraId="073E8A7A"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sigs. B1r-B1v.</w:t>
      </w:r>
    </w:p>
  </w:footnote>
  <w:footnote w:id="434">
    <w:p w14:paraId="63656D5A"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B5r.</w:t>
      </w:r>
    </w:p>
  </w:footnote>
  <w:footnote w:id="435">
    <w:p w14:paraId="745924E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087CFA">
        <w:rPr>
          <w:rFonts w:cs="Times New Roman"/>
          <w:i/>
        </w:rPr>
        <w:t>Cranmer</w:t>
      </w:r>
      <w:r w:rsidRPr="00087CFA">
        <w:rPr>
          <w:rFonts w:cs="Times New Roman"/>
        </w:rPr>
        <w:t>,</w:t>
      </w:r>
      <w:r w:rsidRPr="00087CFA">
        <w:rPr>
          <w:rFonts w:cs="Times New Roman"/>
          <w:i/>
        </w:rPr>
        <w:t xml:space="preserve"> </w:t>
      </w:r>
      <w:r w:rsidRPr="00087CFA">
        <w:rPr>
          <w:rFonts w:cs="Times New Roman"/>
        </w:rPr>
        <w:t>432.</w:t>
      </w:r>
    </w:p>
  </w:footnote>
  <w:footnote w:id="436">
    <w:p w14:paraId="1AE9DD22"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Greenwood, 30.</w:t>
      </w:r>
    </w:p>
  </w:footnote>
  <w:footnote w:id="437">
    <w:p w14:paraId="18D516C7"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The authorship of this letter has been wrongly</w:t>
      </w:r>
      <w:r>
        <w:rPr>
          <w:rFonts w:cs="Times New Roman"/>
        </w:rPr>
        <w:t xml:space="preserve"> attributed to Cranmer. Compare Robert Lemon, ed., </w:t>
      </w:r>
      <w:r w:rsidRPr="00E0512A">
        <w:rPr>
          <w:rFonts w:cs="Times New Roman"/>
          <w:i/>
        </w:rPr>
        <w:t>Calendar of State Papers, Domestic, Edward VI, Mary and Elizabeth, 1547-80</w:t>
      </w:r>
      <w:r>
        <w:rPr>
          <w:rFonts w:cs="Times New Roman"/>
        </w:rPr>
        <w:t xml:space="preserve">, vol. 8 </w:t>
      </w:r>
      <w:r w:rsidRPr="00E0512A">
        <w:rPr>
          <w:rFonts w:cs="Times New Roman"/>
        </w:rPr>
        <w:t>(London: Her Maj</w:t>
      </w:r>
      <w:r>
        <w:rPr>
          <w:rFonts w:cs="Times New Roman"/>
        </w:rPr>
        <w:t>esty’s Stationery Office, 1856), 20</w:t>
      </w:r>
      <w:r w:rsidRPr="00087CFA">
        <w:rPr>
          <w:rFonts w:cs="Times New Roman"/>
        </w:rPr>
        <w:t xml:space="preserve">; with </w:t>
      </w:r>
      <w:r w:rsidRPr="00E0512A">
        <w:rPr>
          <w:rFonts w:cs="Times New Roman"/>
          <w:i/>
          <w:iCs/>
        </w:rPr>
        <w:t>CSP Edward VI</w:t>
      </w:r>
      <w:r w:rsidRPr="00087CFA">
        <w:rPr>
          <w:rFonts w:cs="Times New Roman"/>
          <w:iCs/>
        </w:rPr>
        <w:t xml:space="preserve">, </w:t>
      </w:r>
      <w:r>
        <w:rPr>
          <w:rFonts w:cs="Times New Roman"/>
          <w:iCs/>
        </w:rPr>
        <w:t>no. 302</w:t>
      </w:r>
      <w:r w:rsidRPr="00087CFA">
        <w:rPr>
          <w:rFonts w:cs="Times New Roman"/>
          <w:iCs/>
        </w:rPr>
        <w:t xml:space="preserve">, note. </w:t>
      </w:r>
    </w:p>
  </w:footnote>
  <w:footnote w:id="438">
    <w:p w14:paraId="41D79753" w14:textId="5386129D"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SP</w:t>
      </w:r>
      <w:r>
        <w:rPr>
          <w:rFonts w:cs="Times New Roman"/>
        </w:rPr>
        <w:t xml:space="preserve"> </w:t>
      </w:r>
      <w:r w:rsidRPr="00087CFA">
        <w:rPr>
          <w:rFonts w:cs="Times New Roman"/>
        </w:rPr>
        <w:t xml:space="preserve">10/8, </w:t>
      </w:r>
      <w:proofErr w:type="spellStart"/>
      <w:r w:rsidRPr="00087CFA">
        <w:rPr>
          <w:rFonts w:cs="Times New Roman"/>
        </w:rPr>
        <w:t>f</w:t>
      </w:r>
      <w:r>
        <w:rPr>
          <w:rFonts w:cs="Times New Roman"/>
        </w:rPr>
        <w:t>ols</w:t>
      </w:r>
      <w:proofErr w:type="spellEnd"/>
      <w:r w:rsidRPr="00087CFA">
        <w:rPr>
          <w:rFonts w:cs="Times New Roman"/>
        </w:rPr>
        <w:t xml:space="preserve">. 12r-16r; 17r-20v; 23r-24v; 25r-26r. Frances Rose-Troup reprints the text of </w:t>
      </w:r>
      <w:r>
        <w:rPr>
          <w:rFonts w:cs="Times New Roman"/>
        </w:rPr>
        <w:t xml:space="preserve">the better-preserved fair copy </w:t>
      </w:r>
      <w:r w:rsidRPr="00087CFA">
        <w:rPr>
          <w:rFonts w:cs="Times New Roman"/>
        </w:rPr>
        <w:t xml:space="preserve">in </w:t>
      </w:r>
      <w:r>
        <w:rPr>
          <w:rFonts w:cs="Times New Roman"/>
        </w:rPr>
        <w:t>idem,</w:t>
      </w:r>
      <w:r w:rsidRPr="00087CFA">
        <w:rPr>
          <w:rFonts w:cs="Times New Roman"/>
        </w:rPr>
        <w:t xml:space="preserve"> </w:t>
      </w:r>
      <w:r w:rsidRPr="00087CFA">
        <w:rPr>
          <w:rFonts w:cs="Times New Roman"/>
          <w:i/>
        </w:rPr>
        <w:t>Western Rebellion</w:t>
      </w:r>
      <w:r>
        <w:rPr>
          <w:rFonts w:cs="Times New Roman"/>
        </w:rPr>
        <w:t>, 433-440</w:t>
      </w:r>
      <w:r w:rsidRPr="00087CFA">
        <w:rPr>
          <w:rFonts w:cs="Times New Roman"/>
        </w:rPr>
        <w:t>.</w:t>
      </w:r>
    </w:p>
  </w:footnote>
  <w:footnote w:id="439">
    <w:p w14:paraId="06D52C7D" w14:textId="5E92E9AF"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SP</w:t>
      </w:r>
      <w:r>
        <w:rPr>
          <w:rFonts w:cs="Times New Roman"/>
        </w:rPr>
        <w:t xml:space="preserve"> </w:t>
      </w:r>
      <w:r w:rsidRPr="00087CFA">
        <w:rPr>
          <w:rFonts w:cs="Times New Roman"/>
        </w:rPr>
        <w:t>10/8, f</w:t>
      </w:r>
      <w:r>
        <w:rPr>
          <w:rFonts w:cs="Times New Roman"/>
        </w:rPr>
        <w:t>ol</w:t>
      </w:r>
      <w:r w:rsidRPr="00087CFA">
        <w:rPr>
          <w:rFonts w:cs="Times New Roman"/>
        </w:rPr>
        <w:t xml:space="preserve">. 26r; </w:t>
      </w:r>
      <w:r w:rsidRPr="00E0512A">
        <w:rPr>
          <w:rFonts w:cs="Times New Roman"/>
          <w:i/>
        </w:rPr>
        <w:t>CSP Edward VI</w:t>
      </w:r>
      <w:r w:rsidRPr="00087CFA">
        <w:rPr>
          <w:rFonts w:cs="Times New Roman"/>
          <w:iCs/>
        </w:rPr>
        <w:t>, no. 305.</w:t>
      </w:r>
    </w:p>
  </w:footnote>
  <w:footnote w:id="440">
    <w:p w14:paraId="6289C188" w14:textId="6F10D104" w:rsidR="002E555E" w:rsidRDefault="002E555E">
      <w:pPr>
        <w:pStyle w:val="FootnoteText"/>
      </w:pPr>
      <w:r>
        <w:rPr>
          <w:rStyle w:val="FootnoteReference"/>
        </w:rPr>
        <w:footnoteRef/>
      </w:r>
      <w:r>
        <w:t xml:space="preserve"> </w:t>
      </w:r>
      <w:proofErr w:type="spellStart"/>
      <w:r w:rsidRPr="007217B0">
        <w:rPr>
          <w:rFonts w:cs="Times New Roman"/>
        </w:rPr>
        <w:t>Youings</w:t>
      </w:r>
      <w:proofErr w:type="spellEnd"/>
      <w:r w:rsidRPr="007217B0">
        <w:rPr>
          <w:rFonts w:cs="Times New Roman"/>
        </w:rPr>
        <w:t>, ‘</w:t>
      </w:r>
      <w:r w:rsidRPr="00F7639C">
        <w:rPr>
          <w:rFonts w:cs="Times New Roman"/>
        </w:rPr>
        <w:t>South-Western Rebellion</w:t>
      </w:r>
      <w:r>
        <w:rPr>
          <w:rFonts w:cs="Times New Roman"/>
        </w:rPr>
        <w:t>’, 108.</w:t>
      </w:r>
    </w:p>
  </w:footnote>
  <w:footnote w:id="441">
    <w:p w14:paraId="3B186903" w14:textId="17E7EB7A"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Rose-Troup, </w:t>
      </w:r>
      <w:r w:rsidRPr="00087CFA">
        <w:rPr>
          <w:rFonts w:cs="Times New Roman"/>
          <w:i/>
        </w:rPr>
        <w:t>Western Rebellion</w:t>
      </w:r>
      <w:r w:rsidRPr="00087CFA">
        <w:rPr>
          <w:rFonts w:cs="Times New Roman"/>
        </w:rPr>
        <w:t>, 434.</w:t>
      </w:r>
    </w:p>
  </w:footnote>
  <w:footnote w:id="442">
    <w:p w14:paraId="32817B5F"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435.</w:t>
      </w:r>
    </w:p>
  </w:footnote>
  <w:footnote w:id="443">
    <w:p w14:paraId="2C66B8D7"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Greenwood, 32.</w:t>
      </w:r>
    </w:p>
  </w:footnote>
  <w:footnote w:id="444">
    <w:p w14:paraId="226FDECD" w14:textId="0C732B45"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STC 15109.3 and STC 15109.7; the latter is the second edition from which quotations and signature references are taken. The first edition contains the fifteen-article version and the second, the sixteen-article version. See 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w:t>
      </w:r>
      <w:r w:rsidRPr="00087CFA">
        <w:rPr>
          <w:rFonts w:cs="Times New Roman"/>
        </w:rPr>
        <w:t>, sigs. B6r-B8v. Although these are the only surviving copies of the articles, Greenwood suggests that they were also forwarded to the government by Lord Russell. See Greenwood, 32.</w:t>
      </w:r>
    </w:p>
  </w:footnote>
  <w:footnote w:id="445">
    <w:p w14:paraId="38C314A6"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w:t>
      </w:r>
      <w:r w:rsidRPr="00087CFA">
        <w:rPr>
          <w:rFonts w:cs="Times New Roman"/>
        </w:rPr>
        <w:t>, sigs. B6r-B8r; sig. B5v.</w:t>
      </w:r>
    </w:p>
  </w:footnote>
  <w:footnote w:id="446">
    <w:p w14:paraId="2EFBE44B" w14:textId="3E523962"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Bodleian, </w:t>
      </w:r>
      <w:r w:rsidRPr="00087CFA">
        <w:rPr>
          <w:rFonts w:cs="Times New Roman"/>
        </w:rPr>
        <w:t xml:space="preserve">Rawlinson MS D 1087, </w:t>
      </w:r>
      <w:proofErr w:type="spellStart"/>
      <w:r w:rsidRPr="00087CFA">
        <w:rPr>
          <w:rFonts w:cs="Times New Roman"/>
        </w:rPr>
        <w:t>f</w:t>
      </w:r>
      <w:r>
        <w:rPr>
          <w:rFonts w:cs="Times New Roman"/>
        </w:rPr>
        <w:t>ols</w:t>
      </w:r>
      <w:proofErr w:type="spellEnd"/>
      <w:r w:rsidRPr="00087CFA">
        <w:rPr>
          <w:rFonts w:cs="Times New Roman"/>
        </w:rPr>
        <w:t>. 64r-71r.</w:t>
      </w:r>
    </w:p>
  </w:footnote>
  <w:footnote w:id="447">
    <w:p w14:paraId="1071EFBC"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Rose-Troup, </w:t>
      </w:r>
      <w:r w:rsidRPr="00087CFA">
        <w:rPr>
          <w:rFonts w:cs="Times New Roman"/>
          <w:i/>
        </w:rPr>
        <w:t>Western Rebellion</w:t>
      </w:r>
      <w:r w:rsidRPr="00087CFA">
        <w:rPr>
          <w:rFonts w:cs="Times New Roman"/>
        </w:rPr>
        <w:t>, 496.</w:t>
      </w:r>
    </w:p>
  </w:footnote>
  <w:footnote w:id="448">
    <w:p w14:paraId="7E06B4A4"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w:t>
      </w:r>
      <w:r w:rsidRPr="00087CFA">
        <w:rPr>
          <w:rFonts w:cs="Times New Roman"/>
        </w:rPr>
        <w:t>, sig. B5v.</w:t>
      </w:r>
    </w:p>
  </w:footnote>
  <w:footnote w:id="449">
    <w:p w14:paraId="624D045E" w14:textId="5F428F59"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Rose-Troup, </w:t>
      </w:r>
      <w:r w:rsidRPr="00087CFA">
        <w:rPr>
          <w:rFonts w:cs="Times New Roman"/>
          <w:i/>
        </w:rPr>
        <w:t>Western Rebellion</w:t>
      </w:r>
      <w:r w:rsidRPr="00087CFA">
        <w:rPr>
          <w:rFonts w:cs="Times New Roman"/>
        </w:rPr>
        <w:t xml:space="preserve">, 496; Fletcher and </w:t>
      </w:r>
      <w:proofErr w:type="spellStart"/>
      <w:r w:rsidRPr="00087CFA">
        <w:rPr>
          <w:rFonts w:cs="Times New Roman"/>
        </w:rPr>
        <w:t>MacCulloch</w:t>
      </w:r>
      <w:proofErr w:type="spellEnd"/>
      <w:r w:rsidRPr="00087CFA">
        <w:rPr>
          <w:rFonts w:cs="Times New Roman"/>
        </w:rPr>
        <w:t xml:space="preserve">, </w:t>
      </w:r>
      <w:r w:rsidRPr="00087CFA">
        <w:rPr>
          <w:rFonts w:cs="Times New Roman"/>
          <w:i/>
        </w:rPr>
        <w:t>Tudor Rebellions</w:t>
      </w:r>
      <w:r w:rsidRPr="00087CFA">
        <w:rPr>
          <w:rFonts w:cs="Times New Roman"/>
        </w:rPr>
        <w:t>, 153.</w:t>
      </w:r>
    </w:p>
  </w:footnote>
  <w:footnote w:id="450">
    <w:p w14:paraId="17B3D434" w14:textId="66DF3C56" w:rsidR="002E555E" w:rsidRDefault="002E555E">
      <w:pPr>
        <w:pStyle w:val="FootnoteText"/>
      </w:pPr>
      <w:r>
        <w:rPr>
          <w:rStyle w:val="FootnoteReference"/>
        </w:rPr>
        <w:footnoteRef/>
      </w:r>
      <w:r>
        <w:t xml:space="preserve"> </w:t>
      </w:r>
      <w:r w:rsidRPr="00087CFA">
        <w:rPr>
          <w:rFonts w:cs="Times New Roman"/>
        </w:rPr>
        <w:t xml:space="preserve">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w:t>
      </w:r>
      <w:r w:rsidRPr="00087CFA">
        <w:rPr>
          <w:rFonts w:cs="Times New Roman"/>
        </w:rPr>
        <w:t>,</w:t>
      </w:r>
      <w:r>
        <w:rPr>
          <w:rFonts w:cs="Times New Roman"/>
        </w:rPr>
        <w:t xml:space="preserve"> sig. B5v.</w:t>
      </w:r>
    </w:p>
  </w:footnote>
  <w:footnote w:id="451">
    <w:p w14:paraId="5E04B00A" w14:textId="16ED0D93" w:rsidR="002E555E" w:rsidRDefault="002E555E">
      <w:pPr>
        <w:pStyle w:val="FootnoteText"/>
      </w:pPr>
      <w:r>
        <w:rPr>
          <w:rStyle w:val="FootnoteReference"/>
        </w:rPr>
        <w:footnoteRef/>
      </w:r>
      <w:r>
        <w:t xml:space="preserve"> </w:t>
      </w:r>
      <w:bookmarkStart w:id="77" w:name="_Hlk536785784"/>
      <w:r>
        <w:t xml:space="preserve">T. L. </w:t>
      </w:r>
      <w:proofErr w:type="spellStart"/>
      <w:r>
        <w:t>Stoate</w:t>
      </w:r>
      <w:proofErr w:type="spellEnd"/>
      <w:r>
        <w:t xml:space="preserve">, ed., </w:t>
      </w:r>
      <w:r w:rsidRPr="009F3CF4">
        <w:rPr>
          <w:i/>
        </w:rPr>
        <w:t>Devon Lay Subsidy Rolls, 1543-5</w:t>
      </w:r>
      <w:r>
        <w:t xml:space="preserve"> (Bristol: </w:t>
      </w:r>
      <w:r w:rsidRPr="009F3CF4">
        <w:t>Lower Court, Almondsbury</w:t>
      </w:r>
      <w:r>
        <w:t>, 1986),</w:t>
      </w:r>
      <w:bookmarkEnd w:id="77"/>
      <w:r>
        <w:t xml:space="preserve"> 30.</w:t>
      </w:r>
    </w:p>
  </w:footnote>
  <w:footnote w:id="452">
    <w:p w14:paraId="7FA4B190" w14:textId="5176CEF9" w:rsidR="002E555E" w:rsidRDefault="002E555E" w:rsidP="004D065C">
      <w:pPr>
        <w:pStyle w:val="FootnoteText"/>
      </w:pPr>
      <w:r>
        <w:rPr>
          <w:rStyle w:val="FootnoteReference"/>
        </w:rPr>
        <w:footnoteRef/>
      </w:r>
      <w:r>
        <w:t xml:space="preserve"> </w:t>
      </w:r>
      <w:bookmarkStart w:id="78" w:name="_Hlk535938811"/>
      <w:r>
        <w:t>CP 40/1050</w:t>
      </w:r>
      <w:bookmarkEnd w:id="78"/>
      <w:r>
        <w:t>, rot. 53v.</w:t>
      </w:r>
    </w:p>
  </w:footnote>
  <w:footnote w:id="453">
    <w:p w14:paraId="78AE9E59" w14:textId="6D4A71E2" w:rsidR="002E555E" w:rsidRPr="00087CFA" w:rsidRDefault="002E555E" w:rsidP="00A707F5">
      <w:pPr>
        <w:pStyle w:val="FootnoteText"/>
        <w:rPr>
          <w:rFonts w:cs="Times New Roman"/>
        </w:rPr>
      </w:pPr>
      <w:r w:rsidRPr="00087CFA">
        <w:rPr>
          <w:rStyle w:val="FootnoteReference"/>
          <w:rFonts w:cs="Times New Roman"/>
        </w:rPr>
        <w:footnoteRef/>
      </w:r>
      <w:r w:rsidRPr="00087CFA">
        <w:rPr>
          <w:rFonts w:cs="Times New Roman"/>
        </w:rPr>
        <w:t xml:space="preserve"> 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w:t>
      </w:r>
      <w:r w:rsidRPr="00087CFA">
        <w:rPr>
          <w:rFonts w:cs="Times New Roman"/>
        </w:rPr>
        <w:t>, sigs. B3v-B4r.</w:t>
      </w:r>
    </w:p>
  </w:footnote>
  <w:footnote w:id="454">
    <w:p w14:paraId="26DC2769" w14:textId="194F341C" w:rsidR="002E555E" w:rsidRDefault="002E555E">
      <w:pPr>
        <w:pStyle w:val="FootnoteText"/>
      </w:pPr>
      <w:r>
        <w:rPr>
          <w:rStyle w:val="FootnoteReference"/>
        </w:rPr>
        <w:footnoteRef/>
      </w:r>
      <w:r>
        <w:t xml:space="preserve"> Ibid., sig. B3r. Unfortunately, Denny left nothing to his servants in his will, which might have helped us out. See PROB 11/32/514.</w:t>
      </w:r>
    </w:p>
  </w:footnote>
  <w:footnote w:id="455">
    <w:p w14:paraId="237B4E4E" w14:textId="38A3BD52" w:rsidR="002E555E" w:rsidRPr="00087CFA" w:rsidRDefault="002E555E" w:rsidP="002256B5">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i/>
        </w:rPr>
        <w:t>L&amp;P</w:t>
      </w:r>
      <w:r>
        <w:rPr>
          <w:rFonts w:cs="Times New Roman"/>
        </w:rPr>
        <w:t>, vol. 5</w:t>
      </w:r>
      <w:r w:rsidRPr="00087CFA">
        <w:rPr>
          <w:rFonts w:cs="Times New Roman"/>
        </w:rPr>
        <w:t xml:space="preserve">, no. 1694 (2); </w:t>
      </w:r>
      <w:r>
        <w:rPr>
          <w:rFonts w:cs="Times New Roman"/>
          <w:i/>
        </w:rPr>
        <w:t>L&amp;P</w:t>
      </w:r>
      <w:r>
        <w:rPr>
          <w:rFonts w:cs="Times New Roman"/>
        </w:rPr>
        <w:t>, vol. 10</w:t>
      </w:r>
      <w:r w:rsidRPr="00087CFA">
        <w:rPr>
          <w:rFonts w:cs="Times New Roman"/>
        </w:rPr>
        <w:t xml:space="preserve">, no. 1015 (3); </w:t>
      </w:r>
      <w:r>
        <w:rPr>
          <w:rFonts w:cs="Times New Roman"/>
          <w:i/>
        </w:rPr>
        <w:t>L&amp;P</w:t>
      </w:r>
      <w:r>
        <w:rPr>
          <w:rFonts w:cs="Times New Roman"/>
        </w:rPr>
        <w:t xml:space="preserve">, vol. 20{1}, no. 622 (p. 318); </w:t>
      </w:r>
      <w:r>
        <w:t xml:space="preserve">J. L. Vivian, ed., </w:t>
      </w:r>
      <w:r w:rsidRPr="005E7F9C">
        <w:rPr>
          <w:i/>
        </w:rPr>
        <w:t>The Visitations of Cornwall, comprising the Heralds</w:t>
      </w:r>
      <w:r>
        <w:rPr>
          <w:i/>
        </w:rPr>
        <w:t>’</w:t>
      </w:r>
      <w:r w:rsidRPr="005E7F9C">
        <w:rPr>
          <w:i/>
        </w:rPr>
        <w:t xml:space="preserve"> Visitations of 1530, 1573 &amp; 1620</w:t>
      </w:r>
      <w:r>
        <w:t xml:space="preserve"> (Exeter: College of Arms, 1887), 275.</w:t>
      </w:r>
    </w:p>
  </w:footnote>
  <w:footnote w:id="456">
    <w:p w14:paraId="5761C440" w14:textId="32092D81"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 xml:space="preserve">R. L., </w:t>
      </w:r>
      <w:r w:rsidRPr="00087CFA">
        <w:rPr>
          <w:rFonts w:cs="Times New Roman"/>
          <w:i/>
        </w:rPr>
        <w:t xml:space="preserve">A </w:t>
      </w:r>
      <w:proofErr w:type="spellStart"/>
      <w:r w:rsidRPr="00087CFA">
        <w:rPr>
          <w:rFonts w:cs="Times New Roman"/>
          <w:i/>
        </w:rPr>
        <w:t>copye</w:t>
      </w:r>
      <w:proofErr w:type="spellEnd"/>
      <w:r w:rsidRPr="00087CFA">
        <w:rPr>
          <w:rFonts w:cs="Times New Roman"/>
          <w:i/>
        </w:rPr>
        <w:t xml:space="preserve"> of a letter</w:t>
      </w:r>
      <w:r w:rsidRPr="00087CFA">
        <w:rPr>
          <w:rFonts w:cs="Times New Roman"/>
        </w:rPr>
        <w:t>, sigs. B1v-B2v.</w:t>
      </w:r>
    </w:p>
  </w:footnote>
  <w:footnote w:id="457">
    <w:p w14:paraId="5CB2AB88" w14:textId="0E28A82B" w:rsidR="002E555E" w:rsidRPr="00087CFA" w:rsidRDefault="002E555E" w:rsidP="00870C79">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BL</w:t>
      </w:r>
      <w:r w:rsidRPr="00087CFA">
        <w:rPr>
          <w:rFonts w:cs="Times New Roman"/>
        </w:rPr>
        <w:t>, Royal MS</w:t>
      </w:r>
      <w:r>
        <w:rPr>
          <w:rFonts w:cs="Times New Roman"/>
        </w:rPr>
        <w:t xml:space="preserve"> 18 B</w:t>
      </w:r>
      <w:r w:rsidRPr="00087CFA">
        <w:rPr>
          <w:rFonts w:cs="Times New Roman"/>
        </w:rPr>
        <w:t xml:space="preserve"> XI. Printed in Pocock, 141-1</w:t>
      </w:r>
      <w:r>
        <w:rPr>
          <w:rFonts w:cs="Times New Roman"/>
        </w:rPr>
        <w:t>93</w:t>
      </w:r>
      <w:r w:rsidRPr="00087CFA">
        <w:rPr>
          <w:rFonts w:cs="Times New Roman"/>
        </w:rPr>
        <w:t>.</w:t>
      </w:r>
    </w:p>
  </w:footnote>
  <w:footnote w:id="458">
    <w:p w14:paraId="4D6B69E8" w14:textId="4B508509" w:rsidR="002E555E" w:rsidRDefault="002E555E">
      <w:pPr>
        <w:pStyle w:val="FootnoteText"/>
      </w:pPr>
      <w:r>
        <w:rPr>
          <w:rStyle w:val="FootnoteReference"/>
        </w:rPr>
        <w:footnoteRef/>
      </w:r>
      <w:r>
        <w:t xml:space="preserve"> </w:t>
      </w:r>
      <w:r w:rsidRPr="00EB3B19">
        <w:t xml:space="preserve">Jonathan McGovern, ‘Nicholas Udall as author of a manuscript answer to the rebels of Devonshire and Cornwall, 1549’, </w:t>
      </w:r>
      <w:r>
        <w:rPr>
          <w:i/>
        </w:rPr>
        <w:t xml:space="preserve">N&amp;Q </w:t>
      </w:r>
      <w:r w:rsidRPr="00EB3B19">
        <w:t>65, no. 1 (2018), 24</w:t>
      </w:r>
      <w:r>
        <w:t>-</w:t>
      </w:r>
      <w:r w:rsidRPr="00EB3B19">
        <w:t>25.</w:t>
      </w:r>
    </w:p>
  </w:footnote>
  <w:footnote w:id="459">
    <w:p w14:paraId="2CCAB988" w14:textId="01A6222A"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i/>
        </w:rPr>
        <w:t>L&amp;P</w:t>
      </w:r>
      <w:r>
        <w:rPr>
          <w:rFonts w:cs="Times New Roman"/>
        </w:rPr>
        <w:t>, vol. 6</w:t>
      </w:r>
      <w:r w:rsidRPr="00087CFA">
        <w:rPr>
          <w:rFonts w:cs="Times New Roman"/>
        </w:rPr>
        <w:t>, no. 564.</w:t>
      </w:r>
    </w:p>
  </w:footnote>
  <w:footnote w:id="460">
    <w:p w14:paraId="783C5E7C"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Pocock, 154. The author refers to the rebellion throughout in the present tense, and urges the rebels to surrender. See also Rose-Troup, </w:t>
      </w:r>
      <w:r w:rsidRPr="00087CFA">
        <w:rPr>
          <w:rFonts w:cs="Times New Roman"/>
          <w:i/>
        </w:rPr>
        <w:t>Western Rebellion</w:t>
      </w:r>
      <w:r w:rsidRPr="00087CFA">
        <w:rPr>
          <w:rFonts w:cs="Times New Roman"/>
        </w:rPr>
        <w:t xml:space="preserve">, 223. </w:t>
      </w:r>
    </w:p>
  </w:footnote>
  <w:footnote w:id="461">
    <w:p w14:paraId="3F01B136" w14:textId="77777777"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Cooper</w:t>
      </w:r>
      <w:r w:rsidRPr="00087CFA">
        <w:rPr>
          <w:rFonts w:cs="Times New Roman"/>
        </w:rPr>
        <w:t>, 240.</w:t>
      </w:r>
    </w:p>
  </w:footnote>
  <w:footnote w:id="462">
    <w:p w14:paraId="5CC4955A" w14:textId="68544486" w:rsidR="002E555E" w:rsidRPr="00087CFA" w:rsidRDefault="002E555E" w:rsidP="009A2BA4">
      <w:pPr>
        <w:pStyle w:val="FootnoteText"/>
        <w:rPr>
          <w:rFonts w:cs="Times New Roman"/>
        </w:rPr>
      </w:pPr>
      <w:r w:rsidRPr="00087CFA">
        <w:rPr>
          <w:rStyle w:val="FootnoteReference"/>
          <w:rFonts w:cs="Times New Roman"/>
        </w:rPr>
        <w:footnoteRef/>
      </w:r>
      <w:r w:rsidRPr="00087CFA">
        <w:rPr>
          <w:rFonts w:cs="Times New Roman"/>
        </w:rPr>
        <w:t xml:space="preserve"> As Foxe records, Udall was sent ‘at the request of a noble personage of this </w:t>
      </w:r>
      <w:proofErr w:type="spellStart"/>
      <w:r w:rsidRPr="00087CFA">
        <w:rPr>
          <w:rFonts w:cs="Times New Roman"/>
        </w:rPr>
        <w:t>Realme</w:t>
      </w:r>
      <w:proofErr w:type="spellEnd"/>
      <w:r w:rsidRPr="00087CFA">
        <w:rPr>
          <w:rFonts w:cs="Times New Roman"/>
        </w:rPr>
        <w:t>’ to listen to, and transcribe, a sermon preached by Gardiner before the king on 28 June</w:t>
      </w:r>
      <w:r>
        <w:rPr>
          <w:rFonts w:cs="Times New Roman"/>
        </w:rPr>
        <w:t xml:space="preserve"> </w:t>
      </w:r>
      <w:r w:rsidRPr="00087CFA">
        <w:rPr>
          <w:rFonts w:cs="Times New Roman"/>
        </w:rPr>
        <w:t xml:space="preserve">1548. He was subsequently called to witness against Gardiner at a royal commission in 1550-51 over which Cranmer presided. See </w:t>
      </w:r>
      <w:r w:rsidRPr="00DB6C16">
        <w:rPr>
          <w:rFonts w:cs="Times New Roman"/>
        </w:rPr>
        <w:t xml:space="preserve">John Foxe, </w:t>
      </w:r>
      <w:proofErr w:type="spellStart"/>
      <w:r w:rsidRPr="00DB6C16">
        <w:rPr>
          <w:rFonts w:cs="Times New Roman"/>
          <w:i/>
        </w:rPr>
        <w:t>Actes</w:t>
      </w:r>
      <w:proofErr w:type="spellEnd"/>
      <w:r w:rsidRPr="00DB6C16">
        <w:rPr>
          <w:rFonts w:cs="Times New Roman"/>
          <w:i/>
        </w:rPr>
        <w:t xml:space="preserve"> and monuments of these latter and </w:t>
      </w:r>
      <w:proofErr w:type="spellStart"/>
      <w:r w:rsidRPr="00DB6C16">
        <w:rPr>
          <w:rFonts w:cs="Times New Roman"/>
          <w:i/>
        </w:rPr>
        <w:t>perillous</w:t>
      </w:r>
      <w:proofErr w:type="spellEnd"/>
      <w:r w:rsidRPr="00DB6C16">
        <w:rPr>
          <w:rFonts w:cs="Times New Roman"/>
          <w:i/>
        </w:rPr>
        <w:t xml:space="preserve"> </w:t>
      </w:r>
      <w:proofErr w:type="spellStart"/>
      <w:r w:rsidRPr="00DB6C16">
        <w:rPr>
          <w:rFonts w:cs="Times New Roman"/>
          <w:i/>
        </w:rPr>
        <w:t>dayes</w:t>
      </w:r>
      <w:proofErr w:type="spellEnd"/>
      <w:r w:rsidRPr="00DB6C16">
        <w:rPr>
          <w:rFonts w:cs="Times New Roman"/>
          <w:i/>
        </w:rPr>
        <w:t>, touching matters of the Church</w:t>
      </w:r>
      <w:r>
        <w:rPr>
          <w:rFonts w:cs="Times New Roman"/>
        </w:rPr>
        <w:t xml:space="preserve"> (1563)</w:t>
      </w:r>
      <w:r w:rsidRPr="00087CFA">
        <w:rPr>
          <w:rFonts w:cs="Times New Roman"/>
        </w:rPr>
        <w:t xml:space="preserve">, 868, 827-832; and </w:t>
      </w:r>
      <w:r>
        <w:rPr>
          <w:rFonts w:cs="Times New Roman"/>
        </w:rPr>
        <w:t xml:space="preserve">William </w:t>
      </w:r>
      <w:r w:rsidRPr="00087CFA">
        <w:rPr>
          <w:rFonts w:cs="Times New Roman"/>
        </w:rPr>
        <w:t>Peery, ‘Udall as Timeserver, Part II’,</w:t>
      </w:r>
      <w:r>
        <w:rPr>
          <w:rFonts w:cs="Times New Roman"/>
        </w:rPr>
        <w:t xml:space="preserve"> </w:t>
      </w:r>
      <w:r>
        <w:rPr>
          <w:rFonts w:cs="Times New Roman"/>
          <w:i/>
        </w:rPr>
        <w:t xml:space="preserve">N&amp;Q </w:t>
      </w:r>
      <w:r>
        <w:rPr>
          <w:rFonts w:cs="Times New Roman"/>
        </w:rPr>
        <w:t>194, no. 7 (1949),</w:t>
      </w:r>
      <w:r w:rsidRPr="00087CFA">
        <w:rPr>
          <w:rFonts w:cs="Times New Roman"/>
        </w:rPr>
        <w:t xml:space="preserve"> 139.</w:t>
      </w:r>
    </w:p>
  </w:footnote>
  <w:footnote w:id="463">
    <w:p w14:paraId="1E132150"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Pocock, 151, 153, 163, 192.</w:t>
      </w:r>
    </w:p>
  </w:footnote>
  <w:footnote w:id="464">
    <w:p w14:paraId="5EF1BF72"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Peter Blayney, ‘William Cecil and the Stationers’, in </w:t>
      </w:r>
      <w:bookmarkStart w:id="79" w:name="_Hlk486174084"/>
      <w:r w:rsidRPr="00087CFA">
        <w:rPr>
          <w:rFonts w:cs="Times New Roman"/>
        </w:rPr>
        <w:t xml:space="preserve">Robin Myers and Michael Harris, eds., </w:t>
      </w:r>
      <w:r w:rsidRPr="00087CFA">
        <w:rPr>
          <w:rFonts w:cs="Times New Roman"/>
          <w:i/>
        </w:rPr>
        <w:t>The Stationers’ Company and the Book Trade 1500-1990</w:t>
      </w:r>
      <w:r w:rsidRPr="00087CFA">
        <w:rPr>
          <w:rFonts w:cs="Times New Roman"/>
        </w:rPr>
        <w:t xml:space="preserve"> (Winchester: St. Paul’s Bibliographies, 1997</w:t>
      </w:r>
      <w:bookmarkEnd w:id="79"/>
      <w:r w:rsidRPr="00087CFA">
        <w:rPr>
          <w:rFonts w:cs="Times New Roman"/>
        </w:rPr>
        <w:t>), 15-16.</w:t>
      </w:r>
    </w:p>
  </w:footnote>
  <w:footnote w:id="465">
    <w:p w14:paraId="7B4A59E4"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Pocock, 142.</w:t>
      </w:r>
    </w:p>
  </w:footnote>
  <w:footnote w:id="466">
    <w:p w14:paraId="3B578D0C"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172.</w:t>
      </w:r>
    </w:p>
  </w:footnote>
  <w:footnote w:id="467">
    <w:p w14:paraId="28CAC9FF"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179.</w:t>
      </w:r>
    </w:p>
  </w:footnote>
  <w:footnote w:id="468">
    <w:p w14:paraId="06B3FDCD" w14:textId="7F316FEA"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Parker MS 102,</w:t>
      </w:r>
      <w:r w:rsidRPr="00087CFA">
        <w:rPr>
          <w:rFonts w:cs="Times New Roman"/>
        </w:rPr>
        <w:t xml:space="preserve"> 337-408.</w:t>
      </w:r>
    </w:p>
  </w:footnote>
  <w:footnote w:id="469">
    <w:p w14:paraId="421C63DC" w14:textId="16B254B2"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 xml:space="preserve">John </w:t>
      </w:r>
      <w:proofErr w:type="spellStart"/>
      <w:r w:rsidRPr="00087CFA">
        <w:rPr>
          <w:rFonts w:cs="Times New Roman"/>
        </w:rPr>
        <w:t>Strype</w:t>
      </w:r>
      <w:proofErr w:type="spellEnd"/>
      <w:r w:rsidRPr="00087CFA">
        <w:rPr>
          <w:rFonts w:cs="Times New Roman"/>
        </w:rPr>
        <w:t xml:space="preserve">, </w:t>
      </w:r>
      <w:r w:rsidRPr="00087CFA">
        <w:rPr>
          <w:rFonts w:cs="Times New Roman"/>
          <w:i/>
          <w:iCs/>
        </w:rPr>
        <w:t xml:space="preserve">Memorials of the Most Reverend Father in God, Thomas Cranmer </w:t>
      </w:r>
      <w:r w:rsidRPr="00087CFA">
        <w:rPr>
          <w:rFonts w:cs="Times New Roman"/>
          <w:iCs/>
        </w:rPr>
        <w:t xml:space="preserve">(1694), 86-113; </w:t>
      </w:r>
      <w:bookmarkStart w:id="80" w:name="_Hlk486174208"/>
      <w:r>
        <w:rPr>
          <w:rFonts w:cs="Times New Roman"/>
        </w:rPr>
        <w:t>Thomas Cranmer,</w:t>
      </w:r>
      <w:r w:rsidRPr="00087CFA">
        <w:rPr>
          <w:rFonts w:cs="Times New Roman"/>
        </w:rPr>
        <w:t xml:space="preserve"> </w:t>
      </w:r>
      <w:r w:rsidRPr="007C1D44">
        <w:rPr>
          <w:rStyle w:val="st"/>
          <w:rFonts w:cs="Times New Roman"/>
          <w:i/>
        </w:rPr>
        <w:t xml:space="preserve">The Remains of Thomas </w:t>
      </w:r>
      <w:r w:rsidRPr="007C1D44">
        <w:rPr>
          <w:rStyle w:val="Emphasis"/>
          <w:rFonts w:cs="Times New Roman"/>
        </w:rPr>
        <w:t>Cranmer</w:t>
      </w:r>
      <w:r w:rsidRPr="007C1D44">
        <w:rPr>
          <w:rStyle w:val="st"/>
          <w:rFonts w:cs="Times New Roman"/>
          <w:i/>
        </w:rPr>
        <w:t>, Archbishop of Canterbury</w:t>
      </w:r>
      <w:bookmarkEnd w:id="80"/>
      <w:r w:rsidRPr="00087CFA">
        <w:rPr>
          <w:rStyle w:val="st"/>
          <w:rFonts w:cs="Times New Roman"/>
        </w:rPr>
        <w:t xml:space="preserve">, </w:t>
      </w:r>
      <w:r>
        <w:rPr>
          <w:rStyle w:val="st"/>
          <w:rFonts w:cs="Times New Roman"/>
        </w:rPr>
        <w:t xml:space="preserve">ed. Henry </w:t>
      </w:r>
      <w:proofErr w:type="spellStart"/>
      <w:r>
        <w:rPr>
          <w:rStyle w:val="st"/>
          <w:rFonts w:cs="Times New Roman"/>
        </w:rPr>
        <w:t>Jenkyns</w:t>
      </w:r>
      <w:proofErr w:type="spellEnd"/>
      <w:r>
        <w:rPr>
          <w:rStyle w:val="st"/>
          <w:rFonts w:cs="Times New Roman"/>
        </w:rPr>
        <w:t xml:space="preserve">, </w:t>
      </w:r>
      <w:r w:rsidRPr="00087CFA">
        <w:rPr>
          <w:rStyle w:val="st"/>
          <w:rFonts w:cs="Times New Roman"/>
        </w:rPr>
        <w:t>vol.</w:t>
      </w:r>
      <w:r w:rsidRPr="00087CFA">
        <w:rPr>
          <w:rFonts w:cs="Times New Roman"/>
        </w:rPr>
        <w:t xml:space="preserve"> 2 (London: OUP, 1833), 202-244; and </w:t>
      </w:r>
      <w:r w:rsidRPr="00087CFA">
        <w:rPr>
          <w:rFonts w:cs="Times New Roman"/>
          <w:i/>
        </w:rPr>
        <w:t>Cranmer’s Works</w:t>
      </w:r>
      <w:r w:rsidRPr="00087CFA">
        <w:rPr>
          <w:rFonts w:cs="Times New Roman"/>
        </w:rPr>
        <w:t>,</w:t>
      </w:r>
      <w:r>
        <w:rPr>
          <w:rFonts w:cs="Times New Roman"/>
        </w:rPr>
        <w:t xml:space="preserve"> vol. 2, 163-187.</w:t>
      </w:r>
    </w:p>
  </w:footnote>
  <w:footnote w:id="470">
    <w:p w14:paraId="562FC636"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087CFA">
        <w:rPr>
          <w:rFonts w:cs="Times New Roman"/>
          <w:i/>
        </w:rPr>
        <w:t>Cranmer</w:t>
      </w:r>
      <w:r w:rsidRPr="00087CFA">
        <w:rPr>
          <w:rFonts w:cs="Times New Roman"/>
        </w:rPr>
        <w:t>, 439.</w:t>
      </w:r>
    </w:p>
  </w:footnote>
  <w:footnote w:id="471">
    <w:p w14:paraId="6CAF9357" w14:textId="77777777" w:rsidR="002E555E" w:rsidRPr="00087CFA" w:rsidRDefault="002E555E" w:rsidP="001C6697">
      <w:pPr>
        <w:pStyle w:val="FootnoteText"/>
        <w:rPr>
          <w:rFonts w:cs="Times New Roman"/>
        </w:rPr>
      </w:pPr>
      <w:r w:rsidRPr="00087CFA">
        <w:rPr>
          <w:rStyle w:val="FootnoteReference"/>
          <w:rFonts w:cs="Times New Roman"/>
        </w:rPr>
        <w:footnoteRef/>
      </w:r>
      <w:r w:rsidRPr="00087CFA">
        <w:rPr>
          <w:rFonts w:cs="Times New Roman"/>
        </w:rPr>
        <w:t xml:space="preserve"> </w:t>
      </w:r>
      <w:r w:rsidRPr="00087CFA">
        <w:rPr>
          <w:rFonts w:cs="Times New Roman"/>
          <w:i/>
        </w:rPr>
        <w:t>Cranmer’s Works</w:t>
      </w:r>
      <w:r w:rsidRPr="00087CFA">
        <w:rPr>
          <w:rFonts w:cs="Times New Roman"/>
        </w:rPr>
        <w:t>, vol. 2, 166.</w:t>
      </w:r>
    </w:p>
  </w:footnote>
  <w:footnote w:id="472">
    <w:p w14:paraId="01D3F6EA" w14:textId="592C787C" w:rsidR="002E555E" w:rsidRPr="00087CFA" w:rsidRDefault="002E555E" w:rsidP="00E36FA3">
      <w:pPr>
        <w:pStyle w:val="FootnoteText"/>
        <w:rPr>
          <w:rFonts w:cs="Times New Roman"/>
        </w:rPr>
      </w:pPr>
      <w:r w:rsidRPr="00087CFA">
        <w:rPr>
          <w:rStyle w:val="FootnoteReference"/>
          <w:rFonts w:cs="Times New Roman"/>
        </w:rPr>
        <w:footnoteRef/>
      </w:r>
      <w:r>
        <w:rPr>
          <w:rFonts w:cs="Times New Roman"/>
        </w:rPr>
        <w:t xml:space="preserve"> Cranmer says, for instance, that Humphrey Arundel and Henry Bray have already been executed</w:t>
      </w:r>
      <w:r w:rsidRPr="00087CFA">
        <w:rPr>
          <w:rFonts w:cs="Times New Roman"/>
        </w:rPr>
        <w:t xml:space="preserve">. See </w:t>
      </w:r>
      <w:r w:rsidRPr="00087CFA">
        <w:rPr>
          <w:rFonts w:cs="Times New Roman"/>
          <w:i/>
        </w:rPr>
        <w:t>Cranmer’s Works</w:t>
      </w:r>
      <w:r w:rsidRPr="00087CFA">
        <w:rPr>
          <w:rFonts w:cs="Times New Roman"/>
        </w:rPr>
        <w:t>, vol. 2, 187</w:t>
      </w:r>
      <w:r>
        <w:rPr>
          <w:rFonts w:cs="Times New Roman"/>
        </w:rPr>
        <w:t xml:space="preserve"> and </w:t>
      </w:r>
      <w:r w:rsidRPr="00087CFA">
        <w:rPr>
          <w:rFonts w:cs="Times New Roman"/>
        </w:rPr>
        <w:t xml:space="preserve">Frances Rose-Troup, </w:t>
      </w:r>
      <w:r w:rsidRPr="00087CFA">
        <w:rPr>
          <w:rFonts w:cs="Times New Roman"/>
          <w:i/>
        </w:rPr>
        <w:t>Western Rebellion</w:t>
      </w:r>
      <w:r w:rsidRPr="00087CFA">
        <w:rPr>
          <w:rFonts w:cs="Times New Roman"/>
        </w:rPr>
        <w:t>, 222.</w:t>
      </w:r>
    </w:p>
  </w:footnote>
  <w:footnote w:id="473">
    <w:p w14:paraId="068AD885"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087CFA">
        <w:rPr>
          <w:rFonts w:cs="Times New Roman"/>
          <w:i/>
        </w:rPr>
        <w:t>Cranmer</w:t>
      </w:r>
      <w:r w:rsidRPr="00087CFA">
        <w:rPr>
          <w:rFonts w:cs="Times New Roman"/>
        </w:rPr>
        <w:t>, 439, note 69.</w:t>
      </w:r>
    </w:p>
  </w:footnote>
  <w:footnote w:id="474">
    <w:p w14:paraId="009A8A7A"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087CFA">
        <w:rPr>
          <w:rFonts w:cs="Times New Roman"/>
          <w:i/>
        </w:rPr>
        <w:t>Cranmer’s Works</w:t>
      </w:r>
      <w:r w:rsidRPr="00087CFA">
        <w:rPr>
          <w:rFonts w:cs="Times New Roman"/>
        </w:rPr>
        <w:t>, vol. 2, 163; Pocock, 143.</w:t>
      </w:r>
    </w:p>
  </w:footnote>
  <w:footnote w:id="475">
    <w:p w14:paraId="43BF0944" w14:textId="0B59AE82"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087CFA">
        <w:rPr>
          <w:rFonts w:cs="Times New Roman"/>
          <w:i/>
        </w:rPr>
        <w:t>Cranmer’s Works</w:t>
      </w:r>
      <w:r w:rsidRPr="00087CFA">
        <w:rPr>
          <w:rFonts w:cs="Times New Roman"/>
        </w:rPr>
        <w:t>, vol. 2, 164. I am grateful to John Cooper for this observation.</w:t>
      </w:r>
    </w:p>
  </w:footnote>
  <w:footnote w:id="476">
    <w:p w14:paraId="12D35039"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p>
  </w:footnote>
  <w:footnote w:id="477">
    <w:p w14:paraId="4FB94378" w14:textId="0823FB34" w:rsidR="002E555E" w:rsidRPr="00A83ED9" w:rsidRDefault="002E555E" w:rsidP="00E36FA3">
      <w:pPr>
        <w:pStyle w:val="FootnoteText"/>
        <w:rPr>
          <w:rFonts w:cs="Times New Roman"/>
          <w:i/>
        </w:rPr>
      </w:pPr>
      <w:r w:rsidRPr="00087CFA">
        <w:rPr>
          <w:rStyle w:val="FootnoteReference"/>
          <w:rFonts w:cs="Times New Roman"/>
        </w:rPr>
        <w:footnoteRef/>
      </w:r>
      <w:r w:rsidRPr="00087CFA">
        <w:rPr>
          <w:rFonts w:cs="Times New Roman"/>
        </w:rPr>
        <w:t xml:space="preserve"> </w:t>
      </w:r>
      <w:r>
        <w:rPr>
          <w:rFonts w:cs="Times New Roman"/>
        </w:rPr>
        <w:t>Ibid.</w:t>
      </w:r>
      <w:r w:rsidRPr="00087CFA">
        <w:rPr>
          <w:rFonts w:cs="Times New Roman"/>
          <w:color w:val="000000" w:themeColor="text1"/>
        </w:rPr>
        <w:t xml:space="preserve">, </w:t>
      </w:r>
      <w:r w:rsidRPr="00A83ED9">
        <w:rPr>
          <w:rStyle w:val="Emphasis"/>
          <w:rFonts w:cs="Times New Roman"/>
          <w:i w:val="0"/>
          <w:color w:val="000000" w:themeColor="text1"/>
        </w:rPr>
        <w:t>168, 172.</w:t>
      </w:r>
    </w:p>
  </w:footnote>
  <w:footnote w:id="478">
    <w:p w14:paraId="0E659BA3"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165.</w:t>
      </w:r>
    </w:p>
  </w:footnote>
  <w:footnote w:id="479">
    <w:p w14:paraId="6B10668C" w14:textId="084E5B44"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For the sole surviving copy of the </w:t>
      </w:r>
      <w:proofErr w:type="spellStart"/>
      <w:r w:rsidRPr="00087CFA">
        <w:rPr>
          <w:rFonts w:cs="Times New Roman"/>
        </w:rPr>
        <w:t>Mousehold</w:t>
      </w:r>
      <w:proofErr w:type="spellEnd"/>
      <w:r w:rsidRPr="00087CFA">
        <w:rPr>
          <w:rFonts w:cs="Times New Roman"/>
        </w:rPr>
        <w:t xml:space="preserve"> articles, see BL</w:t>
      </w:r>
      <w:r>
        <w:rPr>
          <w:rFonts w:cs="Times New Roman"/>
        </w:rPr>
        <w:t>,</w:t>
      </w:r>
      <w:r w:rsidRPr="00087CFA">
        <w:rPr>
          <w:rFonts w:cs="Times New Roman"/>
        </w:rPr>
        <w:t xml:space="preserve"> </w:t>
      </w:r>
      <w:proofErr w:type="spellStart"/>
      <w:r>
        <w:rPr>
          <w:rFonts w:cs="Times New Roman"/>
        </w:rPr>
        <w:t>Harl</w:t>
      </w:r>
      <w:proofErr w:type="spellEnd"/>
      <w:r>
        <w:rPr>
          <w:rFonts w:cs="Times New Roman"/>
        </w:rPr>
        <w:t>.</w:t>
      </w:r>
      <w:r w:rsidRPr="00087CFA">
        <w:rPr>
          <w:rFonts w:cs="Times New Roman"/>
        </w:rPr>
        <w:t xml:space="preserve"> MS 304, </w:t>
      </w:r>
      <w:proofErr w:type="spellStart"/>
      <w:r w:rsidRPr="00087CFA">
        <w:rPr>
          <w:rFonts w:cs="Times New Roman"/>
        </w:rPr>
        <w:t>f</w:t>
      </w:r>
      <w:r>
        <w:rPr>
          <w:rFonts w:cs="Times New Roman"/>
        </w:rPr>
        <w:t>ols</w:t>
      </w:r>
      <w:proofErr w:type="spellEnd"/>
      <w:r w:rsidRPr="00087CFA">
        <w:rPr>
          <w:rFonts w:cs="Times New Roman"/>
        </w:rPr>
        <w:t xml:space="preserve">. 75r-77r. This document is reprinted in Fletcher and </w:t>
      </w:r>
      <w:proofErr w:type="spellStart"/>
      <w:r w:rsidRPr="00087CFA">
        <w:rPr>
          <w:rFonts w:cs="Times New Roman"/>
        </w:rPr>
        <w:t>MacCulloch</w:t>
      </w:r>
      <w:proofErr w:type="spellEnd"/>
      <w:r w:rsidRPr="00087CFA">
        <w:rPr>
          <w:rFonts w:cs="Times New Roman"/>
        </w:rPr>
        <w:t xml:space="preserve">, </w:t>
      </w:r>
      <w:r w:rsidRPr="00087CFA">
        <w:rPr>
          <w:rFonts w:cs="Times New Roman"/>
          <w:i/>
        </w:rPr>
        <w:t>Tudor Rebellions</w:t>
      </w:r>
      <w:r w:rsidRPr="00087CFA">
        <w:rPr>
          <w:rFonts w:cs="Times New Roman"/>
        </w:rPr>
        <w:t>,</w:t>
      </w:r>
      <w:r>
        <w:rPr>
          <w:rFonts w:cs="Times New Roman"/>
        </w:rPr>
        <w:t xml:space="preserve"> 156-159.</w:t>
      </w:r>
    </w:p>
  </w:footnote>
  <w:footnote w:id="480">
    <w:p w14:paraId="44B27530" w14:textId="793A77B0"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Holstun</w:t>
      </w:r>
      <w:proofErr w:type="spellEnd"/>
      <w:r w:rsidRPr="00087CFA">
        <w:rPr>
          <w:rFonts w:cs="Times New Roman"/>
        </w:rPr>
        <w:t>, ‘Utopia Pre-Empted</w:t>
      </w:r>
      <w:r>
        <w:rPr>
          <w:rFonts w:cs="Times New Roman"/>
        </w:rPr>
        <w:t>’</w:t>
      </w:r>
      <w:r w:rsidRPr="00087CFA">
        <w:rPr>
          <w:rFonts w:cs="Times New Roman"/>
        </w:rPr>
        <w:t>, 15.</w:t>
      </w:r>
    </w:p>
  </w:footnote>
  <w:footnote w:id="481">
    <w:p w14:paraId="0D467966" w14:textId="180D0ACE" w:rsidR="002E555E" w:rsidRDefault="002E555E" w:rsidP="00E36FA3">
      <w:pPr>
        <w:pStyle w:val="FootnoteText"/>
      </w:pPr>
      <w:r>
        <w:rPr>
          <w:rStyle w:val="FootnoteReference"/>
        </w:rPr>
        <w:footnoteRef/>
      </w:r>
      <w:r>
        <w:t xml:space="preserve"> </w:t>
      </w:r>
      <w:proofErr w:type="spellStart"/>
      <w:r>
        <w:t>Tyacke</w:t>
      </w:r>
      <w:proofErr w:type="spellEnd"/>
      <w:r>
        <w:t>, ‘Introduction: Re-thinking the “English Reformation”’, 14.</w:t>
      </w:r>
    </w:p>
  </w:footnote>
  <w:footnote w:id="482">
    <w:p w14:paraId="63ABF20E" w14:textId="77777777" w:rsidR="002E555E" w:rsidRPr="00087CFA" w:rsidRDefault="002E555E" w:rsidP="00E36FA3">
      <w:pPr>
        <w:pStyle w:val="FootnoteText"/>
        <w:rPr>
          <w:rFonts w:cs="Times New Roman"/>
          <w:lang w:val="es-ES"/>
        </w:rPr>
      </w:pPr>
      <w:r w:rsidRPr="00087CFA">
        <w:rPr>
          <w:rStyle w:val="FootnoteReference"/>
          <w:rFonts w:cs="Times New Roman"/>
        </w:rPr>
        <w:footnoteRef/>
      </w:r>
      <w:r w:rsidRPr="00087CFA">
        <w:rPr>
          <w:rFonts w:cs="Times New Roman"/>
          <w:lang w:val="es-ES"/>
        </w:rPr>
        <w:t xml:space="preserve"> Thomas Smith, </w:t>
      </w:r>
      <w:r w:rsidRPr="00087CFA">
        <w:rPr>
          <w:rFonts w:cs="Times New Roman"/>
          <w:i/>
          <w:lang w:val="es-ES"/>
        </w:rPr>
        <w:t xml:space="preserve">De republica </w:t>
      </w:r>
      <w:proofErr w:type="spellStart"/>
      <w:r w:rsidRPr="00087CFA">
        <w:rPr>
          <w:rFonts w:cs="Times New Roman"/>
          <w:i/>
          <w:lang w:val="es-ES"/>
        </w:rPr>
        <w:t>Anglorum</w:t>
      </w:r>
      <w:proofErr w:type="spellEnd"/>
      <w:r w:rsidRPr="00087CFA">
        <w:rPr>
          <w:rFonts w:cs="Times New Roman"/>
          <w:i/>
          <w:lang w:val="es-ES"/>
        </w:rPr>
        <w:t xml:space="preserve"> </w:t>
      </w:r>
      <w:r w:rsidRPr="00087CFA">
        <w:rPr>
          <w:rFonts w:cs="Times New Roman"/>
          <w:lang w:val="es-ES"/>
        </w:rPr>
        <w:t>(1583), 108.</w:t>
      </w:r>
    </w:p>
  </w:footnote>
  <w:footnote w:id="483">
    <w:p w14:paraId="5671DF2C" w14:textId="1E90665C"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Greenwood, 209-212.</w:t>
      </w:r>
    </w:p>
  </w:footnote>
  <w:footnote w:id="484">
    <w:p w14:paraId="698B7DE3" w14:textId="04ACD5A8"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r w:rsidRPr="00087CFA">
        <w:rPr>
          <w:rFonts w:cs="Times New Roman"/>
        </w:rPr>
        <w:t>, 14.</w:t>
      </w:r>
    </w:p>
  </w:footnote>
  <w:footnote w:id="485">
    <w:p w14:paraId="21D107EF" w14:textId="77777777" w:rsidR="002E555E" w:rsidRPr="00087CFA" w:rsidRDefault="002E555E" w:rsidP="00861271">
      <w:pPr>
        <w:pStyle w:val="FootnoteText"/>
        <w:rPr>
          <w:rFonts w:cs="Times New Roman"/>
        </w:rPr>
      </w:pPr>
      <w:r w:rsidRPr="00087CFA">
        <w:rPr>
          <w:rStyle w:val="FootnoteReference"/>
          <w:rFonts w:cs="Times New Roman"/>
        </w:rPr>
        <w:footnoteRef/>
      </w:r>
      <w:r w:rsidRPr="00087CFA">
        <w:rPr>
          <w:rFonts w:cs="Times New Roman"/>
        </w:rPr>
        <w:t xml:space="preserve"> BL</w:t>
      </w:r>
      <w:r>
        <w:rPr>
          <w:rFonts w:cs="Times New Roman"/>
        </w:rPr>
        <w:t>,</w:t>
      </w:r>
      <w:r w:rsidRPr="00087CFA">
        <w:rPr>
          <w:rFonts w:cs="Times New Roman"/>
        </w:rPr>
        <w:t xml:space="preserve"> Add</w:t>
      </w:r>
      <w:r>
        <w:rPr>
          <w:rFonts w:cs="Times New Roman"/>
        </w:rPr>
        <w:t>.</w:t>
      </w:r>
      <w:r w:rsidRPr="00087CFA">
        <w:rPr>
          <w:rFonts w:cs="Times New Roman"/>
        </w:rPr>
        <w:t xml:space="preserve"> MS 48018, </w:t>
      </w:r>
      <w:proofErr w:type="spellStart"/>
      <w:r w:rsidRPr="00087CFA">
        <w:rPr>
          <w:rFonts w:cs="Times New Roman"/>
        </w:rPr>
        <w:t>f</w:t>
      </w:r>
      <w:r>
        <w:rPr>
          <w:rFonts w:cs="Times New Roman"/>
        </w:rPr>
        <w:t>ols</w:t>
      </w:r>
      <w:proofErr w:type="spellEnd"/>
      <w:r w:rsidRPr="00087CFA">
        <w:rPr>
          <w:rFonts w:cs="Times New Roman"/>
        </w:rPr>
        <w:t xml:space="preserve">. 388r-391v. </w:t>
      </w:r>
      <w:proofErr w:type="spellStart"/>
      <w:r w:rsidRPr="00087CFA">
        <w:rPr>
          <w:rFonts w:cs="Times New Roman"/>
        </w:rPr>
        <w:t>Shagan</w:t>
      </w:r>
      <w:proofErr w:type="spellEnd"/>
      <w:r w:rsidRPr="00087CFA">
        <w:rPr>
          <w:rFonts w:cs="Times New Roman"/>
        </w:rPr>
        <w:t xml:space="preserve"> reproduces the letters in the unchronological sequence in which they appear in the manuscript volume. This numbering is also adopted here.</w:t>
      </w:r>
    </w:p>
  </w:footnote>
  <w:footnote w:id="486">
    <w:p w14:paraId="5C0AA604" w14:textId="5E863EC4" w:rsidR="002E555E" w:rsidRPr="00087CFA" w:rsidRDefault="002E555E" w:rsidP="009E3043">
      <w:pPr>
        <w:pStyle w:val="FootnoteText"/>
        <w:rPr>
          <w:rFonts w:cs="Times New Roman"/>
        </w:rPr>
      </w:pPr>
      <w:r w:rsidRPr="00087CFA">
        <w:rPr>
          <w:rStyle w:val="FootnoteReference"/>
          <w:rFonts w:cs="Times New Roman"/>
        </w:rPr>
        <w:footnoteRef/>
      </w:r>
      <w:r w:rsidRPr="00087CFA">
        <w:rPr>
          <w:rFonts w:cs="Times New Roman"/>
        </w:rPr>
        <w:t xml:space="preserve"> M. L. Bush has argued that only letters 1 and 7 can be assumed to have been sent, the first because it was given under signet and the seventh because the copyist called it a letter ‘sent to the </w:t>
      </w:r>
      <w:proofErr w:type="spellStart"/>
      <w:r w:rsidRPr="00087CFA">
        <w:rPr>
          <w:rFonts w:cs="Times New Roman"/>
        </w:rPr>
        <w:t>Rebells</w:t>
      </w:r>
      <w:proofErr w:type="spellEnd"/>
      <w:r w:rsidRPr="00087CFA">
        <w:rPr>
          <w:rFonts w:cs="Times New Roman"/>
        </w:rPr>
        <w:t xml:space="preserve">’. See </w:t>
      </w:r>
      <w:r>
        <w:rPr>
          <w:rFonts w:cs="Times New Roman"/>
        </w:rPr>
        <w:t>idem,</w:t>
      </w:r>
      <w:r w:rsidRPr="00087CFA">
        <w:rPr>
          <w:rFonts w:cs="Times New Roman"/>
        </w:rPr>
        <w:t xml:space="preserve"> ‘</w:t>
      </w:r>
      <w:r w:rsidRPr="009718D2">
        <w:rPr>
          <w:rFonts w:cs="Times New Roman"/>
        </w:rPr>
        <w:t xml:space="preserve">Protector Somerset and the 1549 Rebellions: A Post-Revision Questioned’, </w:t>
      </w:r>
      <w:r w:rsidRPr="009718D2">
        <w:rPr>
          <w:rFonts w:cs="Times New Roman"/>
          <w:i/>
        </w:rPr>
        <w:t>EHR</w:t>
      </w:r>
      <w:r w:rsidRPr="009718D2">
        <w:rPr>
          <w:rFonts w:cs="Times New Roman"/>
        </w:rPr>
        <w:t xml:space="preserve"> 115, no. 460 (2000)</w:t>
      </w:r>
      <w:r w:rsidRPr="00087CFA">
        <w:rPr>
          <w:rFonts w:cs="Times New Roman"/>
        </w:rPr>
        <w:t>, 104, note 4.</w:t>
      </w:r>
    </w:p>
  </w:footnote>
  <w:footnote w:id="487">
    <w:p w14:paraId="5B8F5DDA" w14:textId="5AF6C92A" w:rsidR="002E555E" w:rsidRDefault="002E555E">
      <w:pPr>
        <w:pStyle w:val="FootnoteText"/>
      </w:pPr>
      <w:r>
        <w:rPr>
          <w:rStyle w:val="FootnoteReference"/>
        </w:rPr>
        <w:footnoteRef/>
      </w:r>
      <w:r>
        <w:t xml:space="preserve"> Greenwood, </w:t>
      </w:r>
      <w:r w:rsidRPr="002607EE">
        <w:t>375-377</w:t>
      </w:r>
      <w:r>
        <w:t>.</w:t>
      </w:r>
    </w:p>
  </w:footnote>
  <w:footnote w:id="488">
    <w:p w14:paraId="49B8FD65" w14:textId="77777777" w:rsidR="002E555E" w:rsidRPr="00087CFA" w:rsidRDefault="002E555E" w:rsidP="00E06E9A">
      <w:pPr>
        <w:pStyle w:val="FootnoteText"/>
        <w:rPr>
          <w:rFonts w:cs="Times New Roman"/>
        </w:rPr>
      </w:pPr>
      <w:r w:rsidRPr="00087CFA">
        <w:rPr>
          <w:rStyle w:val="FootnoteReference"/>
          <w:rFonts w:cs="Times New Roman"/>
        </w:rPr>
        <w:footnoteRef/>
      </w:r>
      <w:r w:rsidRPr="00087CFA">
        <w:rPr>
          <w:rFonts w:cs="Times New Roman"/>
        </w:rPr>
        <w:t xml:space="preserve"> </w:t>
      </w:r>
      <w:bookmarkStart w:id="81" w:name="_Hlk486169223"/>
      <w:proofErr w:type="spellStart"/>
      <w:r>
        <w:rPr>
          <w:rFonts w:cs="Times New Roman"/>
        </w:rPr>
        <w:t>Shagan</w:t>
      </w:r>
      <w:proofErr w:type="spellEnd"/>
      <w:r>
        <w:rPr>
          <w:rFonts w:cs="Times New Roman"/>
        </w:rPr>
        <w:t>, ‘New Sources’</w:t>
      </w:r>
      <w:r w:rsidRPr="00087CFA">
        <w:rPr>
          <w:rFonts w:cs="Times New Roman"/>
        </w:rPr>
        <w:t xml:space="preserve">, </w:t>
      </w:r>
      <w:bookmarkEnd w:id="81"/>
      <w:r w:rsidRPr="00087CFA">
        <w:rPr>
          <w:rFonts w:cs="Times New Roman"/>
        </w:rPr>
        <w:t>41.</w:t>
      </w:r>
    </w:p>
  </w:footnote>
  <w:footnote w:id="489">
    <w:p w14:paraId="58DDF69D" w14:textId="77777777" w:rsidR="002E555E" w:rsidRPr="00087CFA" w:rsidRDefault="002E555E" w:rsidP="00E06E9A">
      <w:pPr>
        <w:pStyle w:val="FootnoteText"/>
        <w:rPr>
          <w:rFonts w:cs="Times New Roman"/>
        </w:rPr>
      </w:pPr>
      <w:r w:rsidRPr="00087CFA">
        <w:rPr>
          <w:rStyle w:val="FootnoteReference"/>
          <w:rFonts w:cs="Times New Roman"/>
        </w:rPr>
        <w:footnoteRef/>
      </w:r>
      <w:r w:rsidRPr="00087CFA">
        <w:rPr>
          <w:rFonts w:cs="Times New Roman"/>
        </w:rPr>
        <w:t xml:space="preserve"> Ibid., 46.</w:t>
      </w:r>
    </w:p>
  </w:footnote>
  <w:footnote w:id="490">
    <w:p w14:paraId="564AC697" w14:textId="77777777" w:rsidR="002E555E" w:rsidRPr="00087CFA" w:rsidRDefault="002E555E" w:rsidP="00E06E9A">
      <w:pPr>
        <w:pStyle w:val="FootnoteText"/>
        <w:rPr>
          <w:rFonts w:cs="Times New Roman"/>
        </w:rPr>
      </w:pPr>
      <w:r w:rsidRPr="00087CFA">
        <w:rPr>
          <w:rStyle w:val="FootnoteReference"/>
          <w:rFonts w:cs="Times New Roman"/>
        </w:rPr>
        <w:footnoteRef/>
      </w:r>
      <w:r w:rsidRPr="00087CFA">
        <w:rPr>
          <w:rFonts w:cs="Times New Roman"/>
        </w:rPr>
        <w:t xml:space="preserve"> Ibid., esp. 38.</w:t>
      </w:r>
    </w:p>
  </w:footnote>
  <w:footnote w:id="491">
    <w:p w14:paraId="0DB17BBB" w14:textId="77777777" w:rsidR="002E555E" w:rsidRPr="00087CFA" w:rsidRDefault="002E555E" w:rsidP="00E06E9A">
      <w:pPr>
        <w:pStyle w:val="FootnoteText"/>
        <w:rPr>
          <w:rFonts w:cs="Times New Roman"/>
        </w:rPr>
      </w:pPr>
      <w:r w:rsidRPr="00087CFA">
        <w:rPr>
          <w:rStyle w:val="FootnoteReference"/>
          <w:rFonts w:cs="Times New Roman"/>
        </w:rPr>
        <w:footnoteRef/>
      </w:r>
      <w:r w:rsidRPr="00087CFA">
        <w:rPr>
          <w:rFonts w:cs="Times New Roman"/>
        </w:rPr>
        <w:t xml:space="preserve"> Ibid., 36, 37, note 1.</w:t>
      </w:r>
    </w:p>
  </w:footnote>
  <w:footnote w:id="492">
    <w:p w14:paraId="6CE4657C" w14:textId="7AA539E1" w:rsidR="002E555E" w:rsidRPr="00087CFA" w:rsidRDefault="002E555E" w:rsidP="00E06E9A">
      <w:pPr>
        <w:pStyle w:val="FootnoteText"/>
        <w:rPr>
          <w:rFonts w:cs="Times New Roman"/>
        </w:rPr>
      </w:pPr>
      <w:bookmarkStart w:id="82" w:name="_Hlk486174458"/>
      <w:r w:rsidRPr="00087CFA">
        <w:rPr>
          <w:rStyle w:val="FootnoteReference"/>
          <w:rFonts w:cs="Times New Roman"/>
        </w:rPr>
        <w:footnoteRef/>
      </w:r>
      <w:r w:rsidRPr="00087CFA">
        <w:rPr>
          <w:rFonts w:cs="Times New Roman"/>
        </w:rPr>
        <w:t xml:space="preserve"> G. W. Bernard, ‘New Perspectives or Old Complexities?’, </w:t>
      </w:r>
      <w:r w:rsidRPr="00087CFA">
        <w:rPr>
          <w:rFonts w:cs="Times New Roman"/>
          <w:i/>
        </w:rPr>
        <w:t>EHR</w:t>
      </w:r>
      <w:r w:rsidRPr="00087CFA">
        <w:rPr>
          <w:rFonts w:cs="Times New Roman"/>
        </w:rPr>
        <w:t xml:space="preserve"> 115, no. 460 (2000),</w:t>
      </w:r>
      <w:bookmarkEnd w:id="82"/>
      <w:r w:rsidRPr="00087CFA">
        <w:rPr>
          <w:rFonts w:cs="Times New Roman"/>
        </w:rPr>
        <w:t xml:space="preserve"> 114; </w:t>
      </w:r>
      <w:r>
        <w:rPr>
          <w:rFonts w:cs="Times New Roman"/>
        </w:rPr>
        <w:t>Bush</w:t>
      </w:r>
      <w:r>
        <w:t>, ‘</w:t>
      </w:r>
      <w:r w:rsidRPr="00087CFA">
        <w:rPr>
          <w:rFonts w:cs="Times New Roman"/>
        </w:rPr>
        <w:t>A Post-Revision Questioned</w:t>
      </w:r>
      <w:r>
        <w:rPr>
          <w:rFonts w:cs="Times New Roman"/>
        </w:rPr>
        <w:t xml:space="preserve">’, </w:t>
      </w:r>
      <w:r w:rsidRPr="00087CFA">
        <w:rPr>
          <w:rFonts w:cs="Times New Roman"/>
        </w:rPr>
        <w:t>105.</w:t>
      </w:r>
    </w:p>
  </w:footnote>
  <w:footnote w:id="493">
    <w:p w14:paraId="6B2A24CD" w14:textId="77777777" w:rsidR="002E555E" w:rsidRPr="00087CFA" w:rsidRDefault="002E555E" w:rsidP="00861271">
      <w:pPr>
        <w:pStyle w:val="FootnoteText"/>
        <w:rPr>
          <w:rFonts w:cs="Times New Roman"/>
        </w:rPr>
      </w:pPr>
      <w:r w:rsidRPr="00087CFA">
        <w:rPr>
          <w:rStyle w:val="FootnoteReference"/>
          <w:rFonts w:cs="Times New Roman"/>
        </w:rPr>
        <w:footnoteRef/>
      </w:r>
      <w:r w:rsidRPr="00087CFA">
        <w:rPr>
          <w:rFonts w:cs="Times New Roman"/>
        </w:rPr>
        <w:t xml:space="preserve"> Robert Steele, ed., </w:t>
      </w:r>
      <w:r w:rsidRPr="00087CFA">
        <w:rPr>
          <w:rFonts w:cs="Times New Roman"/>
          <w:i/>
        </w:rPr>
        <w:t>Tudor and Stuart Proclamations, 1485-1714</w:t>
      </w:r>
      <w:r w:rsidRPr="00087CFA">
        <w:rPr>
          <w:rFonts w:cs="Times New Roman"/>
        </w:rPr>
        <w:t>, vol. 1 (Oxford: Clarendon, 1910), xv.</w:t>
      </w:r>
    </w:p>
  </w:footnote>
  <w:footnote w:id="494">
    <w:p w14:paraId="23460D54" w14:textId="77777777" w:rsidR="002E555E" w:rsidRDefault="002E555E" w:rsidP="00A47A48">
      <w:pPr>
        <w:pStyle w:val="FootnoteText"/>
      </w:pPr>
      <w:r>
        <w:rPr>
          <w:rStyle w:val="FootnoteReference"/>
        </w:rPr>
        <w:footnoteRef/>
      </w:r>
      <w:r>
        <w:t xml:space="preserve"> BL, Add. MS 48150, fol. 2r. This fact might, incidentally, indicate that they were sent to office holders, probably justices of the peace, to be read aloud in the presence of the rebels.</w:t>
      </w:r>
    </w:p>
  </w:footnote>
  <w:footnote w:id="495">
    <w:p w14:paraId="517A23F6" w14:textId="77777777" w:rsidR="002E555E" w:rsidRPr="00087CFA" w:rsidRDefault="002E555E" w:rsidP="00A47A48">
      <w:pPr>
        <w:pStyle w:val="FootnoteText"/>
        <w:rPr>
          <w:rFonts w:cs="Times New Roman"/>
        </w:rPr>
      </w:pPr>
      <w:r w:rsidRPr="00087CFA">
        <w:rPr>
          <w:rStyle w:val="FootnoteReference"/>
          <w:rFonts w:cs="Times New Roman"/>
        </w:rPr>
        <w:footnoteRef/>
      </w:r>
      <w:r w:rsidRPr="00087CFA">
        <w:rPr>
          <w:rFonts w:cs="Times New Roman"/>
        </w:rPr>
        <w:t xml:space="preserve"> Letters 1 and 5; and 4, 7 and 8.</w:t>
      </w:r>
    </w:p>
  </w:footnote>
  <w:footnote w:id="496">
    <w:p w14:paraId="09877AFE" w14:textId="30B652C3" w:rsidR="002E555E" w:rsidRDefault="002E555E">
      <w:pPr>
        <w:pStyle w:val="FootnoteText"/>
      </w:pPr>
      <w:r>
        <w:rPr>
          <w:rStyle w:val="FootnoteReference"/>
        </w:rPr>
        <w:footnoteRef/>
      </w:r>
      <w:r>
        <w:t xml:space="preserve"> Edward VI, </w:t>
      </w:r>
      <w:r w:rsidRPr="00E9003B">
        <w:rPr>
          <w:i/>
        </w:rPr>
        <w:t xml:space="preserve">All such </w:t>
      </w:r>
      <w:proofErr w:type="spellStart"/>
      <w:r w:rsidRPr="00E9003B">
        <w:rPr>
          <w:i/>
        </w:rPr>
        <w:t>proclamacions</w:t>
      </w:r>
      <w:proofErr w:type="spellEnd"/>
      <w:r>
        <w:t xml:space="preserve">. 1551. </w:t>
      </w:r>
    </w:p>
  </w:footnote>
  <w:footnote w:id="497">
    <w:p w14:paraId="4AD2C987" w14:textId="3CA2E1EC" w:rsidR="002E555E" w:rsidRPr="00CD5B78" w:rsidRDefault="002E555E" w:rsidP="00861271">
      <w:pPr>
        <w:pStyle w:val="FootnoteText"/>
        <w:rPr>
          <w:rFonts w:cs="Times New Roman"/>
        </w:rPr>
      </w:pPr>
      <w:r w:rsidRPr="00087CFA">
        <w:rPr>
          <w:rStyle w:val="FootnoteReference"/>
          <w:rFonts w:cs="Times New Roman"/>
        </w:rPr>
        <w:footnoteRef/>
      </w:r>
      <w:r w:rsidRPr="00087CFA">
        <w:rPr>
          <w:rFonts w:cs="Times New Roman"/>
        </w:rPr>
        <w:t xml:space="preserve"> BL</w:t>
      </w:r>
      <w:r>
        <w:rPr>
          <w:rFonts w:cs="Times New Roman"/>
        </w:rPr>
        <w:t>,</w:t>
      </w:r>
      <w:r w:rsidRPr="00087CFA">
        <w:rPr>
          <w:rFonts w:cs="Times New Roman"/>
        </w:rPr>
        <w:t xml:space="preserve"> </w:t>
      </w:r>
      <w:proofErr w:type="spellStart"/>
      <w:r w:rsidRPr="00087CFA">
        <w:rPr>
          <w:rFonts w:cs="Times New Roman"/>
        </w:rPr>
        <w:t>Harl</w:t>
      </w:r>
      <w:proofErr w:type="spellEnd"/>
      <w:r w:rsidRPr="00087CFA">
        <w:rPr>
          <w:rFonts w:cs="Times New Roman"/>
        </w:rPr>
        <w:t>. MS 1576, f</w:t>
      </w:r>
      <w:r>
        <w:rPr>
          <w:rFonts w:cs="Times New Roman"/>
        </w:rPr>
        <w:t>ol</w:t>
      </w:r>
      <w:r w:rsidRPr="00087CFA">
        <w:rPr>
          <w:rFonts w:cs="Times New Roman"/>
        </w:rPr>
        <w:t xml:space="preserve">. </w:t>
      </w:r>
      <w:r>
        <w:rPr>
          <w:rFonts w:cs="Times New Roman"/>
        </w:rPr>
        <w:t>253v;</w:t>
      </w:r>
      <w:r w:rsidRPr="00087CFA">
        <w:rPr>
          <w:rFonts w:cs="Times New Roman"/>
        </w:rPr>
        <w:t xml:space="preserve"> Alexander Neville, </w:t>
      </w:r>
      <w:proofErr w:type="spellStart"/>
      <w:r w:rsidRPr="00087CFA">
        <w:rPr>
          <w:rFonts w:cs="Times New Roman"/>
          <w:i/>
        </w:rPr>
        <w:t>Norfolkes</w:t>
      </w:r>
      <w:proofErr w:type="spellEnd"/>
      <w:r w:rsidRPr="00087CFA">
        <w:rPr>
          <w:rFonts w:cs="Times New Roman"/>
          <w:i/>
        </w:rPr>
        <w:t xml:space="preserve"> furies, or a view of </w:t>
      </w:r>
      <w:proofErr w:type="spellStart"/>
      <w:r w:rsidRPr="00087CFA">
        <w:rPr>
          <w:rFonts w:cs="Times New Roman"/>
          <w:i/>
        </w:rPr>
        <w:t>Ketts</w:t>
      </w:r>
      <w:proofErr w:type="spellEnd"/>
      <w:r w:rsidRPr="00087CFA">
        <w:rPr>
          <w:rFonts w:cs="Times New Roman"/>
          <w:i/>
        </w:rPr>
        <w:t xml:space="preserve"> </w:t>
      </w:r>
      <w:proofErr w:type="spellStart"/>
      <w:r w:rsidRPr="00087CFA">
        <w:rPr>
          <w:rFonts w:cs="Times New Roman"/>
          <w:i/>
        </w:rPr>
        <w:t>campe</w:t>
      </w:r>
      <w:proofErr w:type="spellEnd"/>
      <w:r w:rsidRPr="00087CFA">
        <w:rPr>
          <w:rFonts w:cs="Times New Roman"/>
          <w:i/>
        </w:rPr>
        <w:t xml:space="preserve"> necessary for the </w:t>
      </w:r>
      <w:proofErr w:type="spellStart"/>
      <w:r w:rsidRPr="00087CFA">
        <w:rPr>
          <w:rFonts w:cs="Times New Roman"/>
          <w:i/>
        </w:rPr>
        <w:t>malecontents</w:t>
      </w:r>
      <w:proofErr w:type="spellEnd"/>
      <w:r w:rsidRPr="00087CFA">
        <w:rPr>
          <w:rFonts w:cs="Times New Roman"/>
          <w:i/>
        </w:rPr>
        <w:t xml:space="preserve"> of our time</w:t>
      </w:r>
      <w:r w:rsidRPr="00087CFA">
        <w:rPr>
          <w:rFonts w:cs="Times New Roman"/>
        </w:rPr>
        <w:t xml:space="preserve">, trans. </w:t>
      </w:r>
      <w:r w:rsidRPr="00CD5B78">
        <w:rPr>
          <w:rFonts w:cs="Times New Roman"/>
        </w:rPr>
        <w:t>Richard Woods (1615), sigs. E1r-E1v.</w:t>
      </w:r>
    </w:p>
  </w:footnote>
  <w:footnote w:id="498">
    <w:p w14:paraId="138A2007" w14:textId="77777777" w:rsidR="002E555E" w:rsidRPr="00CD5B78" w:rsidRDefault="002E555E" w:rsidP="00861271">
      <w:pPr>
        <w:pStyle w:val="FootnoteText"/>
        <w:rPr>
          <w:rFonts w:cs="Times New Roman"/>
        </w:rPr>
      </w:pPr>
      <w:r w:rsidRPr="00087CFA">
        <w:rPr>
          <w:rStyle w:val="FootnoteReference"/>
          <w:rFonts w:cs="Times New Roman"/>
        </w:rPr>
        <w:footnoteRef/>
      </w:r>
      <w:r w:rsidRPr="00CD5B78">
        <w:rPr>
          <w:rFonts w:cs="Times New Roman"/>
        </w:rPr>
        <w:t xml:space="preserve"> </w:t>
      </w:r>
      <w:r w:rsidRPr="00CD5B78">
        <w:rPr>
          <w:rFonts w:cs="Times New Roman"/>
          <w:i/>
        </w:rPr>
        <w:t>TRP</w:t>
      </w:r>
      <w:r w:rsidRPr="00CD5B78">
        <w:rPr>
          <w:rFonts w:cs="Times New Roman"/>
        </w:rPr>
        <w:t>, vol. 1, no. 340.</w:t>
      </w:r>
    </w:p>
  </w:footnote>
  <w:footnote w:id="499">
    <w:p w14:paraId="34FB7A2B" w14:textId="77777777" w:rsidR="002E555E" w:rsidRPr="00CD5B78" w:rsidRDefault="002E555E" w:rsidP="00861271">
      <w:pPr>
        <w:pStyle w:val="FootnoteText"/>
        <w:rPr>
          <w:rFonts w:cs="Times New Roman"/>
        </w:rPr>
      </w:pPr>
      <w:r w:rsidRPr="00087CFA">
        <w:rPr>
          <w:rStyle w:val="FootnoteReference"/>
          <w:rFonts w:cs="Times New Roman"/>
        </w:rPr>
        <w:footnoteRef/>
      </w:r>
      <w:r w:rsidRPr="00CD5B78">
        <w:rPr>
          <w:rFonts w:cs="Times New Roman"/>
        </w:rPr>
        <w:t xml:space="preserve"> Neville, </w:t>
      </w:r>
      <w:proofErr w:type="spellStart"/>
      <w:r w:rsidRPr="00CD5B78">
        <w:rPr>
          <w:rFonts w:cs="Times New Roman"/>
          <w:i/>
        </w:rPr>
        <w:t>Norfolkes</w:t>
      </w:r>
      <w:proofErr w:type="spellEnd"/>
      <w:r w:rsidRPr="00CD5B78">
        <w:rPr>
          <w:rFonts w:cs="Times New Roman"/>
          <w:i/>
        </w:rPr>
        <w:t xml:space="preserve"> furies</w:t>
      </w:r>
      <w:r w:rsidRPr="00CD5B78">
        <w:rPr>
          <w:rFonts w:cs="Times New Roman"/>
        </w:rPr>
        <w:t>, sig. E1v.</w:t>
      </w:r>
    </w:p>
  </w:footnote>
  <w:footnote w:id="500">
    <w:p w14:paraId="47EFE6F4" w14:textId="77777777" w:rsidR="002E555E" w:rsidRPr="00087CFA" w:rsidRDefault="002E555E" w:rsidP="00EF231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Pr>
          <w:rFonts w:cs="Times New Roman"/>
        </w:rPr>
        <w:t>Shagan</w:t>
      </w:r>
      <w:proofErr w:type="spellEnd"/>
      <w:r>
        <w:rPr>
          <w:rFonts w:cs="Times New Roman"/>
        </w:rPr>
        <w:t>, ‘New Sources’, 37-38.</w:t>
      </w:r>
    </w:p>
  </w:footnote>
  <w:footnote w:id="501">
    <w:p w14:paraId="3155BB56" w14:textId="29D91C2F" w:rsidR="002E555E" w:rsidRDefault="002E555E" w:rsidP="00D6625B">
      <w:pPr>
        <w:pStyle w:val="FootnoteText"/>
      </w:pPr>
      <w:r>
        <w:rPr>
          <w:rStyle w:val="FootnoteReference"/>
        </w:rPr>
        <w:footnoteRef/>
      </w:r>
      <w:r>
        <w:t xml:space="preserve"> Ibid., 37. Somerset’s ego was such that he continued to use plural pronouns even after his deposition: see, e.g., BL, </w:t>
      </w:r>
      <w:proofErr w:type="spellStart"/>
      <w:r>
        <w:t>Harl</w:t>
      </w:r>
      <w:proofErr w:type="spellEnd"/>
      <w:r>
        <w:t xml:space="preserve">. MS 284, fol. 86r. The habit presumably evolved from his custom of countersigning royal letters written in the king’s voice (Edward’s own signature was applied with a stamp). See, e.g., Surrey History Centre, Woking, MSS 6729/4/4; </w:t>
      </w:r>
      <w:bookmarkStart w:id="83" w:name="_Hlk534973418"/>
      <w:r>
        <w:t>6729/10/1</w:t>
      </w:r>
      <w:bookmarkEnd w:id="83"/>
      <w:r>
        <w:t xml:space="preserve">; 6729/10/2; 6729/10/3; </w:t>
      </w:r>
      <w:bookmarkStart w:id="84" w:name="_Hlk534985301"/>
      <w:r>
        <w:t>6729/13/5</w:t>
      </w:r>
      <w:bookmarkEnd w:id="84"/>
      <w:r>
        <w:t>; 6729/13/6; 6729/13/7.</w:t>
      </w:r>
    </w:p>
  </w:footnote>
  <w:footnote w:id="502">
    <w:p w14:paraId="27B62561" w14:textId="14C0390C" w:rsidR="002E555E" w:rsidRDefault="002E555E">
      <w:pPr>
        <w:pStyle w:val="FootnoteText"/>
      </w:pPr>
      <w:r>
        <w:rPr>
          <w:rStyle w:val="FootnoteReference"/>
        </w:rPr>
        <w:footnoteRef/>
      </w:r>
      <w:r>
        <w:t xml:space="preserve"> </w:t>
      </w:r>
      <w:r w:rsidRPr="00230AD6">
        <w:t>The remaining five letters cannot be placed into either of these three categories on the basis of internal evidence alone.</w:t>
      </w:r>
    </w:p>
  </w:footnote>
  <w:footnote w:id="503">
    <w:p w14:paraId="6DB9AA50" w14:textId="1F7D2A07" w:rsidR="002E555E" w:rsidRDefault="002E555E">
      <w:pPr>
        <w:pStyle w:val="FootnoteText"/>
      </w:pPr>
      <w:r>
        <w:rPr>
          <w:rStyle w:val="FootnoteReference"/>
        </w:rPr>
        <w:footnoteRef/>
      </w:r>
      <w:r>
        <w:t xml:space="preserve"> </w:t>
      </w:r>
      <w:proofErr w:type="spellStart"/>
      <w:r>
        <w:rPr>
          <w:rFonts w:cs="Times New Roman"/>
        </w:rPr>
        <w:t>Shagan</w:t>
      </w:r>
      <w:proofErr w:type="spellEnd"/>
      <w:r>
        <w:rPr>
          <w:rFonts w:cs="Times New Roman"/>
        </w:rPr>
        <w:t>, ‘New Sources’, 62.</w:t>
      </w:r>
    </w:p>
  </w:footnote>
  <w:footnote w:id="504">
    <w:p w14:paraId="2E5204ED" w14:textId="07ED5B0A" w:rsidR="002E555E" w:rsidRDefault="002E555E">
      <w:pPr>
        <w:pStyle w:val="FootnoteText"/>
      </w:pPr>
      <w:r>
        <w:rPr>
          <w:rStyle w:val="FootnoteReference"/>
        </w:rPr>
        <w:footnoteRef/>
      </w:r>
      <w:r>
        <w:t xml:space="preserve"> E.g. Pocock, 127.</w:t>
      </w:r>
    </w:p>
  </w:footnote>
  <w:footnote w:id="505">
    <w:p w14:paraId="3A8A6B47" w14:textId="05C4B1BD" w:rsidR="002E555E" w:rsidRPr="0055608B" w:rsidRDefault="002E555E" w:rsidP="00BC28FF">
      <w:pPr>
        <w:pStyle w:val="FootnoteText"/>
        <w:rPr>
          <w:rFonts w:cs="Times New Roman"/>
        </w:rPr>
      </w:pPr>
      <w:r>
        <w:rPr>
          <w:rStyle w:val="FootnoteReference"/>
        </w:rPr>
        <w:footnoteRef/>
      </w:r>
      <w:r>
        <w:t xml:space="preserve"> </w:t>
      </w:r>
      <w:r>
        <w:rPr>
          <w:rFonts w:cs="Times New Roman"/>
        </w:rPr>
        <w:t>Barrett L. Beer</w:t>
      </w:r>
      <w:r w:rsidRPr="00087CFA">
        <w:rPr>
          <w:rFonts w:cs="Times New Roman"/>
        </w:rPr>
        <w:t>, ‘</w:t>
      </w:r>
      <w:r w:rsidRPr="0055608B">
        <w:rPr>
          <w:rFonts w:cs="Times New Roman"/>
        </w:rPr>
        <w:t xml:space="preserve">Seymour, Edward, duke of Somerset </w:t>
      </w:r>
      <w:r w:rsidRPr="00087CFA">
        <w:rPr>
          <w:rFonts w:cs="Times New Roman"/>
        </w:rPr>
        <w:t>(</w:t>
      </w:r>
      <w:r>
        <w:rPr>
          <w:rFonts w:cs="Times New Roman"/>
        </w:rPr>
        <w:t>c. 1500-</w:t>
      </w:r>
      <w:r w:rsidRPr="00087CFA">
        <w:rPr>
          <w:rFonts w:cs="Times New Roman"/>
        </w:rPr>
        <w:t>155</w:t>
      </w:r>
      <w:r>
        <w:rPr>
          <w:rFonts w:cs="Times New Roman"/>
        </w:rPr>
        <w:t>2</w:t>
      </w:r>
      <w:r w:rsidRPr="00087CFA">
        <w:rPr>
          <w:rFonts w:cs="Times New Roman"/>
        </w:rPr>
        <w:t xml:space="preserve">)’, </w:t>
      </w:r>
      <w:r w:rsidRPr="00087CFA">
        <w:rPr>
          <w:rFonts w:cs="Times New Roman"/>
          <w:i/>
        </w:rPr>
        <w:t>ODNB</w:t>
      </w:r>
      <w:r>
        <w:rPr>
          <w:rFonts w:cs="Times New Roman"/>
        </w:rPr>
        <w:t>.</w:t>
      </w:r>
    </w:p>
  </w:footnote>
  <w:footnote w:id="506">
    <w:p w14:paraId="1F283B3B" w14:textId="73C54C7B" w:rsidR="002E555E" w:rsidRDefault="002E555E">
      <w:pPr>
        <w:pStyle w:val="FootnoteText"/>
      </w:pPr>
      <w:r>
        <w:rPr>
          <w:rStyle w:val="FootnoteReference"/>
        </w:rPr>
        <w:footnoteRef/>
      </w:r>
      <w:r>
        <w:t xml:space="preserve"> </w:t>
      </w:r>
      <w:bookmarkStart w:id="85" w:name="_Hlk520052559"/>
      <w:r>
        <w:t xml:space="preserve">W. K. Jordan, </w:t>
      </w:r>
      <w:r w:rsidRPr="0018051A">
        <w:rPr>
          <w:i/>
        </w:rPr>
        <w:t>Edward VI: The Young King</w:t>
      </w:r>
      <w:r>
        <w:t xml:space="preserve"> (London: George Allen &amp; Unwin Ltd., 1968), </w:t>
      </w:r>
      <w:bookmarkEnd w:id="85"/>
      <w:r>
        <w:t xml:space="preserve">84; </w:t>
      </w:r>
      <w:r w:rsidRPr="0018051A">
        <w:t>SP 68/6</w:t>
      </w:r>
      <w:r>
        <w:t>,</w:t>
      </w:r>
      <w:r w:rsidRPr="0018051A">
        <w:t xml:space="preserve"> f</w:t>
      </w:r>
      <w:r>
        <w:t>ol</w:t>
      </w:r>
      <w:r w:rsidRPr="0018051A">
        <w:t>.</w:t>
      </w:r>
      <w:r>
        <w:t xml:space="preserve"> </w:t>
      </w:r>
      <w:r w:rsidRPr="0018051A">
        <w:t>213</w:t>
      </w:r>
      <w:r>
        <w:t>r.</w:t>
      </w:r>
    </w:p>
  </w:footnote>
  <w:footnote w:id="507">
    <w:p w14:paraId="6B42561C" w14:textId="2CE81239" w:rsidR="002E555E" w:rsidRDefault="002E555E" w:rsidP="00BC28FF">
      <w:pPr>
        <w:pStyle w:val="FootnoteText"/>
      </w:pPr>
      <w:r>
        <w:rPr>
          <w:rStyle w:val="FootnoteReference"/>
        </w:rPr>
        <w:footnoteRef/>
      </w:r>
      <w:r>
        <w:t xml:space="preserve"> </w:t>
      </w:r>
      <w:r w:rsidRPr="00AE67BF">
        <w:t>SP 10/1</w:t>
      </w:r>
      <w:r>
        <w:t>,</w:t>
      </w:r>
      <w:r w:rsidRPr="00AE67BF">
        <w:t xml:space="preserve"> f</w:t>
      </w:r>
      <w:r>
        <w:t>ol</w:t>
      </w:r>
      <w:r w:rsidRPr="00AE67BF">
        <w:t>.</w:t>
      </w:r>
      <w:r>
        <w:t xml:space="preserve"> </w:t>
      </w:r>
      <w:r w:rsidRPr="00AE67BF">
        <w:t>1</w:t>
      </w:r>
      <w:r>
        <w:t>r.</w:t>
      </w:r>
    </w:p>
  </w:footnote>
  <w:footnote w:id="508">
    <w:p w14:paraId="6AEE6FC6" w14:textId="77777777" w:rsidR="002E555E" w:rsidRDefault="002E555E" w:rsidP="00BC28FF">
      <w:pPr>
        <w:pStyle w:val="FootnoteText"/>
      </w:pPr>
      <w:r>
        <w:rPr>
          <w:rStyle w:val="FootnoteReference"/>
        </w:rPr>
        <w:footnoteRef/>
      </w:r>
      <w:r>
        <w:t xml:space="preserve"> Edward Seymour, </w:t>
      </w:r>
      <w:r w:rsidRPr="000D192F">
        <w:rPr>
          <w:i/>
        </w:rPr>
        <w:t xml:space="preserve">An epistle or </w:t>
      </w:r>
      <w:proofErr w:type="spellStart"/>
      <w:r w:rsidRPr="000D192F">
        <w:rPr>
          <w:i/>
        </w:rPr>
        <w:t>exhortacion</w:t>
      </w:r>
      <w:proofErr w:type="spellEnd"/>
      <w:r w:rsidRPr="000D192F">
        <w:rPr>
          <w:i/>
        </w:rPr>
        <w:t xml:space="preserve">, to </w:t>
      </w:r>
      <w:proofErr w:type="spellStart"/>
      <w:r w:rsidRPr="000D192F">
        <w:rPr>
          <w:i/>
        </w:rPr>
        <w:t>vnitie</w:t>
      </w:r>
      <w:proofErr w:type="spellEnd"/>
      <w:r w:rsidRPr="000D192F">
        <w:rPr>
          <w:i/>
        </w:rPr>
        <w:t xml:space="preserve"> [and] peace</w:t>
      </w:r>
      <w:r>
        <w:t xml:space="preserve"> (1548), sigs. A3v-A4r.</w:t>
      </w:r>
    </w:p>
  </w:footnote>
  <w:footnote w:id="509">
    <w:p w14:paraId="5842E5A8" w14:textId="5E0FF091" w:rsidR="002E555E" w:rsidRDefault="002E555E" w:rsidP="00BC28FF">
      <w:pPr>
        <w:pStyle w:val="FootnoteText"/>
      </w:pPr>
      <w:r>
        <w:rPr>
          <w:rStyle w:val="FootnoteReference"/>
        </w:rPr>
        <w:footnoteRef/>
      </w:r>
      <w:r>
        <w:t xml:space="preserve"> </w:t>
      </w:r>
      <w:r w:rsidRPr="00EE325E">
        <w:t>SP 10/4</w:t>
      </w:r>
      <w:r>
        <w:t>,</w:t>
      </w:r>
      <w:r w:rsidRPr="00EE325E">
        <w:t xml:space="preserve"> f</w:t>
      </w:r>
      <w:r>
        <w:t>ol</w:t>
      </w:r>
      <w:r w:rsidRPr="00EE325E">
        <w:t>.</w:t>
      </w:r>
      <w:r>
        <w:t xml:space="preserve"> </w:t>
      </w:r>
      <w:r w:rsidRPr="00EE325E">
        <w:t>57</w:t>
      </w:r>
      <w:r>
        <w:t>r.</w:t>
      </w:r>
    </w:p>
  </w:footnote>
  <w:footnote w:id="510">
    <w:p w14:paraId="39EE0B38" w14:textId="6651489A" w:rsidR="002E555E" w:rsidRDefault="002E555E">
      <w:pPr>
        <w:pStyle w:val="FootnoteText"/>
      </w:pPr>
      <w:r>
        <w:rPr>
          <w:rStyle w:val="FootnoteReference"/>
        </w:rPr>
        <w:footnoteRef/>
      </w:r>
      <w:r>
        <w:t xml:space="preserve"> LMA, COL/AD/01/016 [Letter Book Q], fol. 275r.</w:t>
      </w:r>
    </w:p>
  </w:footnote>
  <w:footnote w:id="511">
    <w:p w14:paraId="6EE9D3B6" w14:textId="77777777" w:rsidR="002E555E" w:rsidRPr="00087CFA" w:rsidRDefault="002E555E" w:rsidP="00A67206">
      <w:pPr>
        <w:pStyle w:val="FootnoteText"/>
        <w:rPr>
          <w:rFonts w:cs="Times New Roman"/>
        </w:rPr>
      </w:pPr>
      <w:r w:rsidRPr="00087CFA">
        <w:rPr>
          <w:rStyle w:val="FootnoteReference"/>
          <w:rFonts w:cs="Times New Roman"/>
        </w:rPr>
        <w:footnoteRef/>
      </w:r>
      <w:r w:rsidRPr="00087CFA">
        <w:rPr>
          <w:rFonts w:cs="Times New Roman"/>
        </w:rPr>
        <w:t xml:space="preserve"> Greenwood, 211.</w:t>
      </w:r>
    </w:p>
  </w:footnote>
  <w:footnote w:id="512">
    <w:p w14:paraId="543627B0" w14:textId="17B76B8B" w:rsidR="002E555E" w:rsidRDefault="002E555E">
      <w:pPr>
        <w:pStyle w:val="FootnoteText"/>
      </w:pPr>
      <w:r>
        <w:rPr>
          <w:rStyle w:val="FootnoteReference"/>
        </w:rPr>
        <w:footnoteRef/>
      </w:r>
      <w:r>
        <w:t xml:space="preserve"> </w:t>
      </w:r>
      <w:proofErr w:type="spellStart"/>
      <w:r>
        <w:t>Shagan</w:t>
      </w:r>
      <w:proofErr w:type="spellEnd"/>
      <w:r>
        <w:t>, ‘New Sources’, 59.</w:t>
      </w:r>
    </w:p>
  </w:footnote>
  <w:footnote w:id="513">
    <w:p w14:paraId="4012A5DE" w14:textId="1D1FE0A3" w:rsidR="002E555E" w:rsidRDefault="002E555E">
      <w:pPr>
        <w:pStyle w:val="FootnoteText"/>
      </w:pPr>
      <w:r>
        <w:rPr>
          <w:rStyle w:val="FootnoteReference"/>
        </w:rPr>
        <w:footnoteRef/>
      </w:r>
      <w:r>
        <w:t xml:space="preserve"> Ibid, 37, note 4.</w:t>
      </w:r>
    </w:p>
  </w:footnote>
  <w:footnote w:id="514">
    <w:p w14:paraId="443CC0A4" w14:textId="465B0F88" w:rsidR="002E555E" w:rsidRDefault="002E555E">
      <w:pPr>
        <w:pStyle w:val="FootnoteText"/>
      </w:pPr>
      <w:r>
        <w:rPr>
          <w:rStyle w:val="FootnoteReference"/>
        </w:rPr>
        <w:footnoteRef/>
      </w:r>
      <w:r>
        <w:t xml:space="preserve"> Bush, ‘</w:t>
      </w:r>
      <w:r w:rsidRPr="00087CFA">
        <w:rPr>
          <w:rFonts w:cs="Times New Roman"/>
        </w:rPr>
        <w:t>A Post-Revision Questioned</w:t>
      </w:r>
      <w:r>
        <w:rPr>
          <w:rFonts w:cs="Times New Roman"/>
        </w:rPr>
        <w:t>’, 104, note 4.</w:t>
      </w:r>
    </w:p>
  </w:footnote>
  <w:footnote w:id="515">
    <w:p w14:paraId="63BAB2AE" w14:textId="7F537802" w:rsidR="002E555E" w:rsidRDefault="002E555E">
      <w:pPr>
        <w:pStyle w:val="FootnoteText"/>
      </w:pPr>
      <w:r>
        <w:rPr>
          <w:rStyle w:val="FootnoteReference"/>
        </w:rPr>
        <w:footnoteRef/>
      </w:r>
      <w:r>
        <w:t xml:space="preserve"> </w:t>
      </w:r>
      <w:proofErr w:type="spellStart"/>
      <w:r>
        <w:t>Shagan</w:t>
      </w:r>
      <w:proofErr w:type="spellEnd"/>
      <w:r>
        <w:t>, ‘New Sources’, 60.</w:t>
      </w:r>
    </w:p>
  </w:footnote>
  <w:footnote w:id="516">
    <w:p w14:paraId="2192F8E5" w14:textId="176AABBC" w:rsidR="002E555E" w:rsidRDefault="002E555E">
      <w:pPr>
        <w:pStyle w:val="FootnoteText"/>
      </w:pPr>
      <w:r>
        <w:rPr>
          <w:rStyle w:val="FootnoteReference"/>
        </w:rPr>
        <w:footnoteRef/>
      </w:r>
      <w:r>
        <w:t xml:space="preserve"> Ibid., 59-60.</w:t>
      </w:r>
    </w:p>
  </w:footnote>
  <w:footnote w:id="517">
    <w:p w14:paraId="531CFD0F" w14:textId="54218DFE" w:rsidR="002E555E" w:rsidRDefault="002E555E">
      <w:pPr>
        <w:pStyle w:val="FootnoteText"/>
      </w:pPr>
      <w:r>
        <w:rPr>
          <w:rStyle w:val="FootnoteReference"/>
        </w:rPr>
        <w:footnoteRef/>
      </w:r>
      <w:r>
        <w:t xml:space="preserve"> </w:t>
      </w:r>
      <w:r w:rsidRPr="00150752">
        <w:t>SP 10/8</w:t>
      </w:r>
      <w:r>
        <w:t>,</w:t>
      </w:r>
      <w:r w:rsidRPr="00150752">
        <w:t xml:space="preserve"> f</w:t>
      </w:r>
      <w:r>
        <w:t>ol</w:t>
      </w:r>
      <w:r w:rsidRPr="00150752">
        <w:t>.</w:t>
      </w:r>
      <w:r>
        <w:t xml:space="preserve"> </w:t>
      </w:r>
      <w:r w:rsidRPr="00150752">
        <w:t>110</w:t>
      </w:r>
      <w:r>
        <w:t xml:space="preserve">r. Sir John Hayward, writing without first-hand knowledge, said that ‘letters carrying the Kings name in the front, and the protectors with the kings signature at the </w:t>
      </w:r>
      <w:proofErr w:type="spellStart"/>
      <w:r>
        <w:t>foote</w:t>
      </w:r>
      <w:proofErr w:type="spellEnd"/>
      <w:r>
        <w:t xml:space="preserve">, were sent by a </w:t>
      </w:r>
      <w:proofErr w:type="spellStart"/>
      <w:r>
        <w:t>heralde</w:t>
      </w:r>
      <w:proofErr w:type="spellEnd"/>
      <w:r>
        <w:t xml:space="preserve"> to </w:t>
      </w:r>
      <w:proofErr w:type="spellStart"/>
      <w:r>
        <w:t>Mouseholde</w:t>
      </w:r>
      <w:proofErr w:type="spellEnd"/>
      <w:r>
        <w:t xml:space="preserve">’. See idem, </w:t>
      </w:r>
      <w:r w:rsidRPr="00595BB0">
        <w:rPr>
          <w:i/>
        </w:rPr>
        <w:t xml:space="preserve">The life, and </w:t>
      </w:r>
      <w:proofErr w:type="spellStart"/>
      <w:r w:rsidRPr="00595BB0">
        <w:rPr>
          <w:i/>
        </w:rPr>
        <w:t>raigne</w:t>
      </w:r>
      <w:proofErr w:type="spellEnd"/>
      <w:r w:rsidRPr="00595BB0">
        <w:rPr>
          <w:i/>
        </w:rPr>
        <w:t xml:space="preserve"> of King Edward the </w:t>
      </w:r>
      <w:proofErr w:type="spellStart"/>
      <w:r w:rsidRPr="00595BB0">
        <w:rPr>
          <w:i/>
        </w:rPr>
        <w:t>Sixt</w:t>
      </w:r>
      <w:proofErr w:type="spellEnd"/>
      <w:r w:rsidRPr="00595BB0">
        <w:rPr>
          <w:i/>
        </w:rPr>
        <w:t xml:space="preserve"> Written by Sr. </w:t>
      </w:r>
      <w:proofErr w:type="spellStart"/>
      <w:r w:rsidRPr="00595BB0">
        <w:rPr>
          <w:i/>
        </w:rPr>
        <w:t>Iohn</w:t>
      </w:r>
      <w:proofErr w:type="spellEnd"/>
      <w:r w:rsidRPr="00595BB0">
        <w:rPr>
          <w:i/>
        </w:rPr>
        <w:t xml:space="preserve"> Hayward Kt. </w:t>
      </w:r>
      <w:proofErr w:type="spellStart"/>
      <w:r w:rsidRPr="00595BB0">
        <w:rPr>
          <w:i/>
        </w:rPr>
        <w:t>Dr.</w:t>
      </w:r>
      <w:proofErr w:type="spellEnd"/>
      <w:r w:rsidRPr="00595BB0">
        <w:rPr>
          <w:i/>
        </w:rPr>
        <w:t xml:space="preserve"> of </w:t>
      </w:r>
      <w:proofErr w:type="spellStart"/>
      <w:r w:rsidRPr="00595BB0">
        <w:rPr>
          <w:i/>
        </w:rPr>
        <w:t>Lawe</w:t>
      </w:r>
      <w:proofErr w:type="spellEnd"/>
      <w:r>
        <w:t xml:space="preserve"> (1630), 70.</w:t>
      </w:r>
    </w:p>
  </w:footnote>
  <w:footnote w:id="518">
    <w:p w14:paraId="78DA183A" w14:textId="53836C03" w:rsidR="002E555E" w:rsidRPr="00087CFA" w:rsidRDefault="002E555E" w:rsidP="008F787F">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t>Shagan</w:t>
      </w:r>
      <w:proofErr w:type="spellEnd"/>
      <w:r>
        <w:t>, ‘New Sources’,</w:t>
      </w:r>
      <w:r w:rsidRPr="00087CFA">
        <w:rPr>
          <w:rFonts w:cs="Times New Roman"/>
        </w:rPr>
        <w:t xml:space="preserve"> 56.</w:t>
      </w:r>
    </w:p>
  </w:footnote>
  <w:footnote w:id="519">
    <w:p w14:paraId="61E054BE" w14:textId="77777777" w:rsidR="002E555E" w:rsidRPr="00087CFA" w:rsidRDefault="002E555E" w:rsidP="008F787F">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p>
  </w:footnote>
  <w:footnote w:id="520">
    <w:p w14:paraId="761FD79C" w14:textId="77777777" w:rsidR="002E555E" w:rsidRPr="00087CFA" w:rsidRDefault="002E555E" w:rsidP="008F787F">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p>
  </w:footnote>
  <w:footnote w:id="521">
    <w:p w14:paraId="2A551324" w14:textId="499541EF" w:rsidR="002E555E" w:rsidRPr="00087CFA" w:rsidRDefault="002E555E" w:rsidP="009E2C2B">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r w:rsidRPr="00087CFA">
        <w:rPr>
          <w:rFonts w:cs="Times New Roman"/>
        </w:rPr>
        <w:t>, 53-54; 55-56.</w:t>
      </w:r>
    </w:p>
  </w:footnote>
  <w:footnote w:id="522">
    <w:p w14:paraId="1CCC04E0" w14:textId="77777777" w:rsidR="002E555E" w:rsidRPr="00087CFA" w:rsidRDefault="002E555E" w:rsidP="009E2C2B">
      <w:pPr>
        <w:pStyle w:val="FootnoteText"/>
        <w:rPr>
          <w:rFonts w:cs="Times New Roman"/>
        </w:rPr>
      </w:pPr>
      <w:r w:rsidRPr="00087CFA">
        <w:rPr>
          <w:rStyle w:val="FootnoteReference"/>
          <w:rFonts w:cs="Times New Roman"/>
        </w:rPr>
        <w:footnoteRef/>
      </w:r>
      <w:r w:rsidRPr="00087CFA">
        <w:rPr>
          <w:rFonts w:cs="Times New Roman"/>
        </w:rPr>
        <w:t xml:space="preserve"> Ibid., 54, 40 note 9.</w:t>
      </w:r>
    </w:p>
  </w:footnote>
  <w:footnote w:id="523">
    <w:p w14:paraId="2BE03176" w14:textId="2934825B" w:rsidR="002E555E" w:rsidRPr="00C84FD2" w:rsidRDefault="002E555E">
      <w:pPr>
        <w:pStyle w:val="FootnoteText"/>
      </w:pPr>
      <w:r>
        <w:rPr>
          <w:rStyle w:val="FootnoteReference"/>
        </w:rPr>
        <w:footnoteRef/>
      </w:r>
      <w:r>
        <w:t xml:space="preserve"> </w:t>
      </w:r>
      <w:proofErr w:type="spellStart"/>
      <w:r w:rsidRPr="007849CC">
        <w:rPr>
          <w:rFonts w:cs="Times New Roman"/>
        </w:rPr>
        <w:t>Hoak</w:t>
      </w:r>
      <w:proofErr w:type="spellEnd"/>
      <w:r w:rsidRPr="007849CC">
        <w:rPr>
          <w:rFonts w:cs="Times New Roman"/>
        </w:rPr>
        <w:t xml:space="preserve">, </w:t>
      </w:r>
      <w:r w:rsidRPr="007849CC">
        <w:rPr>
          <w:rFonts w:cs="Times New Roman"/>
          <w:i/>
        </w:rPr>
        <w:t>King’s Council</w:t>
      </w:r>
      <w:r>
        <w:rPr>
          <w:rFonts w:cs="Times New Roman"/>
        </w:rPr>
        <w:t>, 84.</w:t>
      </w:r>
    </w:p>
  </w:footnote>
  <w:footnote w:id="524">
    <w:p w14:paraId="42377529" w14:textId="77777777" w:rsidR="002E555E" w:rsidRPr="00087CFA" w:rsidRDefault="002E555E" w:rsidP="008E57A1">
      <w:pPr>
        <w:pStyle w:val="FootnoteText"/>
        <w:rPr>
          <w:rFonts w:cs="Times New Roman"/>
        </w:rPr>
      </w:pPr>
      <w:r w:rsidRPr="00087CFA">
        <w:rPr>
          <w:rStyle w:val="FootnoteReference"/>
          <w:rFonts w:cs="Times New Roman"/>
        </w:rPr>
        <w:footnoteRef/>
      </w:r>
      <w:r w:rsidRPr="00087CFA">
        <w:rPr>
          <w:rFonts w:cs="Times New Roman"/>
        </w:rPr>
        <w:t xml:space="preserve"> SP</w:t>
      </w:r>
      <w:r>
        <w:rPr>
          <w:rFonts w:cs="Times New Roman"/>
        </w:rPr>
        <w:t xml:space="preserve"> </w:t>
      </w:r>
      <w:r w:rsidRPr="00087CFA">
        <w:rPr>
          <w:rFonts w:cs="Times New Roman"/>
        </w:rPr>
        <w:t>10/8, f</w:t>
      </w:r>
      <w:r>
        <w:rPr>
          <w:rFonts w:cs="Times New Roman"/>
        </w:rPr>
        <w:t>ol</w:t>
      </w:r>
      <w:r w:rsidRPr="00087CFA">
        <w:rPr>
          <w:rFonts w:cs="Times New Roman"/>
        </w:rPr>
        <w:t>. 58r.</w:t>
      </w:r>
    </w:p>
  </w:footnote>
  <w:footnote w:id="525">
    <w:p w14:paraId="14948704" w14:textId="4E98D22D" w:rsidR="002E555E" w:rsidRDefault="002E555E">
      <w:pPr>
        <w:pStyle w:val="FootnoteText"/>
      </w:pPr>
      <w:r>
        <w:rPr>
          <w:rStyle w:val="FootnoteReference"/>
        </w:rPr>
        <w:footnoteRef/>
      </w:r>
      <w:r>
        <w:t xml:space="preserve"> LMA, COL/AD/01/17 [Letter Book R], </w:t>
      </w:r>
      <w:proofErr w:type="spellStart"/>
      <w:r>
        <w:t>fols</w:t>
      </w:r>
      <w:proofErr w:type="spellEnd"/>
      <w:r>
        <w:t>. 11v-15v.</w:t>
      </w:r>
    </w:p>
  </w:footnote>
  <w:footnote w:id="526">
    <w:p w14:paraId="160A3B4A" w14:textId="1E377DDC" w:rsidR="002E555E" w:rsidRDefault="002E555E">
      <w:pPr>
        <w:pStyle w:val="FootnoteText"/>
      </w:pPr>
      <w:r>
        <w:rPr>
          <w:rStyle w:val="FootnoteReference"/>
        </w:rPr>
        <w:footnoteRef/>
      </w:r>
      <w:r>
        <w:t xml:space="preserve"> Ibid., fol. 12v.</w:t>
      </w:r>
    </w:p>
  </w:footnote>
  <w:footnote w:id="527">
    <w:p w14:paraId="14A8C086" w14:textId="633893E6" w:rsidR="002E555E" w:rsidRDefault="002E555E">
      <w:pPr>
        <w:pStyle w:val="FootnoteText"/>
      </w:pPr>
      <w:r>
        <w:rPr>
          <w:rStyle w:val="FootnoteReference"/>
        </w:rPr>
        <w:footnoteRef/>
      </w:r>
      <w:r>
        <w:t xml:space="preserve"> Ibid., fol. 13r.</w:t>
      </w:r>
    </w:p>
  </w:footnote>
  <w:footnote w:id="528">
    <w:p w14:paraId="6FB1B3E0"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Robert M. </w:t>
      </w:r>
      <w:proofErr w:type="spellStart"/>
      <w:r w:rsidRPr="00087CFA">
        <w:rPr>
          <w:rFonts w:cs="Times New Roman"/>
        </w:rPr>
        <w:t>Kingdon</w:t>
      </w:r>
      <w:proofErr w:type="spellEnd"/>
      <w:r w:rsidRPr="00087CFA">
        <w:rPr>
          <w:rFonts w:cs="Times New Roman"/>
        </w:rPr>
        <w:t xml:space="preserve">, ed., </w:t>
      </w:r>
      <w:r w:rsidRPr="00087CFA">
        <w:rPr>
          <w:rFonts w:cs="Times New Roman"/>
          <w:i/>
        </w:rPr>
        <w:t xml:space="preserve">The Political Thought of Peter Martyr </w:t>
      </w:r>
      <w:proofErr w:type="spellStart"/>
      <w:r w:rsidRPr="00087CFA">
        <w:rPr>
          <w:rFonts w:cs="Times New Roman"/>
          <w:i/>
        </w:rPr>
        <w:t>Vermigli</w:t>
      </w:r>
      <w:proofErr w:type="spellEnd"/>
      <w:r w:rsidRPr="00087CFA">
        <w:rPr>
          <w:rFonts w:cs="Times New Roman"/>
          <w:i/>
        </w:rPr>
        <w:t>: Selected Texts and Commentary</w:t>
      </w:r>
      <w:r w:rsidRPr="00087CFA">
        <w:rPr>
          <w:rFonts w:cs="Times New Roman"/>
        </w:rPr>
        <w:t xml:space="preserve"> (Geneva: </w:t>
      </w:r>
      <w:proofErr w:type="spellStart"/>
      <w:r w:rsidRPr="00087CFA">
        <w:rPr>
          <w:rFonts w:cs="Times New Roman"/>
        </w:rPr>
        <w:t>Librairie</w:t>
      </w:r>
      <w:proofErr w:type="spellEnd"/>
      <w:r w:rsidRPr="00087CFA">
        <w:rPr>
          <w:rFonts w:cs="Times New Roman"/>
        </w:rPr>
        <w:t xml:space="preserve"> </w:t>
      </w:r>
      <w:proofErr w:type="spellStart"/>
      <w:r w:rsidRPr="00087CFA">
        <w:rPr>
          <w:rFonts w:cs="Times New Roman"/>
        </w:rPr>
        <w:t>Droz</w:t>
      </w:r>
      <w:proofErr w:type="spellEnd"/>
      <w:r w:rsidRPr="00087CFA">
        <w:rPr>
          <w:rFonts w:cs="Times New Roman"/>
        </w:rPr>
        <w:t>, 1980), xiv, 9, 99-100.</w:t>
      </w:r>
    </w:p>
  </w:footnote>
  <w:footnote w:id="529">
    <w:p w14:paraId="0F4E8506"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BE1690">
        <w:rPr>
          <w:rFonts w:cs="Times New Roman"/>
          <w:i/>
        </w:rPr>
        <w:t>Grey Friars Chronicle</w:t>
      </w:r>
      <w:r w:rsidRPr="00087CFA">
        <w:rPr>
          <w:rFonts w:cs="Times New Roman"/>
        </w:rPr>
        <w:t>, 60.</w:t>
      </w:r>
    </w:p>
  </w:footnote>
  <w:footnote w:id="530">
    <w:p w14:paraId="5251F957"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BD7006">
        <w:rPr>
          <w:rFonts w:cs="Times New Roman"/>
          <w:i/>
        </w:rPr>
        <w:t>Cranmer’s Works</w:t>
      </w:r>
      <w:r w:rsidRPr="00087CFA">
        <w:rPr>
          <w:rFonts w:cs="Times New Roman"/>
        </w:rPr>
        <w:t>, vol. 2, 195.</w:t>
      </w:r>
    </w:p>
  </w:footnote>
  <w:footnote w:id="531">
    <w:p w14:paraId="2DD7675B"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196.</w:t>
      </w:r>
    </w:p>
  </w:footnote>
  <w:footnote w:id="532">
    <w:p w14:paraId="3BA4E55A"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198.</w:t>
      </w:r>
    </w:p>
  </w:footnote>
  <w:footnote w:id="533">
    <w:p w14:paraId="3FFF78A0" w14:textId="08B6D291"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Kirby, ‘“</w:t>
      </w:r>
      <w:proofErr w:type="spellStart"/>
      <w:r w:rsidRPr="00087CFA">
        <w:rPr>
          <w:rFonts w:cs="Times New Roman"/>
        </w:rPr>
        <w:t>Synne</w:t>
      </w:r>
      <w:proofErr w:type="spellEnd"/>
      <w:r w:rsidRPr="00087CFA">
        <w:rPr>
          <w:rFonts w:cs="Times New Roman"/>
        </w:rPr>
        <w:t xml:space="preserve"> and Sedition</w:t>
      </w:r>
      <w:r>
        <w:rPr>
          <w:rFonts w:cs="Times New Roman"/>
        </w:rPr>
        <w:t>”’, 429.</w:t>
      </w:r>
    </w:p>
  </w:footnote>
  <w:footnote w:id="534">
    <w:p w14:paraId="46C35E2D"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p>
  </w:footnote>
  <w:footnote w:id="535">
    <w:p w14:paraId="5000CC33" w14:textId="5D075BBC"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James S. Berkman, ‘Van der Delft’s Message: A Reappraisal of the Attack on Protector Somerset’, </w:t>
      </w:r>
      <w:r w:rsidRPr="00087CFA">
        <w:rPr>
          <w:rFonts w:cs="Times New Roman"/>
          <w:i/>
        </w:rPr>
        <w:t>BIHR</w:t>
      </w:r>
      <w:r w:rsidRPr="00087CFA">
        <w:rPr>
          <w:rFonts w:cs="Times New Roman"/>
        </w:rPr>
        <w:t xml:space="preserve"> 53</w:t>
      </w:r>
      <w:r>
        <w:rPr>
          <w:rFonts w:cs="Times New Roman"/>
        </w:rPr>
        <w:t>, no. 128</w:t>
      </w:r>
      <w:r w:rsidRPr="00087CFA">
        <w:rPr>
          <w:rFonts w:cs="Times New Roman"/>
        </w:rPr>
        <w:t xml:space="preserve"> (1980), 247-252, esp. 248.</w:t>
      </w:r>
    </w:p>
  </w:footnote>
  <w:footnote w:id="536">
    <w:p w14:paraId="49A690ED" w14:textId="557460E1"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Perhaps William Paget alluded to the danger of a coup on May 8, when he hinted that Somerset’s autocratic behaviour might have consequences which </w:t>
      </w:r>
      <w:r>
        <w:rPr>
          <w:rFonts w:cs="Times New Roman"/>
        </w:rPr>
        <w:t>the Protector</w:t>
      </w:r>
      <w:r w:rsidRPr="00087CFA">
        <w:rPr>
          <w:rFonts w:cs="Times New Roman"/>
        </w:rPr>
        <w:t xml:space="preserve"> would ‘</w:t>
      </w:r>
      <w:proofErr w:type="spellStart"/>
      <w:r w:rsidRPr="00087CFA">
        <w:rPr>
          <w:rFonts w:cs="Times New Roman"/>
        </w:rPr>
        <w:t>haue</w:t>
      </w:r>
      <w:proofErr w:type="spellEnd"/>
      <w:r w:rsidRPr="00087CFA">
        <w:rPr>
          <w:rFonts w:cs="Times New Roman"/>
        </w:rPr>
        <w:t xml:space="preserve"> first cause to repent’. See SP</w:t>
      </w:r>
      <w:r>
        <w:rPr>
          <w:rFonts w:cs="Times New Roman"/>
        </w:rPr>
        <w:t xml:space="preserve"> </w:t>
      </w:r>
      <w:r w:rsidRPr="00087CFA">
        <w:rPr>
          <w:rFonts w:cs="Times New Roman"/>
        </w:rPr>
        <w:t>10/7, f</w:t>
      </w:r>
      <w:r>
        <w:rPr>
          <w:rFonts w:cs="Times New Roman"/>
        </w:rPr>
        <w:t xml:space="preserve">ol. </w:t>
      </w:r>
      <w:r w:rsidRPr="00087CFA">
        <w:rPr>
          <w:rFonts w:cs="Times New Roman"/>
        </w:rPr>
        <w:t>8r.</w:t>
      </w:r>
    </w:p>
  </w:footnote>
  <w:footnote w:id="537">
    <w:p w14:paraId="4C709B8E" w14:textId="77777777" w:rsidR="002E555E" w:rsidRPr="00087CFA" w:rsidRDefault="002E555E" w:rsidP="00EC14B2">
      <w:pPr>
        <w:pStyle w:val="FootnoteText"/>
        <w:rPr>
          <w:rFonts w:cs="Times New Roman"/>
        </w:rPr>
      </w:pPr>
      <w:r w:rsidRPr="00087CFA">
        <w:rPr>
          <w:rStyle w:val="FootnoteReference"/>
          <w:rFonts w:cs="Times New Roman"/>
        </w:rPr>
        <w:footnoteRef/>
      </w:r>
      <w:r w:rsidRPr="00087CFA">
        <w:rPr>
          <w:rFonts w:cs="Times New Roman"/>
        </w:rPr>
        <w:t xml:space="preserve"> Pocock, 29-30, 35-36, 37, 38-39, 40-42, 60-62, 63-64, 65, 65-67, 68-72, 73.</w:t>
      </w:r>
    </w:p>
  </w:footnote>
  <w:footnote w:id="538">
    <w:p w14:paraId="170C815D" w14:textId="77777777" w:rsidR="002E555E" w:rsidRPr="00087CFA" w:rsidRDefault="002E555E" w:rsidP="00EC14B2">
      <w:pPr>
        <w:pStyle w:val="FootnoteText"/>
        <w:rPr>
          <w:rFonts w:cs="Times New Roman"/>
        </w:rPr>
      </w:pPr>
      <w:r w:rsidRPr="00087CFA">
        <w:rPr>
          <w:rStyle w:val="FootnoteReference"/>
          <w:rFonts w:cs="Times New Roman"/>
        </w:rPr>
        <w:footnoteRef/>
      </w:r>
      <w:r w:rsidRPr="00087CFA">
        <w:rPr>
          <w:rFonts w:cs="Times New Roman"/>
        </w:rPr>
        <w:t xml:space="preserve"> Ibid., 37, 40-42. The 25 July letter presumably refers to the lost Devon petition; see Greenwood, 29.</w:t>
      </w:r>
    </w:p>
  </w:footnote>
  <w:footnote w:id="539">
    <w:p w14:paraId="7366D165" w14:textId="77777777" w:rsidR="002E555E" w:rsidRPr="00087CFA" w:rsidRDefault="002E555E" w:rsidP="005C5D19">
      <w:pPr>
        <w:pStyle w:val="FootnoteText"/>
        <w:rPr>
          <w:rFonts w:cs="Times New Roman"/>
          <w:lang w:val="es-ES"/>
        </w:rPr>
      </w:pPr>
      <w:r w:rsidRPr="00087CFA">
        <w:rPr>
          <w:rStyle w:val="FootnoteReference"/>
          <w:rFonts w:cs="Times New Roman"/>
        </w:rPr>
        <w:footnoteRef/>
      </w:r>
      <w:r w:rsidRPr="00087CFA">
        <w:rPr>
          <w:rFonts w:cs="Times New Roman"/>
          <w:lang w:val="es-ES"/>
        </w:rPr>
        <w:t xml:space="preserve"> SP</w:t>
      </w:r>
      <w:r>
        <w:rPr>
          <w:rFonts w:cs="Times New Roman"/>
          <w:lang w:val="es-ES"/>
        </w:rPr>
        <w:t xml:space="preserve"> </w:t>
      </w:r>
      <w:r w:rsidRPr="00087CFA">
        <w:rPr>
          <w:rFonts w:cs="Times New Roman"/>
          <w:lang w:val="es-ES"/>
        </w:rPr>
        <w:t>10/9, f</w:t>
      </w:r>
      <w:r>
        <w:rPr>
          <w:rFonts w:cs="Times New Roman"/>
          <w:lang w:val="es-ES"/>
        </w:rPr>
        <w:t>ol. 39</w:t>
      </w:r>
      <w:r w:rsidRPr="00087CFA">
        <w:rPr>
          <w:rFonts w:cs="Times New Roman"/>
          <w:lang w:val="es-ES"/>
        </w:rPr>
        <w:t>r.</w:t>
      </w:r>
    </w:p>
  </w:footnote>
  <w:footnote w:id="540">
    <w:p w14:paraId="1612AA1E" w14:textId="517BC3CB"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For </w:t>
      </w:r>
      <w:proofErr w:type="spellStart"/>
      <w:r w:rsidRPr="00087CFA">
        <w:rPr>
          <w:rFonts w:cs="Times New Roman"/>
        </w:rPr>
        <w:t>Ochino’s</w:t>
      </w:r>
      <w:proofErr w:type="spellEnd"/>
      <w:r w:rsidRPr="00087CFA">
        <w:rPr>
          <w:rFonts w:cs="Times New Roman"/>
        </w:rPr>
        <w:t xml:space="preserve"> authorship, see Philip McNair, ‘</w:t>
      </w:r>
      <w:proofErr w:type="spellStart"/>
      <w:r w:rsidRPr="00087CFA">
        <w:rPr>
          <w:rFonts w:cs="Times New Roman"/>
        </w:rPr>
        <w:t>Ochino</w:t>
      </w:r>
      <w:proofErr w:type="spellEnd"/>
      <w:r w:rsidRPr="00087CFA">
        <w:rPr>
          <w:rFonts w:cs="Times New Roman"/>
        </w:rPr>
        <w:t xml:space="preserve"> on Sedition: An Italian Dialogue of the Sixteenth Century’, </w:t>
      </w:r>
      <w:r w:rsidRPr="00087CFA">
        <w:rPr>
          <w:rFonts w:cs="Times New Roman"/>
          <w:i/>
        </w:rPr>
        <w:t>Italian Studies</w:t>
      </w:r>
      <w:r w:rsidRPr="00087CFA">
        <w:rPr>
          <w:rFonts w:cs="Times New Roman"/>
        </w:rPr>
        <w:t xml:space="preserve"> 15</w:t>
      </w:r>
      <w:r>
        <w:rPr>
          <w:rFonts w:cs="Times New Roman"/>
        </w:rPr>
        <w:t>, no. 1</w:t>
      </w:r>
      <w:r w:rsidRPr="00087CFA">
        <w:rPr>
          <w:rFonts w:cs="Times New Roman"/>
        </w:rPr>
        <w:t xml:space="preserve"> (1960), 38-44.</w:t>
      </w:r>
    </w:p>
  </w:footnote>
  <w:footnote w:id="541">
    <w:p w14:paraId="65150874" w14:textId="04CD72D6"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For the Italian version, see </w:t>
      </w:r>
      <w:r>
        <w:rPr>
          <w:rFonts w:cs="Times New Roman"/>
        </w:rPr>
        <w:t>Parker MS</w:t>
      </w:r>
      <w:r w:rsidRPr="00087CFA">
        <w:rPr>
          <w:rFonts w:cs="Times New Roman"/>
        </w:rPr>
        <w:t xml:space="preserve"> 340, 97-108; for the English version, </w:t>
      </w:r>
      <w:r>
        <w:rPr>
          <w:rFonts w:cs="Times New Roman"/>
        </w:rPr>
        <w:t>Parker MS</w:t>
      </w:r>
      <w:r w:rsidRPr="00087CFA">
        <w:rPr>
          <w:rFonts w:cs="Times New Roman"/>
        </w:rPr>
        <w:t xml:space="preserve"> 102, 325-336.</w:t>
      </w:r>
    </w:p>
  </w:footnote>
  <w:footnote w:id="542">
    <w:p w14:paraId="510A26F2" w14:textId="3D7285AF" w:rsidR="002E555E" w:rsidRPr="00087CFA" w:rsidRDefault="002E555E" w:rsidP="00E36FA3">
      <w:pPr>
        <w:pStyle w:val="FootnoteText"/>
        <w:rPr>
          <w:rFonts w:cs="Times New Roman"/>
          <w:lang w:val="es-ES"/>
        </w:rPr>
      </w:pPr>
      <w:r w:rsidRPr="00087CFA">
        <w:rPr>
          <w:rStyle w:val="FootnoteReference"/>
          <w:rFonts w:cs="Times New Roman"/>
        </w:rPr>
        <w:footnoteRef/>
      </w:r>
      <w:r w:rsidRPr="00087CFA">
        <w:rPr>
          <w:rFonts w:cs="Times New Roman"/>
          <w:lang w:val="es-ES"/>
        </w:rPr>
        <w:t xml:space="preserve"> </w:t>
      </w:r>
      <w:r>
        <w:rPr>
          <w:rFonts w:cs="Times New Roman"/>
          <w:lang w:val="es-ES"/>
        </w:rPr>
        <w:t>Parker MS</w:t>
      </w:r>
      <w:r w:rsidRPr="00087CFA">
        <w:rPr>
          <w:rFonts w:cs="Times New Roman"/>
          <w:lang w:val="es-ES"/>
        </w:rPr>
        <w:t xml:space="preserve"> 102, 333.</w:t>
      </w:r>
    </w:p>
  </w:footnote>
  <w:footnote w:id="543">
    <w:p w14:paraId="0D84F7E5" w14:textId="77777777" w:rsidR="002E555E" w:rsidRPr="00087CFA" w:rsidRDefault="002E555E" w:rsidP="00E36FA3">
      <w:pPr>
        <w:pStyle w:val="FootnoteText"/>
        <w:rPr>
          <w:rFonts w:cs="Times New Roman"/>
          <w:lang w:val="es-ES"/>
        </w:rPr>
      </w:pPr>
      <w:r w:rsidRPr="00087CFA">
        <w:rPr>
          <w:rStyle w:val="FootnoteReference"/>
          <w:rFonts w:cs="Times New Roman"/>
        </w:rPr>
        <w:footnoteRef/>
      </w:r>
      <w:r w:rsidRPr="00087CFA">
        <w:rPr>
          <w:rFonts w:cs="Times New Roman"/>
          <w:lang w:val="es-ES"/>
        </w:rPr>
        <w:t xml:space="preserve"> </w:t>
      </w:r>
      <w:proofErr w:type="spellStart"/>
      <w:r w:rsidRPr="00087CFA">
        <w:rPr>
          <w:rFonts w:cs="Times New Roman"/>
          <w:lang w:val="es-ES"/>
        </w:rPr>
        <w:t>Vinay</w:t>
      </w:r>
      <w:proofErr w:type="spellEnd"/>
      <w:r w:rsidRPr="00087CFA">
        <w:rPr>
          <w:rFonts w:cs="Times New Roman"/>
          <w:lang w:val="es-ES"/>
        </w:rPr>
        <w:t>, ‘</w:t>
      </w:r>
      <w:proofErr w:type="spellStart"/>
      <w:r w:rsidRPr="00087CFA">
        <w:rPr>
          <w:rFonts w:cs="Times New Roman"/>
          <w:lang w:val="es-ES"/>
        </w:rPr>
        <w:t>Riformatori</w:t>
      </w:r>
      <w:proofErr w:type="spellEnd"/>
      <w:r w:rsidRPr="00087CFA">
        <w:rPr>
          <w:rFonts w:cs="Times New Roman"/>
          <w:lang w:val="es-ES"/>
        </w:rPr>
        <w:t xml:space="preserve"> e </w:t>
      </w:r>
      <w:proofErr w:type="spellStart"/>
      <w:r w:rsidRPr="00087CFA">
        <w:rPr>
          <w:rFonts w:cs="Times New Roman"/>
          <w:lang w:val="es-ES"/>
        </w:rPr>
        <w:t>Lotte</w:t>
      </w:r>
      <w:proofErr w:type="spellEnd"/>
      <w:r w:rsidRPr="00087CFA">
        <w:rPr>
          <w:rFonts w:cs="Times New Roman"/>
          <w:lang w:val="es-ES"/>
        </w:rPr>
        <w:t xml:space="preserve"> </w:t>
      </w:r>
      <w:proofErr w:type="spellStart"/>
      <w:r w:rsidRPr="00087CFA">
        <w:rPr>
          <w:rFonts w:cs="Times New Roman"/>
          <w:lang w:val="es-ES"/>
        </w:rPr>
        <w:t>Contadine</w:t>
      </w:r>
      <w:proofErr w:type="spellEnd"/>
      <w:r w:rsidRPr="00087CFA">
        <w:rPr>
          <w:rFonts w:cs="Times New Roman"/>
          <w:lang w:val="es-ES"/>
        </w:rPr>
        <w:t>’, 241.</w:t>
      </w:r>
    </w:p>
  </w:footnote>
  <w:footnote w:id="544">
    <w:p w14:paraId="4126C7D6" w14:textId="1B16E6DD"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86" w:name="_Hlk486174784"/>
      <w:proofErr w:type="spellStart"/>
      <w:r w:rsidRPr="00087CFA">
        <w:rPr>
          <w:rFonts w:cs="Times New Roman"/>
        </w:rPr>
        <w:t>Bernadino</w:t>
      </w:r>
      <w:proofErr w:type="spellEnd"/>
      <w:r w:rsidRPr="00087CFA">
        <w:rPr>
          <w:rFonts w:cs="Times New Roman"/>
        </w:rPr>
        <w:t xml:space="preserve"> </w:t>
      </w:r>
      <w:proofErr w:type="spellStart"/>
      <w:r w:rsidRPr="00087CFA">
        <w:rPr>
          <w:rFonts w:cs="Times New Roman"/>
        </w:rPr>
        <w:t>Ochino</w:t>
      </w:r>
      <w:proofErr w:type="spellEnd"/>
      <w:r w:rsidRPr="00087CFA">
        <w:rPr>
          <w:rFonts w:cs="Times New Roman"/>
        </w:rPr>
        <w:t xml:space="preserve">, </w:t>
      </w:r>
      <w:r w:rsidRPr="00087CFA">
        <w:rPr>
          <w:rFonts w:cs="Times New Roman"/>
          <w:i/>
        </w:rPr>
        <w:t xml:space="preserve">A </w:t>
      </w:r>
      <w:proofErr w:type="spellStart"/>
      <w:r w:rsidRPr="00087CFA">
        <w:rPr>
          <w:rFonts w:cs="Times New Roman"/>
          <w:i/>
        </w:rPr>
        <w:t>tragoedie</w:t>
      </w:r>
      <w:proofErr w:type="spellEnd"/>
      <w:r w:rsidRPr="00087CFA">
        <w:rPr>
          <w:rFonts w:cs="Times New Roman"/>
          <w:i/>
        </w:rPr>
        <w:t xml:space="preserve"> or </w:t>
      </w:r>
      <w:proofErr w:type="spellStart"/>
      <w:r w:rsidRPr="00087CFA">
        <w:rPr>
          <w:rFonts w:cs="Times New Roman"/>
          <w:i/>
        </w:rPr>
        <w:t>dialoge</w:t>
      </w:r>
      <w:proofErr w:type="spellEnd"/>
      <w:r w:rsidRPr="00087CFA">
        <w:rPr>
          <w:rFonts w:cs="Times New Roman"/>
          <w:i/>
        </w:rPr>
        <w:t xml:space="preserve"> of the </w:t>
      </w:r>
      <w:proofErr w:type="spellStart"/>
      <w:r w:rsidRPr="00087CFA">
        <w:rPr>
          <w:rFonts w:cs="Times New Roman"/>
          <w:i/>
        </w:rPr>
        <w:t>vniuste</w:t>
      </w:r>
      <w:proofErr w:type="spellEnd"/>
      <w:r w:rsidRPr="00087CFA">
        <w:rPr>
          <w:rFonts w:cs="Times New Roman"/>
          <w:i/>
        </w:rPr>
        <w:t xml:space="preserve"> </w:t>
      </w:r>
      <w:proofErr w:type="spellStart"/>
      <w:r w:rsidRPr="00087CFA">
        <w:rPr>
          <w:rFonts w:cs="Times New Roman"/>
          <w:i/>
        </w:rPr>
        <w:t>vsurped</w:t>
      </w:r>
      <w:proofErr w:type="spellEnd"/>
      <w:r w:rsidRPr="00087CFA">
        <w:rPr>
          <w:rFonts w:cs="Times New Roman"/>
          <w:i/>
        </w:rPr>
        <w:t xml:space="preserve"> </w:t>
      </w:r>
      <w:proofErr w:type="spellStart"/>
      <w:r w:rsidRPr="00087CFA">
        <w:rPr>
          <w:rFonts w:cs="Times New Roman"/>
          <w:i/>
        </w:rPr>
        <w:t>primacie</w:t>
      </w:r>
      <w:proofErr w:type="spellEnd"/>
      <w:r w:rsidRPr="00087CFA">
        <w:rPr>
          <w:rFonts w:cs="Times New Roman"/>
          <w:i/>
        </w:rPr>
        <w:t xml:space="preserve"> of the Bishop of Rome</w:t>
      </w:r>
      <w:r w:rsidRPr="00087CFA">
        <w:rPr>
          <w:rFonts w:cs="Times New Roman"/>
        </w:rPr>
        <w:t xml:space="preserve"> (1549</w:t>
      </w:r>
      <w:bookmarkEnd w:id="86"/>
      <w:r w:rsidRPr="00087CFA">
        <w:rPr>
          <w:rFonts w:cs="Times New Roman"/>
        </w:rPr>
        <w:t>), sig. 2C1</w:t>
      </w:r>
      <w:r>
        <w:rPr>
          <w:rFonts w:cs="Times New Roman"/>
        </w:rPr>
        <w:t>r</w:t>
      </w:r>
      <w:r w:rsidRPr="00087CFA">
        <w:rPr>
          <w:rFonts w:cs="Times New Roman"/>
        </w:rPr>
        <w:t xml:space="preserve"> (STC 18770). A bowdlerized second edition was printed in the same year with the name ‘Somerset’ excised (STC 18771). See </w:t>
      </w:r>
      <w:proofErr w:type="spellStart"/>
      <w:r w:rsidRPr="00087CFA">
        <w:rPr>
          <w:rFonts w:cs="Times New Roman"/>
        </w:rPr>
        <w:t>Overell</w:t>
      </w:r>
      <w:proofErr w:type="spellEnd"/>
      <w:r w:rsidRPr="00087CFA">
        <w:rPr>
          <w:rFonts w:cs="Times New Roman"/>
        </w:rPr>
        <w:t xml:space="preserve">, </w:t>
      </w:r>
      <w:r w:rsidRPr="00087CFA">
        <w:rPr>
          <w:rFonts w:cs="Times New Roman"/>
          <w:i/>
        </w:rPr>
        <w:t>Italian Reform</w:t>
      </w:r>
      <w:r w:rsidRPr="00087CFA">
        <w:rPr>
          <w:rFonts w:cs="Times New Roman"/>
        </w:rPr>
        <w:t>, 50.</w:t>
      </w:r>
    </w:p>
  </w:footnote>
  <w:footnote w:id="545">
    <w:p w14:paraId="07CD26B3"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Overell</w:t>
      </w:r>
      <w:proofErr w:type="spellEnd"/>
      <w:r w:rsidRPr="00087CFA">
        <w:rPr>
          <w:rFonts w:cs="Times New Roman"/>
        </w:rPr>
        <w:t xml:space="preserve">, </w:t>
      </w:r>
      <w:r w:rsidRPr="00087CFA">
        <w:rPr>
          <w:rFonts w:cs="Times New Roman"/>
          <w:i/>
        </w:rPr>
        <w:t>Italian Reform</w:t>
      </w:r>
      <w:r w:rsidRPr="00087CFA">
        <w:rPr>
          <w:rFonts w:cs="Times New Roman"/>
        </w:rPr>
        <w:t>, 52.</w:t>
      </w:r>
    </w:p>
  </w:footnote>
  <w:footnote w:id="546">
    <w:p w14:paraId="64525F37"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McNair, ‘</w:t>
      </w:r>
      <w:proofErr w:type="spellStart"/>
      <w:r w:rsidRPr="00087CFA">
        <w:rPr>
          <w:rFonts w:cs="Times New Roman"/>
        </w:rPr>
        <w:t>Ochino</w:t>
      </w:r>
      <w:proofErr w:type="spellEnd"/>
      <w:r w:rsidRPr="00087CFA">
        <w:rPr>
          <w:rFonts w:cs="Times New Roman"/>
        </w:rPr>
        <w:t xml:space="preserve"> on Sedition’, 44.</w:t>
      </w:r>
    </w:p>
  </w:footnote>
  <w:footnote w:id="547">
    <w:p w14:paraId="471BB80B"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88" w:name="_Hlk486174824"/>
      <w:r>
        <w:rPr>
          <w:rFonts w:cs="Times New Roman"/>
        </w:rPr>
        <w:t>John Harington, Henry Harington and Thomas Park</w:t>
      </w:r>
      <w:r w:rsidRPr="007849CC">
        <w:rPr>
          <w:rFonts w:cs="Times New Roman"/>
        </w:rPr>
        <w:t>, ed</w:t>
      </w:r>
      <w:r>
        <w:rPr>
          <w:rFonts w:cs="Times New Roman"/>
        </w:rPr>
        <w:t>s</w:t>
      </w:r>
      <w:r w:rsidRPr="007849CC">
        <w:rPr>
          <w:rFonts w:cs="Times New Roman"/>
        </w:rPr>
        <w:t xml:space="preserve">., </w:t>
      </w:r>
      <w:proofErr w:type="spellStart"/>
      <w:r w:rsidRPr="007849CC">
        <w:rPr>
          <w:rFonts w:cs="Times New Roman"/>
          <w:i/>
        </w:rPr>
        <w:t>Nugae</w:t>
      </w:r>
      <w:proofErr w:type="spellEnd"/>
      <w:r w:rsidRPr="007849CC">
        <w:rPr>
          <w:rFonts w:cs="Times New Roman"/>
          <w:i/>
        </w:rPr>
        <w:t xml:space="preserve"> </w:t>
      </w:r>
      <w:proofErr w:type="spellStart"/>
      <w:r w:rsidRPr="007849CC">
        <w:rPr>
          <w:rFonts w:cs="Times New Roman"/>
          <w:i/>
        </w:rPr>
        <w:t>Antiquae</w:t>
      </w:r>
      <w:proofErr w:type="spellEnd"/>
      <w:r w:rsidRPr="007849CC">
        <w:rPr>
          <w:rFonts w:cs="Times New Roman"/>
        </w:rPr>
        <w:t xml:space="preserve">, vol. 1 (1804), </w:t>
      </w:r>
      <w:r>
        <w:rPr>
          <w:rFonts w:cs="Times New Roman"/>
        </w:rPr>
        <w:t xml:space="preserve">133; </w:t>
      </w:r>
      <w:r w:rsidRPr="00087CFA">
        <w:rPr>
          <w:rFonts w:cs="Times New Roman"/>
        </w:rPr>
        <w:t xml:space="preserve">Robert Greene, </w:t>
      </w:r>
      <w:proofErr w:type="spellStart"/>
      <w:r w:rsidRPr="00087CFA">
        <w:rPr>
          <w:rFonts w:cs="Times New Roman"/>
          <w:i/>
        </w:rPr>
        <w:t>Menaphon</w:t>
      </w:r>
      <w:proofErr w:type="spellEnd"/>
      <w:r w:rsidRPr="00087CFA">
        <w:rPr>
          <w:rFonts w:cs="Times New Roman"/>
          <w:i/>
        </w:rPr>
        <w:t xml:space="preserve"> </w:t>
      </w:r>
      <w:proofErr w:type="spellStart"/>
      <w:r w:rsidRPr="00087CFA">
        <w:rPr>
          <w:rFonts w:cs="Times New Roman"/>
          <w:i/>
        </w:rPr>
        <w:t>Camillas</w:t>
      </w:r>
      <w:proofErr w:type="spellEnd"/>
      <w:r w:rsidRPr="00087CFA">
        <w:rPr>
          <w:rFonts w:cs="Times New Roman"/>
          <w:i/>
        </w:rPr>
        <w:t xml:space="preserve"> alarum to slumbering </w:t>
      </w:r>
      <w:proofErr w:type="spellStart"/>
      <w:r w:rsidRPr="00087CFA">
        <w:rPr>
          <w:rFonts w:cs="Times New Roman"/>
          <w:i/>
        </w:rPr>
        <w:t>Euphues</w:t>
      </w:r>
      <w:proofErr w:type="spellEnd"/>
      <w:r w:rsidRPr="00087CFA">
        <w:rPr>
          <w:rFonts w:cs="Times New Roman"/>
          <w:i/>
        </w:rPr>
        <w:t xml:space="preserve">, in his </w:t>
      </w:r>
      <w:proofErr w:type="spellStart"/>
      <w:r w:rsidRPr="00087CFA">
        <w:rPr>
          <w:rFonts w:cs="Times New Roman"/>
          <w:i/>
        </w:rPr>
        <w:t>melancholie</w:t>
      </w:r>
      <w:proofErr w:type="spellEnd"/>
      <w:r w:rsidRPr="00087CFA">
        <w:rPr>
          <w:rFonts w:cs="Times New Roman"/>
          <w:i/>
        </w:rPr>
        <w:t xml:space="preserve"> cell at </w:t>
      </w:r>
      <w:proofErr w:type="spellStart"/>
      <w:r w:rsidRPr="00087CFA">
        <w:rPr>
          <w:rFonts w:cs="Times New Roman"/>
          <w:i/>
        </w:rPr>
        <w:t>Silexedra</w:t>
      </w:r>
      <w:proofErr w:type="spellEnd"/>
      <w:r w:rsidRPr="00087CFA">
        <w:rPr>
          <w:rFonts w:cs="Times New Roman"/>
        </w:rPr>
        <w:t xml:space="preserve"> (1589), </w:t>
      </w:r>
      <w:bookmarkEnd w:id="88"/>
      <w:r w:rsidRPr="00087CFA">
        <w:rPr>
          <w:rFonts w:cs="Times New Roman"/>
        </w:rPr>
        <w:t>sig.**4r.</w:t>
      </w:r>
    </w:p>
  </w:footnote>
  <w:footnote w:id="548">
    <w:p w14:paraId="0D704987" w14:textId="501ABCF0"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Holstun</w:t>
      </w:r>
      <w:proofErr w:type="spellEnd"/>
      <w:r w:rsidRPr="00087CFA">
        <w:rPr>
          <w:rFonts w:cs="Times New Roman"/>
        </w:rPr>
        <w:t>, ‘Utopia Pre-Empted</w:t>
      </w:r>
      <w:r>
        <w:rPr>
          <w:rFonts w:cs="Times New Roman"/>
        </w:rPr>
        <w:t>’</w:t>
      </w:r>
      <w:r w:rsidRPr="00087CFA">
        <w:rPr>
          <w:rFonts w:cs="Times New Roman"/>
        </w:rPr>
        <w:t>, 20-22.</w:t>
      </w:r>
    </w:p>
  </w:footnote>
  <w:footnote w:id="549">
    <w:p w14:paraId="62FB8D75" w14:textId="0589B6C8" w:rsidR="002E555E" w:rsidRDefault="002E555E" w:rsidP="003840F7">
      <w:pPr>
        <w:pStyle w:val="FootnoteText"/>
      </w:pPr>
      <w:r>
        <w:rPr>
          <w:rStyle w:val="FootnoteReference"/>
        </w:rPr>
        <w:footnoteRef/>
      </w:r>
      <w:r>
        <w:t xml:space="preserve"> BL, </w:t>
      </w:r>
      <w:r w:rsidRPr="008E7B0E">
        <w:t>Lansdowne</w:t>
      </w:r>
      <w:r>
        <w:t xml:space="preserve"> MS 2,</w:t>
      </w:r>
      <w:r w:rsidRPr="008E7B0E">
        <w:t xml:space="preserve"> f</w:t>
      </w:r>
      <w:r>
        <w:t>ol</w:t>
      </w:r>
      <w:r w:rsidRPr="008E7B0E">
        <w:t>.</w:t>
      </w:r>
      <w:r>
        <w:t xml:space="preserve"> </w:t>
      </w:r>
      <w:r w:rsidRPr="008E7B0E">
        <w:t>74</w:t>
      </w:r>
      <w:r>
        <w:t>r.</w:t>
      </w:r>
    </w:p>
  </w:footnote>
  <w:footnote w:id="550">
    <w:p w14:paraId="27C1771E" w14:textId="395058D1" w:rsidR="002E555E" w:rsidRPr="00914708"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STC 5109; STC 5109.5; </w:t>
      </w:r>
      <w:r>
        <w:rPr>
          <w:rFonts w:cs="Times New Roman"/>
        </w:rPr>
        <w:t xml:space="preserve">Joan Eileen </w:t>
      </w:r>
      <w:r w:rsidRPr="00087CFA">
        <w:rPr>
          <w:rFonts w:cs="Times New Roman"/>
        </w:rPr>
        <w:t>Mueller,</w:t>
      </w:r>
      <w:r>
        <w:rPr>
          <w:rFonts w:cs="Times New Roman"/>
        </w:rPr>
        <w:t xml:space="preserve"> ed.,</w:t>
      </w:r>
      <w:r w:rsidRPr="00087CFA">
        <w:rPr>
          <w:rFonts w:cs="Times New Roman"/>
        </w:rPr>
        <w:t xml:space="preserve"> ‘</w:t>
      </w:r>
      <w:r w:rsidRPr="00087CFA">
        <w:rPr>
          <w:rFonts w:cs="Times New Roman"/>
          <w:i/>
        </w:rPr>
        <w:t>The Hurt of Sedition</w:t>
      </w:r>
      <w:r>
        <w:rPr>
          <w:rFonts w:cs="Times New Roman"/>
        </w:rPr>
        <w:t>: A Critical Edition’, vol. 1, PhD diss. (</w:t>
      </w:r>
      <w:r w:rsidRPr="00087CFA">
        <w:rPr>
          <w:rFonts w:cs="Times New Roman"/>
        </w:rPr>
        <w:t>Ohio State University, 1959), 319. Quotations and signature numbers are from STC 5109.5.</w:t>
      </w:r>
    </w:p>
  </w:footnote>
  <w:footnote w:id="551">
    <w:p w14:paraId="0B51B465" w14:textId="0378E0D1" w:rsidR="002E555E" w:rsidRDefault="002E555E">
      <w:pPr>
        <w:pStyle w:val="FootnoteText"/>
      </w:pPr>
      <w:r>
        <w:rPr>
          <w:rStyle w:val="FootnoteReference"/>
        </w:rPr>
        <w:footnoteRef/>
      </w:r>
      <w:r>
        <w:t xml:space="preserve"> He sent a letter to his wife in London from Cambridge on 9 August. See </w:t>
      </w:r>
      <w:r>
        <w:rPr>
          <w:rFonts w:cs="Times New Roman"/>
        </w:rPr>
        <w:t>BL, Add. MS</w:t>
      </w:r>
      <w:r w:rsidRPr="00087CFA">
        <w:rPr>
          <w:rFonts w:cs="Times New Roman"/>
        </w:rPr>
        <w:t xml:space="preserve"> 46367, f</w:t>
      </w:r>
      <w:r>
        <w:rPr>
          <w:rFonts w:cs="Times New Roman"/>
        </w:rPr>
        <w:t>ol</w:t>
      </w:r>
      <w:r w:rsidRPr="00087CFA">
        <w:rPr>
          <w:rFonts w:cs="Times New Roman"/>
        </w:rPr>
        <w:t>. 7r.</w:t>
      </w:r>
    </w:p>
  </w:footnote>
  <w:footnote w:id="552">
    <w:p w14:paraId="1493D92D" w14:textId="18832FD1" w:rsidR="002E555E" w:rsidRDefault="002E555E">
      <w:pPr>
        <w:pStyle w:val="FootnoteText"/>
      </w:pPr>
      <w:r>
        <w:rPr>
          <w:rStyle w:val="FootnoteReference"/>
        </w:rPr>
        <w:footnoteRef/>
      </w:r>
      <w:r>
        <w:t xml:space="preserve"> SP</w:t>
      </w:r>
      <w:r w:rsidRPr="005205E0">
        <w:t xml:space="preserve"> 10/7</w:t>
      </w:r>
      <w:r>
        <w:t>,</w:t>
      </w:r>
      <w:r w:rsidRPr="005205E0">
        <w:t xml:space="preserve"> f</w:t>
      </w:r>
      <w:r>
        <w:t>ol</w:t>
      </w:r>
      <w:r w:rsidRPr="005205E0">
        <w:t>.</w:t>
      </w:r>
      <w:r>
        <w:t xml:space="preserve"> </w:t>
      </w:r>
      <w:r w:rsidRPr="005205E0">
        <w:t>89</w:t>
      </w:r>
      <w:r>
        <w:t>r; Pocock, 34.</w:t>
      </w:r>
    </w:p>
  </w:footnote>
  <w:footnote w:id="553">
    <w:p w14:paraId="440380C8" w14:textId="77777777" w:rsidR="002E555E" w:rsidRPr="00914708" w:rsidRDefault="002E555E" w:rsidP="00E36FA3">
      <w:pPr>
        <w:pStyle w:val="FootnoteText"/>
        <w:rPr>
          <w:rFonts w:cs="Times New Roman"/>
        </w:rPr>
      </w:pPr>
      <w:r w:rsidRPr="00914708">
        <w:rPr>
          <w:rStyle w:val="FootnoteReference"/>
          <w:rFonts w:cs="Times New Roman"/>
        </w:rPr>
        <w:footnoteRef/>
      </w:r>
      <w:r w:rsidRPr="00914708">
        <w:rPr>
          <w:rFonts w:cs="Times New Roman"/>
        </w:rPr>
        <w:t xml:space="preserve"> From</w:t>
      </w:r>
      <w:r>
        <w:rPr>
          <w:rFonts w:cs="Times New Roman"/>
        </w:rPr>
        <w:t xml:space="preserve"> the</w:t>
      </w:r>
      <w:r w:rsidRPr="00914708">
        <w:rPr>
          <w:rFonts w:cs="Times New Roman"/>
        </w:rPr>
        <w:t xml:space="preserve"> colophon.</w:t>
      </w:r>
    </w:p>
  </w:footnote>
  <w:footnote w:id="554">
    <w:p w14:paraId="55704C0D" w14:textId="02721A4D" w:rsidR="002E555E" w:rsidRDefault="002E555E" w:rsidP="00E36FA3">
      <w:pPr>
        <w:pStyle w:val="FootnoteText"/>
      </w:pPr>
      <w:r>
        <w:rPr>
          <w:rStyle w:val="FootnoteReference"/>
        </w:rPr>
        <w:footnoteRef/>
      </w:r>
      <w:r>
        <w:t xml:space="preserve"> The first book known to have been sold at the shop was Latimer’s famous </w:t>
      </w:r>
      <w:r w:rsidRPr="00014C32">
        <w:rPr>
          <w:rStyle w:val="Emphasis"/>
          <w:i w:val="0"/>
        </w:rPr>
        <w:t>Sermon</w:t>
      </w:r>
      <w:r w:rsidRPr="00014C32">
        <w:rPr>
          <w:rStyle w:val="st"/>
          <w:i/>
        </w:rPr>
        <w:t xml:space="preserve"> </w:t>
      </w:r>
      <w:r w:rsidRPr="00BF6231">
        <w:rPr>
          <w:rStyle w:val="st"/>
        </w:rPr>
        <w:t>on the Plough</w:t>
      </w:r>
      <w:r w:rsidRPr="000F6054">
        <w:rPr>
          <w:rStyle w:val="st"/>
        </w:rPr>
        <w:t>,</w:t>
      </w:r>
      <w:r>
        <w:rPr>
          <w:rStyle w:val="st"/>
          <w:i/>
        </w:rPr>
        <w:t xml:space="preserve"> </w:t>
      </w:r>
      <w:r>
        <w:rPr>
          <w:rStyle w:val="st"/>
        </w:rPr>
        <w:t>preached on 18 January 1548 and printed shortly thereafter (STC 15291).</w:t>
      </w:r>
    </w:p>
  </w:footnote>
  <w:footnote w:id="555">
    <w:p w14:paraId="50226EEE" w14:textId="77777777" w:rsidR="002E555E" w:rsidRPr="00C26235" w:rsidRDefault="002E555E" w:rsidP="00E36FA3">
      <w:pPr>
        <w:pStyle w:val="FootnoteText"/>
      </w:pPr>
      <w:r>
        <w:rPr>
          <w:rStyle w:val="FootnoteReference"/>
        </w:rPr>
        <w:footnoteRef/>
      </w:r>
      <w:r>
        <w:t xml:space="preserve"> The edition of the Matthew Bible was STC 2077. The shop was initially referred to as ‘</w:t>
      </w:r>
      <w:r w:rsidRPr="000A5F9F">
        <w:rPr>
          <w:rFonts w:cs="Times New Roman"/>
        </w:rPr>
        <w:t xml:space="preserve">the new </w:t>
      </w:r>
      <w:proofErr w:type="spellStart"/>
      <w:r w:rsidRPr="000A5F9F">
        <w:rPr>
          <w:rFonts w:cs="Times New Roman"/>
        </w:rPr>
        <w:t>shope</w:t>
      </w:r>
      <w:proofErr w:type="spellEnd"/>
      <w:r>
        <w:rPr>
          <w:rFonts w:cs="Times New Roman"/>
        </w:rPr>
        <w:t xml:space="preserve">’ and only stocked works by Day and </w:t>
      </w:r>
      <w:proofErr w:type="spellStart"/>
      <w:r>
        <w:rPr>
          <w:rFonts w:cs="Times New Roman"/>
        </w:rPr>
        <w:t>Seres</w:t>
      </w:r>
      <w:proofErr w:type="spellEnd"/>
      <w:r>
        <w:rPr>
          <w:rFonts w:cs="Times New Roman"/>
        </w:rPr>
        <w:t xml:space="preserve"> in collaboration, but in the middle of 1550 it began to be called ‘</w:t>
      </w:r>
      <w:r>
        <w:t xml:space="preserve">his [i.e. Day’s] shop’, and </w:t>
      </w:r>
      <w:proofErr w:type="spellStart"/>
      <w:r>
        <w:t>Seres’s</w:t>
      </w:r>
      <w:proofErr w:type="spellEnd"/>
      <w:r>
        <w:t xml:space="preserve"> name no longer appeared. Compare John Bale, </w:t>
      </w:r>
      <w:r>
        <w:rPr>
          <w:i/>
          <w:iCs/>
        </w:rPr>
        <w:t xml:space="preserve">The image of both churches after the </w:t>
      </w:r>
      <w:proofErr w:type="spellStart"/>
      <w:r>
        <w:rPr>
          <w:i/>
          <w:iCs/>
        </w:rPr>
        <w:t>moste</w:t>
      </w:r>
      <w:proofErr w:type="spellEnd"/>
      <w:r>
        <w:rPr>
          <w:i/>
          <w:iCs/>
        </w:rPr>
        <w:t xml:space="preserve"> wonderful and </w:t>
      </w:r>
      <w:proofErr w:type="spellStart"/>
      <w:r>
        <w:rPr>
          <w:i/>
          <w:iCs/>
        </w:rPr>
        <w:t>heauenly</w:t>
      </w:r>
      <w:proofErr w:type="spellEnd"/>
      <w:r>
        <w:rPr>
          <w:i/>
          <w:iCs/>
        </w:rPr>
        <w:t xml:space="preserve"> </w:t>
      </w:r>
      <w:proofErr w:type="spellStart"/>
      <w:r>
        <w:rPr>
          <w:i/>
          <w:iCs/>
        </w:rPr>
        <w:t>Reuelacion</w:t>
      </w:r>
      <w:proofErr w:type="spellEnd"/>
      <w:r>
        <w:rPr>
          <w:i/>
          <w:iCs/>
        </w:rPr>
        <w:t xml:space="preserve"> of </w:t>
      </w:r>
      <w:proofErr w:type="spellStart"/>
      <w:r>
        <w:rPr>
          <w:i/>
          <w:iCs/>
        </w:rPr>
        <w:t>Sainct</w:t>
      </w:r>
      <w:proofErr w:type="spellEnd"/>
      <w:r>
        <w:rPr>
          <w:i/>
          <w:iCs/>
        </w:rPr>
        <w:t xml:space="preserve"> </w:t>
      </w:r>
      <w:proofErr w:type="spellStart"/>
      <w:r>
        <w:rPr>
          <w:i/>
          <w:iCs/>
        </w:rPr>
        <w:t>Iohn</w:t>
      </w:r>
      <w:proofErr w:type="spellEnd"/>
      <w:r>
        <w:rPr>
          <w:i/>
          <w:iCs/>
        </w:rPr>
        <w:t xml:space="preserve"> the </w:t>
      </w:r>
      <w:proofErr w:type="spellStart"/>
      <w:r>
        <w:rPr>
          <w:i/>
          <w:iCs/>
        </w:rPr>
        <w:t>Eua</w:t>
      </w:r>
      <w:proofErr w:type="spellEnd"/>
      <w:r>
        <w:rPr>
          <w:i/>
          <w:iCs/>
        </w:rPr>
        <w:t>[n]</w:t>
      </w:r>
      <w:proofErr w:type="spellStart"/>
      <w:r>
        <w:rPr>
          <w:i/>
          <w:iCs/>
        </w:rPr>
        <w:t>gelist</w:t>
      </w:r>
      <w:proofErr w:type="spellEnd"/>
      <w:r>
        <w:rPr>
          <w:i/>
          <w:iCs/>
        </w:rPr>
        <w:t xml:space="preserve"> </w:t>
      </w:r>
      <w:r>
        <w:rPr>
          <w:iCs/>
        </w:rPr>
        <w:t xml:space="preserve">(1550), sig. 2R8v with John Hooper, </w:t>
      </w:r>
      <w:r w:rsidRPr="00F058B7">
        <w:rPr>
          <w:i/>
          <w:iCs/>
        </w:rPr>
        <w:t xml:space="preserve">A godly confession and </w:t>
      </w:r>
      <w:proofErr w:type="spellStart"/>
      <w:r w:rsidRPr="00F058B7">
        <w:rPr>
          <w:i/>
          <w:iCs/>
        </w:rPr>
        <w:t>protestacion</w:t>
      </w:r>
      <w:proofErr w:type="spellEnd"/>
      <w:r w:rsidRPr="00F058B7">
        <w:rPr>
          <w:i/>
          <w:iCs/>
        </w:rPr>
        <w:t xml:space="preserve"> of the </w:t>
      </w:r>
      <w:proofErr w:type="spellStart"/>
      <w:r w:rsidRPr="00F058B7">
        <w:rPr>
          <w:i/>
          <w:iCs/>
        </w:rPr>
        <w:t>christian</w:t>
      </w:r>
      <w:proofErr w:type="spellEnd"/>
      <w:r w:rsidRPr="00F058B7">
        <w:rPr>
          <w:i/>
          <w:iCs/>
        </w:rPr>
        <w:t xml:space="preserve"> </w:t>
      </w:r>
      <w:proofErr w:type="spellStart"/>
      <w:r w:rsidRPr="00F058B7">
        <w:rPr>
          <w:i/>
          <w:iCs/>
        </w:rPr>
        <w:t>fayth</w:t>
      </w:r>
      <w:proofErr w:type="spellEnd"/>
      <w:r w:rsidRPr="00F058B7">
        <w:rPr>
          <w:i/>
          <w:iCs/>
        </w:rPr>
        <w:t xml:space="preserve">, made and set </w:t>
      </w:r>
      <w:proofErr w:type="spellStart"/>
      <w:r w:rsidRPr="00F058B7">
        <w:rPr>
          <w:i/>
          <w:iCs/>
        </w:rPr>
        <w:t>furth</w:t>
      </w:r>
      <w:proofErr w:type="spellEnd"/>
      <w:r w:rsidRPr="00F058B7">
        <w:rPr>
          <w:i/>
          <w:iCs/>
        </w:rPr>
        <w:t xml:space="preserve"> by </w:t>
      </w:r>
      <w:proofErr w:type="spellStart"/>
      <w:r w:rsidRPr="00F058B7">
        <w:rPr>
          <w:i/>
          <w:iCs/>
        </w:rPr>
        <w:t>Ihon</w:t>
      </w:r>
      <w:proofErr w:type="spellEnd"/>
      <w:r w:rsidRPr="00F058B7">
        <w:rPr>
          <w:i/>
          <w:iCs/>
        </w:rPr>
        <w:t xml:space="preserve"> Hooper</w:t>
      </w:r>
      <w:r>
        <w:rPr>
          <w:iCs/>
        </w:rPr>
        <w:t xml:space="preserve"> (1550), sig. H3v.</w:t>
      </w:r>
    </w:p>
  </w:footnote>
  <w:footnote w:id="556">
    <w:p w14:paraId="540682FE" w14:textId="69D63CFA" w:rsidR="002E555E" w:rsidRPr="00087CFA" w:rsidRDefault="002E555E" w:rsidP="00E36FA3">
      <w:pPr>
        <w:pStyle w:val="FootnoteText"/>
        <w:rPr>
          <w:rFonts w:cs="Times New Roman"/>
        </w:rPr>
      </w:pPr>
      <w:r w:rsidRPr="00914708">
        <w:rPr>
          <w:rStyle w:val="FootnoteReference"/>
          <w:rFonts w:cs="Times New Roman"/>
        </w:rPr>
        <w:footnoteRef/>
      </w:r>
      <w:r w:rsidRPr="00914708">
        <w:rPr>
          <w:rFonts w:cs="Times New Roman"/>
        </w:rPr>
        <w:t xml:space="preserve"> Henry R. </w:t>
      </w:r>
      <w:proofErr w:type="spellStart"/>
      <w:r w:rsidRPr="00914708">
        <w:rPr>
          <w:rFonts w:cs="Times New Roman"/>
        </w:rPr>
        <w:t>Plomer</w:t>
      </w:r>
      <w:proofErr w:type="spellEnd"/>
      <w:r w:rsidRPr="00914708">
        <w:rPr>
          <w:rFonts w:cs="Times New Roman"/>
        </w:rPr>
        <w:t>, ‘An Exeter</w:t>
      </w:r>
      <w:r w:rsidRPr="00087CFA">
        <w:rPr>
          <w:rFonts w:cs="Times New Roman"/>
        </w:rPr>
        <w:t xml:space="preserve"> Bookseller, His Friends and Contemporaries’, </w:t>
      </w:r>
      <w:r w:rsidRPr="00087CFA">
        <w:rPr>
          <w:rFonts w:cs="Times New Roman"/>
          <w:i/>
        </w:rPr>
        <w:t>The Library</w:t>
      </w:r>
      <w:r w:rsidRPr="00087CFA">
        <w:rPr>
          <w:rFonts w:cs="Times New Roman"/>
        </w:rPr>
        <w:t xml:space="preserve"> 8 (1917), 128-135.</w:t>
      </w:r>
      <w:r>
        <w:rPr>
          <w:rFonts w:cs="Times New Roman"/>
        </w:rPr>
        <w:t xml:space="preserve"> For </w:t>
      </w:r>
      <w:proofErr w:type="spellStart"/>
      <w:r>
        <w:rPr>
          <w:rFonts w:cs="Times New Roman"/>
        </w:rPr>
        <w:t>Gropall’s</w:t>
      </w:r>
      <w:proofErr w:type="spellEnd"/>
      <w:r>
        <w:rPr>
          <w:rFonts w:cs="Times New Roman"/>
        </w:rPr>
        <w:t xml:space="preserve"> will, see </w:t>
      </w:r>
      <w:r w:rsidRPr="003F5436">
        <w:rPr>
          <w:rFonts w:cs="Times New Roman"/>
        </w:rPr>
        <w:t>PROB 11/37/138</w:t>
      </w:r>
      <w:r>
        <w:rPr>
          <w:rFonts w:cs="Times New Roman"/>
        </w:rPr>
        <w:t>.</w:t>
      </w:r>
    </w:p>
  </w:footnote>
  <w:footnote w:id="557">
    <w:p w14:paraId="18DC1EA5" w14:textId="3D55F9D8"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C159ED">
        <w:rPr>
          <w:rFonts w:cs="Times New Roman"/>
        </w:rPr>
        <w:t xml:space="preserve">Henry R. </w:t>
      </w:r>
      <w:proofErr w:type="spellStart"/>
      <w:r w:rsidRPr="00C159ED">
        <w:rPr>
          <w:rFonts w:cs="Times New Roman"/>
        </w:rPr>
        <w:t>Plomer</w:t>
      </w:r>
      <w:proofErr w:type="spellEnd"/>
      <w:r w:rsidRPr="00C159ED">
        <w:rPr>
          <w:rFonts w:cs="Times New Roman"/>
        </w:rPr>
        <w:t xml:space="preserve">, ‘Some Elizabethan Book Sales’, </w:t>
      </w:r>
      <w:r w:rsidRPr="00C159ED">
        <w:rPr>
          <w:rFonts w:cs="Times New Roman"/>
          <w:i/>
        </w:rPr>
        <w:t>The Library</w:t>
      </w:r>
      <w:r>
        <w:rPr>
          <w:rFonts w:cs="Times New Roman"/>
        </w:rPr>
        <w:t xml:space="preserve"> 7 (1916), </w:t>
      </w:r>
      <w:r w:rsidRPr="00087CFA">
        <w:rPr>
          <w:rFonts w:cs="Times New Roman"/>
        </w:rPr>
        <w:t>318.</w:t>
      </w:r>
    </w:p>
  </w:footnote>
  <w:footnote w:id="558">
    <w:p w14:paraId="4F9067A6" w14:textId="7899DB0D"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89" w:name="_Hlk486174857"/>
      <w:r w:rsidRPr="00087CFA">
        <w:rPr>
          <w:rFonts w:cs="Times New Roman"/>
        </w:rPr>
        <w:t xml:space="preserve">John </w:t>
      </w:r>
      <w:proofErr w:type="spellStart"/>
      <w:r w:rsidRPr="00087CFA">
        <w:rPr>
          <w:rFonts w:cs="Times New Roman"/>
        </w:rPr>
        <w:t>Strype</w:t>
      </w:r>
      <w:proofErr w:type="spellEnd"/>
      <w:r w:rsidRPr="00087CFA">
        <w:rPr>
          <w:rFonts w:cs="Times New Roman"/>
        </w:rPr>
        <w:t xml:space="preserve">, </w:t>
      </w:r>
      <w:r w:rsidRPr="00087CFA">
        <w:rPr>
          <w:rFonts w:cs="Times New Roman"/>
          <w:i/>
        </w:rPr>
        <w:t xml:space="preserve">The Life of the </w:t>
      </w:r>
      <w:r>
        <w:rPr>
          <w:rFonts w:cs="Times New Roman"/>
          <w:i/>
        </w:rPr>
        <w:t xml:space="preserve">Learned Sir John </w:t>
      </w:r>
      <w:proofErr w:type="spellStart"/>
      <w:r>
        <w:rPr>
          <w:rFonts w:cs="Times New Roman"/>
          <w:i/>
        </w:rPr>
        <w:t>Cheke</w:t>
      </w:r>
      <w:proofErr w:type="spellEnd"/>
      <w:r>
        <w:rPr>
          <w:rFonts w:cs="Times New Roman"/>
          <w:i/>
        </w:rPr>
        <w:t>, Kt.</w:t>
      </w:r>
      <w:r w:rsidRPr="00087CFA">
        <w:rPr>
          <w:rFonts w:cs="Times New Roman"/>
        </w:rPr>
        <w:t xml:space="preserve"> (Oxford: Clarendon, 1821), </w:t>
      </w:r>
      <w:bookmarkEnd w:id="89"/>
      <w:r w:rsidRPr="00087CFA">
        <w:rPr>
          <w:rFonts w:cs="Times New Roman"/>
        </w:rPr>
        <w:t>40.</w:t>
      </w:r>
    </w:p>
  </w:footnote>
  <w:footnote w:id="559">
    <w:p w14:paraId="71E51E9F"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90" w:name="_Hlk486174892"/>
      <w:r w:rsidRPr="00087CFA">
        <w:rPr>
          <w:rFonts w:cs="Times New Roman"/>
        </w:rPr>
        <w:t xml:space="preserve">Elizabeth </w:t>
      </w:r>
      <w:proofErr w:type="spellStart"/>
      <w:r w:rsidRPr="00087CFA">
        <w:rPr>
          <w:rFonts w:cs="Times New Roman"/>
        </w:rPr>
        <w:t>Evenden</w:t>
      </w:r>
      <w:proofErr w:type="spellEnd"/>
      <w:r w:rsidRPr="00087CFA">
        <w:rPr>
          <w:rFonts w:cs="Times New Roman"/>
        </w:rPr>
        <w:t xml:space="preserve">, </w:t>
      </w:r>
      <w:r w:rsidRPr="00087CFA">
        <w:rPr>
          <w:rFonts w:cs="Times New Roman"/>
          <w:i/>
        </w:rPr>
        <w:t>Patents, Pictures and Patronage: John Day and the Tudor Book Trade</w:t>
      </w:r>
      <w:r w:rsidRPr="00087CFA">
        <w:rPr>
          <w:rFonts w:cs="Times New Roman"/>
        </w:rPr>
        <w:t xml:space="preserve"> (Aldershot: Ashgate, 2008</w:t>
      </w:r>
      <w:bookmarkEnd w:id="90"/>
      <w:r w:rsidRPr="00087CFA">
        <w:rPr>
          <w:rFonts w:cs="Times New Roman"/>
        </w:rPr>
        <w:t>), 11.</w:t>
      </w:r>
    </w:p>
  </w:footnote>
  <w:footnote w:id="560">
    <w:p w14:paraId="7DD4B95C" w14:textId="719C164E"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91" w:name="_Hlk486174915"/>
      <w:r w:rsidRPr="00087CFA">
        <w:rPr>
          <w:rFonts w:cs="Times New Roman"/>
        </w:rPr>
        <w:t xml:space="preserve">Alford, </w:t>
      </w:r>
      <w:r w:rsidRPr="00087CFA">
        <w:rPr>
          <w:rFonts w:cs="Times New Roman"/>
          <w:i/>
        </w:rPr>
        <w:t>Kingship and Politics</w:t>
      </w:r>
      <w:r w:rsidRPr="00087CFA">
        <w:rPr>
          <w:rFonts w:cs="Times New Roman"/>
        </w:rPr>
        <w:t xml:space="preserve">, </w:t>
      </w:r>
      <w:bookmarkEnd w:id="91"/>
      <w:r w:rsidRPr="00087CFA">
        <w:rPr>
          <w:rFonts w:cs="Times New Roman"/>
        </w:rPr>
        <w:t>60.</w:t>
      </w:r>
    </w:p>
  </w:footnote>
  <w:footnote w:id="561">
    <w:p w14:paraId="289EFC64" w14:textId="1B5C3D32" w:rsidR="002E555E" w:rsidRPr="00087CFA" w:rsidRDefault="002E555E" w:rsidP="00DA270C">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 xml:space="preserve">John F. </w:t>
      </w:r>
      <w:proofErr w:type="spellStart"/>
      <w:r w:rsidRPr="00087CFA">
        <w:rPr>
          <w:rFonts w:cs="Times New Roman"/>
        </w:rPr>
        <w:t>McDiarmid</w:t>
      </w:r>
      <w:proofErr w:type="spellEnd"/>
      <w:r w:rsidRPr="00087CFA">
        <w:rPr>
          <w:rFonts w:cs="Times New Roman"/>
        </w:rPr>
        <w:t>, ‘Common Consent</w:t>
      </w:r>
      <w:r>
        <w:rPr>
          <w:rFonts w:cs="Times New Roman"/>
        </w:rPr>
        <w:t xml:space="preserve">, </w:t>
      </w:r>
      <w:proofErr w:type="spellStart"/>
      <w:r w:rsidRPr="00F058B7">
        <w:rPr>
          <w:rFonts w:cs="Times New Roman"/>
          <w:i/>
        </w:rPr>
        <w:t>Latinitas</w:t>
      </w:r>
      <w:proofErr w:type="spellEnd"/>
      <w:r>
        <w:rPr>
          <w:rFonts w:cs="Times New Roman"/>
        </w:rPr>
        <w:t xml:space="preserve"> and the “Monarchical Republic” in Mid-Tudor Humanism</w:t>
      </w:r>
      <w:r w:rsidRPr="00087CFA">
        <w:rPr>
          <w:rFonts w:cs="Times New Roman"/>
        </w:rPr>
        <w:t>’,</w:t>
      </w:r>
      <w:r>
        <w:rPr>
          <w:rFonts w:cs="Times New Roman"/>
        </w:rPr>
        <w:t xml:space="preserve"> in idem, eds., </w:t>
      </w:r>
      <w:r w:rsidRPr="00C159ED">
        <w:rPr>
          <w:rFonts w:cs="Times New Roman"/>
          <w:i/>
        </w:rPr>
        <w:t>The Monarchical Republic of Early Modern England: Essays in Response to Patrick Collinson</w:t>
      </w:r>
      <w:r w:rsidRPr="00C159ED">
        <w:rPr>
          <w:rFonts w:cs="Times New Roman"/>
        </w:rPr>
        <w:t xml:space="preserve"> (Aldershot: Ashgate, 2007), </w:t>
      </w:r>
      <w:r w:rsidRPr="00087CFA">
        <w:rPr>
          <w:rFonts w:cs="Times New Roman"/>
        </w:rPr>
        <w:t>69.</w:t>
      </w:r>
    </w:p>
  </w:footnote>
  <w:footnote w:id="562">
    <w:p w14:paraId="5CD5B20D" w14:textId="197EC2ED" w:rsidR="002E555E" w:rsidRPr="00087CFA" w:rsidRDefault="002E555E" w:rsidP="00DA270C">
      <w:pPr>
        <w:pStyle w:val="FootnoteText"/>
        <w:rPr>
          <w:rFonts w:cs="Times New Roman"/>
        </w:rPr>
      </w:pPr>
      <w:r w:rsidRPr="00087CFA">
        <w:rPr>
          <w:rStyle w:val="FootnoteReference"/>
          <w:rFonts w:cs="Times New Roman"/>
        </w:rPr>
        <w:footnoteRef/>
      </w:r>
      <w:r>
        <w:rPr>
          <w:rFonts w:cs="Times New Roman"/>
        </w:rPr>
        <w:t xml:space="preserve"> BL, Add. MS</w:t>
      </w:r>
      <w:r w:rsidRPr="00087CFA">
        <w:rPr>
          <w:rFonts w:cs="Times New Roman"/>
        </w:rPr>
        <w:t xml:space="preserve"> 46367, f</w:t>
      </w:r>
      <w:r>
        <w:rPr>
          <w:rFonts w:cs="Times New Roman"/>
        </w:rPr>
        <w:t>ol</w:t>
      </w:r>
      <w:r w:rsidRPr="00087CFA">
        <w:rPr>
          <w:rFonts w:cs="Times New Roman"/>
        </w:rPr>
        <w:t xml:space="preserve">. 7r. This letter, which is a copy made decades later by Sir John Harington, is mentioned in Paul Swope Needham, ‘Sir John </w:t>
      </w:r>
      <w:proofErr w:type="spellStart"/>
      <w:r w:rsidRPr="00087CFA">
        <w:rPr>
          <w:rFonts w:cs="Times New Roman"/>
        </w:rPr>
        <w:t>Cheke</w:t>
      </w:r>
      <w:proofErr w:type="spellEnd"/>
      <w:r w:rsidRPr="00087CFA">
        <w:rPr>
          <w:rFonts w:cs="Times New Roman"/>
        </w:rPr>
        <w:t xml:space="preserve"> at Cambridge and Court’</w:t>
      </w:r>
      <w:r>
        <w:rPr>
          <w:rFonts w:cs="Times New Roman"/>
        </w:rPr>
        <w:t xml:space="preserve">, </w:t>
      </w:r>
      <w:r w:rsidRPr="00087CFA">
        <w:rPr>
          <w:rFonts w:cs="Times New Roman"/>
        </w:rPr>
        <w:t>PhD diss.</w:t>
      </w:r>
      <w:r>
        <w:rPr>
          <w:rFonts w:cs="Times New Roman"/>
        </w:rPr>
        <w:t xml:space="preserve"> (</w:t>
      </w:r>
      <w:r w:rsidRPr="00087CFA">
        <w:rPr>
          <w:rFonts w:cs="Times New Roman"/>
        </w:rPr>
        <w:t xml:space="preserve">Harvard University, 1976), 322, where it mistakenly suggested that </w:t>
      </w:r>
      <w:proofErr w:type="spellStart"/>
      <w:r w:rsidRPr="00087CFA">
        <w:rPr>
          <w:rFonts w:cs="Times New Roman"/>
        </w:rPr>
        <w:t>Cheke</w:t>
      </w:r>
      <w:proofErr w:type="spellEnd"/>
      <w:r w:rsidRPr="00087CFA">
        <w:rPr>
          <w:rFonts w:cs="Times New Roman"/>
        </w:rPr>
        <w:t xml:space="preserve"> was writing about the Devonshire rebels.</w:t>
      </w:r>
    </w:p>
  </w:footnote>
  <w:footnote w:id="563">
    <w:p w14:paraId="1C83F401" w14:textId="5796F9DC" w:rsidR="002E555E" w:rsidRDefault="002E555E">
      <w:pPr>
        <w:pStyle w:val="FootnoteText"/>
      </w:pPr>
      <w:r>
        <w:rPr>
          <w:rStyle w:val="FootnoteReference"/>
        </w:rPr>
        <w:footnoteRef/>
      </w:r>
      <w:r>
        <w:t xml:space="preserve"> </w:t>
      </w:r>
      <w:proofErr w:type="spellStart"/>
      <w:r w:rsidRPr="00087CFA">
        <w:rPr>
          <w:rFonts w:cs="Times New Roman"/>
        </w:rPr>
        <w:t>Overell</w:t>
      </w:r>
      <w:proofErr w:type="spellEnd"/>
      <w:r w:rsidRPr="00087CFA">
        <w:rPr>
          <w:rFonts w:cs="Times New Roman"/>
        </w:rPr>
        <w:t xml:space="preserve">, </w:t>
      </w:r>
      <w:r w:rsidRPr="00087CFA">
        <w:rPr>
          <w:rFonts w:cs="Times New Roman"/>
          <w:i/>
        </w:rPr>
        <w:t>Italian Reform</w:t>
      </w:r>
      <w:r w:rsidRPr="00087CFA">
        <w:rPr>
          <w:rFonts w:cs="Times New Roman"/>
        </w:rPr>
        <w:t>, 110</w:t>
      </w:r>
      <w:r>
        <w:rPr>
          <w:rFonts w:cs="Times New Roman"/>
        </w:rPr>
        <w:t>.</w:t>
      </w:r>
    </w:p>
  </w:footnote>
  <w:footnote w:id="564">
    <w:p w14:paraId="2FC3B430" w14:textId="2677A8E4" w:rsidR="002E555E" w:rsidRPr="00087CFA" w:rsidRDefault="002E555E" w:rsidP="00DA270C">
      <w:pPr>
        <w:pStyle w:val="FootnoteText"/>
        <w:rPr>
          <w:rFonts w:cs="Times New Roman"/>
        </w:rPr>
      </w:pPr>
      <w:r w:rsidRPr="00087CFA">
        <w:rPr>
          <w:rStyle w:val="FootnoteReference"/>
          <w:rFonts w:cs="Times New Roman"/>
        </w:rPr>
        <w:footnoteRef/>
      </w:r>
      <w:r w:rsidRPr="00087CFA">
        <w:rPr>
          <w:rFonts w:cs="Times New Roman"/>
        </w:rPr>
        <w:t xml:space="preserve"> Mueller,</w:t>
      </w:r>
      <w:r>
        <w:rPr>
          <w:rFonts w:cs="Times New Roman"/>
        </w:rPr>
        <w:t xml:space="preserve"> ed.,</w:t>
      </w:r>
      <w:r w:rsidRPr="00087CFA">
        <w:rPr>
          <w:rFonts w:cs="Times New Roman"/>
        </w:rPr>
        <w:t xml:space="preserve"> ‘</w:t>
      </w:r>
      <w:r w:rsidRPr="00087CFA">
        <w:rPr>
          <w:rFonts w:cs="Times New Roman"/>
          <w:i/>
        </w:rPr>
        <w:t>Hurt of sedition</w:t>
      </w:r>
      <w:r w:rsidRPr="003E552F">
        <w:rPr>
          <w:rFonts w:cs="Times New Roman"/>
        </w:rPr>
        <w:t>’</w:t>
      </w:r>
      <w:r w:rsidRPr="00087CFA">
        <w:rPr>
          <w:rFonts w:cs="Times New Roman"/>
        </w:rPr>
        <w:t>,</w:t>
      </w:r>
      <w:r>
        <w:rPr>
          <w:rFonts w:cs="Times New Roman"/>
        </w:rPr>
        <w:t xml:space="preserve"> vol. 1,</w:t>
      </w:r>
      <w:r w:rsidRPr="00087CFA">
        <w:rPr>
          <w:rFonts w:cs="Times New Roman"/>
        </w:rPr>
        <w:t xml:space="preserve"> 32.</w:t>
      </w:r>
    </w:p>
  </w:footnote>
  <w:footnote w:id="565">
    <w:p w14:paraId="01E4652A" w14:textId="77777777" w:rsidR="002E555E" w:rsidRPr="00087CFA" w:rsidRDefault="002E555E" w:rsidP="00DA270C">
      <w:pPr>
        <w:pStyle w:val="FootnoteText"/>
        <w:rPr>
          <w:rFonts w:cs="Times New Roman"/>
        </w:rPr>
      </w:pPr>
      <w:r w:rsidRPr="00087CFA">
        <w:rPr>
          <w:rStyle w:val="FootnoteReference"/>
          <w:rFonts w:cs="Times New Roman"/>
        </w:rPr>
        <w:footnoteRef/>
      </w:r>
      <w:r w:rsidRPr="00087CFA">
        <w:rPr>
          <w:rFonts w:cs="Times New Roman"/>
        </w:rPr>
        <w:t xml:space="preserve"> Winthrop S. Hudson, </w:t>
      </w:r>
      <w:r w:rsidRPr="00087CFA">
        <w:rPr>
          <w:rFonts w:cs="Times New Roman"/>
          <w:i/>
        </w:rPr>
        <w:t>The Cambridge Connection and the Elizabethan Settlement of 1559</w:t>
      </w:r>
      <w:r w:rsidRPr="00087CFA">
        <w:rPr>
          <w:rFonts w:cs="Times New Roman"/>
        </w:rPr>
        <w:t xml:space="preserve"> (Durham, NC.: Duke University Press, 1980), 58-60.</w:t>
      </w:r>
    </w:p>
  </w:footnote>
  <w:footnote w:id="566">
    <w:p w14:paraId="3209B9ED" w14:textId="677F1F4C" w:rsidR="002E555E" w:rsidRPr="00087CFA" w:rsidRDefault="002E555E" w:rsidP="00DA270C">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MacCulloch</w:t>
      </w:r>
      <w:proofErr w:type="spellEnd"/>
      <w:r w:rsidRPr="00087CFA">
        <w:rPr>
          <w:rFonts w:cs="Times New Roman"/>
        </w:rPr>
        <w:t xml:space="preserve">, </w:t>
      </w:r>
      <w:r w:rsidRPr="00087CFA">
        <w:rPr>
          <w:rFonts w:cs="Times New Roman"/>
          <w:i/>
        </w:rPr>
        <w:t>Cranmer</w:t>
      </w:r>
      <w:r w:rsidRPr="00087CFA">
        <w:rPr>
          <w:rFonts w:cs="Times New Roman"/>
        </w:rPr>
        <w:t>, 426.</w:t>
      </w:r>
      <w:r>
        <w:rPr>
          <w:rFonts w:cs="Times New Roman"/>
        </w:rPr>
        <w:t xml:space="preserve"> </w:t>
      </w:r>
    </w:p>
  </w:footnote>
  <w:footnote w:id="567">
    <w:p w14:paraId="3152BC92" w14:textId="77777777" w:rsidR="002E555E" w:rsidRPr="00087CFA" w:rsidRDefault="002E555E" w:rsidP="00E36FA3">
      <w:pPr>
        <w:pStyle w:val="FootnoteText"/>
        <w:rPr>
          <w:rFonts w:cs="Times New Roman"/>
          <w:i/>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Strype</w:t>
      </w:r>
      <w:proofErr w:type="spellEnd"/>
      <w:r w:rsidRPr="00087CFA">
        <w:rPr>
          <w:rFonts w:cs="Times New Roman"/>
        </w:rPr>
        <w:t xml:space="preserve">, </w:t>
      </w:r>
      <w:r w:rsidRPr="00087CFA">
        <w:rPr>
          <w:rFonts w:cs="Times New Roman"/>
          <w:i/>
        </w:rPr>
        <w:t xml:space="preserve">Life of </w:t>
      </w:r>
      <w:proofErr w:type="spellStart"/>
      <w:r w:rsidRPr="00087CFA">
        <w:rPr>
          <w:rFonts w:cs="Times New Roman"/>
          <w:i/>
        </w:rPr>
        <w:t>Cheke</w:t>
      </w:r>
      <w:proofErr w:type="spellEnd"/>
      <w:r w:rsidRPr="00087CFA">
        <w:rPr>
          <w:rFonts w:cs="Times New Roman"/>
        </w:rPr>
        <w:t>, 40.</w:t>
      </w:r>
    </w:p>
  </w:footnote>
  <w:footnote w:id="568">
    <w:p w14:paraId="4E18F2B9"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Pr>
          <w:rFonts w:cs="Times New Roman"/>
        </w:rPr>
        <w:t>Cheke</w:t>
      </w:r>
      <w:proofErr w:type="spellEnd"/>
      <w:r w:rsidRPr="00087CFA">
        <w:rPr>
          <w:rFonts w:cs="Times New Roman"/>
        </w:rPr>
        <w:t>, sig. A5v.</w:t>
      </w:r>
    </w:p>
  </w:footnote>
  <w:footnote w:id="569">
    <w:p w14:paraId="2E247A33"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93" w:name="_Hlk486174986"/>
      <w:r w:rsidRPr="00087CFA">
        <w:rPr>
          <w:rFonts w:cs="Times New Roman"/>
        </w:rPr>
        <w:t xml:space="preserve">C. S. Lewis, </w:t>
      </w:r>
      <w:r w:rsidRPr="00087CFA">
        <w:rPr>
          <w:rFonts w:cs="Times New Roman"/>
          <w:i/>
        </w:rPr>
        <w:t>English Literature in the Sixteenth Century Excluding Drama</w:t>
      </w:r>
      <w:r w:rsidRPr="00087CFA">
        <w:rPr>
          <w:rFonts w:cs="Times New Roman"/>
        </w:rPr>
        <w:t xml:space="preserve"> (Oxford: Clarendon, 1944</w:t>
      </w:r>
      <w:bookmarkEnd w:id="93"/>
      <w:r w:rsidRPr="00087CFA">
        <w:rPr>
          <w:rFonts w:cs="Times New Roman"/>
        </w:rPr>
        <w:t>), 284.</w:t>
      </w:r>
    </w:p>
  </w:footnote>
  <w:footnote w:id="570">
    <w:p w14:paraId="4870CBF2" w14:textId="4B702C4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94" w:name="_Hlk486175006"/>
      <w:r w:rsidRPr="00087CFA">
        <w:rPr>
          <w:rFonts w:cs="Times New Roman"/>
        </w:rPr>
        <w:t>Mueller,</w:t>
      </w:r>
      <w:r>
        <w:rPr>
          <w:rFonts w:cs="Times New Roman"/>
        </w:rPr>
        <w:t xml:space="preserve"> ed.,</w:t>
      </w:r>
      <w:r w:rsidRPr="00087CFA">
        <w:rPr>
          <w:rFonts w:cs="Times New Roman"/>
        </w:rPr>
        <w:t xml:space="preserve"> ‘</w:t>
      </w:r>
      <w:r w:rsidRPr="00087CFA">
        <w:rPr>
          <w:rFonts w:cs="Times New Roman"/>
          <w:i/>
        </w:rPr>
        <w:t>Hurt of Sedition</w:t>
      </w:r>
      <w:r>
        <w:rPr>
          <w:rFonts w:cs="Times New Roman"/>
        </w:rPr>
        <w:t>’</w:t>
      </w:r>
      <w:r w:rsidRPr="00087CFA">
        <w:rPr>
          <w:rFonts w:cs="Times New Roman"/>
        </w:rPr>
        <w:t>, vol. 1</w:t>
      </w:r>
      <w:bookmarkEnd w:id="94"/>
      <w:r w:rsidRPr="00087CFA">
        <w:rPr>
          <w:rFonts w:cs="Times New Roman"/>
        </w:rPr>
        <w:t>, 105-106.</w:t>
      </w:r>
    </w:p>
  </w:footnote>
  <w:footnote w:id="571">
    <w:p w14:paraId="62252521" w14:textId="3399A7BC"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Pr>
          <w:rFonts w:cs="Times New Roman"/>
        </w:rPr>
        <w:t>Ibid.,</w:t>
      </w:r>
      <w:r w:rsidRPr="00087CFA">
        <w:rPr>
          <w:rFonts w:cs="Times New Roman"/>
        </w:rPr>
        <w:t xml:space="preserve"> 108.</w:t>
      </w:r>
    </w:p>
  </w:footnote>
  <w:footnote w:id="572">
    <w:p w14:paraId="460E4179"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Pr>
          <w:rFonts w:cs="Times New Roman"/>
        </w:rPr>
        <w:t>Cheke</w:t>
      </w:r>
      <w:proofErr w:type="spellEnd"/>
      <w:r w:rsidRPr="00087CFA">
        <w:rPr>
          <w:rFonts w:cs="Times New Roman"/>
        </w:rPr>
        <w:t>, sig. A4r.</w:t>
      </w:r>
    </w:p>
  </w:footnote>
  <w:footnote w:id="573">
    <w:p w14:paraId="2BF29AAC" w14:textId="485D4708"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Thomas Cranmer, </w:t>
      </w:r>
      <w:proofErr w:type="spellStart"/>
      <w:r w:rsidRPr="00087CFA">
        <w:rPr>
          <w:rFonts w:cs="Times New Roman"/>
          <w:i/>
        </w:rPr>
        <w:t>Certayne</w:t>
      </w:r>
      <w:proofErr w:type="spellEnd"/>
      <w:r w:rsidRPr="00087CFA">
        <w:rPr>
          <w:rFonts w:cs="Times New Roman"/>
          <w:i/>
        </w:rPr>
        <w:t xml:space="preserve"> sermons, or </w:t>
      </w:r>
      <w:proofErr w:type="spellStart"/>
      <w:r>
        <w:rPr>
          <w:rFonts w:cs="Times New Roman"/>
          <w:i/>
        </w:rPr>
        <w:t>H</w:t>
      </w:r>
      <w:r w:rsidRPr="00087CFA">
        <w:rPr>
          <w:rFonts w:cs="Times New Roman"/>
          <w:i/>
        </w:rPr>
        <w:t>omelies</w:t>
      </w:r>
      <w:proofErr w:type="spellEnd"/>
      <w:r w:rsidRPr="00087CFA">
        <w:rPr>
          <w:rFonts w:cs="Times New Roman"/>
          <w:i/>
        </w:rPr>
        <w:t xml:space="preserve"> </w:t>
      </w:r>
      <w:proofErr w:type="spellStart"/>
      <w:r w:rsidRPr="00087CFA">
        <w:rPr>
          <w:rFonts w:cs="Times New Roman"/>
          <w:i/>
        </w:rPr>
        <w:t>appoynted</w:t>
      </w:r>
      <w:proofErr w:type="spellEnd"/>
      <w:r w:rsidRPr="00087CFA">
        <w:rPr>
          <w:rFonts w:cs="Times New Roman"/>
          <w:i/>
        </w:rPr>
        <w:t xml:space="preserve"> by the </w:t>
      </w:r>
      <w:proofErr w:type="spellStart"/>
      <w:r w:rsidRPr="00087CFA">
        <w:rPr>
          <w:rFonts w:cs="Times New Roman"/>
          <w:i/>
        </w:rPr>
        <w:t>kynges</w:t>
      </w:r>
      <w:proofErr w:type="spellEnd"/>
      <w:r w:rsidRPr="00087CFA">
        <w:rPr>
          <w:rFonts w:cs="Times New Roman"/>
          <w:i/>
        </w:rPr>
        <w:t xml:space="preserve"> </w:t>
      </w:r>
      <w:proofErr w:type="spellStart"/>
      <w:r w:rsidRPr="00087CFA">
        <w:rPr>
          <w:rFonts w:cs="Times New Roman"/>
          <w:i/>
        </w:rPr>
        <w:t>Maiestie</w:t>
      </w:r>
      <w:proofErr w:type="spellEnd"/>
      <w:r w:rsidRPr="00087CFA">
        <w:rPr>
          <w:rFonts w:cs="Times New Roman"/>
        </w:rPr>
        <w:t xml:space="preserve"> (1547), sig. R3v.</w:t>
      </w:r>
    </w:p>
  </w:footnote>
  <w:footnote w:id="574">
    <w:p w14:paraId="1524788D" w14:textId="441E54AD" w:rsidR="002E555E" w:rsidRPr="00087CFA" w:rsidRDefault="002E555E" w:rsidP="00F058B7">
      <w:pPr>
        <w:pStyle w:val="FootnoteText"/>
        <w:tabs>
          <w:tab w:val="left" w:pos="2560"/>
        </w:tabs>
        <w:rPr>
          <w:rFonts w:cs="Times New Roman"/>
        </w:rPr>
      </w:pPr>
      <w:r w:rsidRPr="00087CFA">
        <w:rPr>
          <w:rStyle w:val="FootnoteReference"/>
          <w:rFonts w:cs="Times New Roman"/>
        </w:rPr>
        <w:footnoteRef/>
      </w:r>
      <w:r w:rsidRPr="00087CFA">
        <w:rPr>
          <w:rFonts w:cs="Times New Roman"/>
        </w:rPr>
        <w:t xml:space="preserve"> </w:t>
      </w:r>
      <w:proofErr w:type="spellStart"/>
      <w:r>
        <w:rPr>
          <w:rFonts w:cs="Times New Roman"/>
        </w:rPr>
        <w:t>Cheke</w:t>
      </w:r>
      <w:proofErr w:type="spellEnd"/>
      <w:r w:rsidRPr="0057246E">
        <w:rPr>
          <w:rStyle w:val="Emphasis"/>
          <w:rFonts w:cs="Times New Roman"/>
          <w:i w:val="0"/>
          <w:color w:val="000000"/>
        </w:rPr>
        <w:t>,</w:t>
      </w:r>
      <w:r w:rsidRPr="00087CFA">
        <w:rPr>
          <w:rStyle w:val="Emphasis"/>
          <w:rFonts w:cs="Times New Roman"/>
          <w:color w:val="000000"/>
        </w:rPr>
        <w:t xml:space="preserve"> </w:t>
      </w:r>
      <w:r w:rsidRPr="005D1CB9">
        <w:rPr>
          <w:rStyle w:val="Emphasis"/>
          <w:rFonts w:cs="Times New Roman"/>
          <w:i w:val="0"/>
          <w:color w:val="000000"/>
        </w:rPr>
        <w:t>sigs.</w:t>
      </w:r>
      <w:r w:rsidRPr="00087CFA">
        <w:rPr>
          <w:rStyle w:val="Emphasis"/>
          <w:rFonts w:cs="Times New Roman"/>
          <w:color w:val="000000"/>
        </w:rPr>
        <w:t xml:space="preserve"> </w:t>
      </w:r>
      <w:r w:rsidRPr="005D1CB9">
        <w:rPr>
          <w:rStyle w:val="Emphasis"/>
          <w:rFonts w:cs="Times New Roman"/>
          <w:i w:val="0"/>
          <w:color w:val="000000"/>
        </w:rPr>
        <w:t>A5r-A5v.</w:t>
      </w:r>
      <w:r>
        <w:rPr>
          <w:rStyle w:val="Emphasis"/>
          <w:rFonts w:cs="Times New Roman"/>
          <w:color w:val="000000"/>
        </w:rPr>
        <w:tab/>
      </w:r>
    </w:p>
  </w:footnote>
  <w:footnote w:id="575">
    <w:p w14:paraId="33317850" w14:textId="77777777" w:rsidR="002E555E" w:rsidRPr="00087CFA" w:rsidRDefault="002E555E" w:rsidP="00E36FA3">
      <w:pPr>
        <w:spacing w:after="0"/>
        <w:rPr>
          <w:rFonts w:ascii="Times New Roman" w:hAnsi="Times New Roman" w:cs="Times New Roman"/>
          <w:sz w:val="20"/>
          <w:szCs w:val="20"/>
        </w:rPr>
      </w:pPr>
      <w:r w:rsidRPr="00087CFA">
        <w:rPr>
          <w:rStyle w:val="FootnoteReference"/>
          <w:rFonts w:ascii="Times New Roman" w:hAnsi="Times New Roman" w:cs="Times New Roman"/>
        </w:rPr>
        <w:footnoteRef/>
      </w:r>
      <w:r w:rsidRPr="00087CFA">
        <w:rPr>
          <w:rFonts w:ascii="Times New Roman" w:hAnsi="Times New Roman" w:cs="Times New Roman"/>
        </w:rPr>
        <w:t xml:space="preserve"> </w:t>
      </w:r>
      <w:r w:rsidRPr="003C48F4">
        <w:rPr>
          <w:rFonts w:ascii="Times New Roman" w:hAnsi="Times New Roman" w:cs="Times New Roman"/>
          <w:i/>
          <w:sz w:val="20"/>
          <w:szCs w:val="20"/>
        </w:rPr>
        <w:t>Cranmer’s Works</w:t>
      </w:r>
      <w:r w:rsidRPr="00087CFA">
        <w:rPr>
          <w:rFonts w:ascii="Times New Roman" w:hAnsi="Times New Roman" w:cs="Times New Roman"/>
          <w:iCs/>
          <w:sz w:val="20"/>
          <w:szCs w:val="20"/>
        </w:rPr>
        <w:t>, vol. 2, 164.</w:t>
      </w:r>
    </w:p>
  </w:footnote>
  <w:footnote w:id="576">
    <w:p w14:paraId="0BE16CA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Pr>
          <w:rFonts w:cs="Times New Roman"/>
        </w:rPr>
        <w:t>Cheke</w:t>
      </w:r>
      <w:proofErr w:type="spellEnd"/>
      <w:r w:rsidRPr="005D1CB9">
        <w:rPr>
          <w:rStyle w:val="Emphasis"/>
          <w:rFonts w:cs="Times New Roman"/>
          <w:i w:val="0"/>
          <w:color w:val="000000"/>
        </w:rPr>
        <w:t>, sig.</w:t>
      </w:r>
      <w:r w:rsidRPr="00087CFA">
        <w:rPr>
          <w:rStyle w:val="Emphasis"/>
          <w:rFonts w:cs="Times New Roman"/>
          <w:color w:val="000000"/>
        </w:rPr>
        <w:t xml:space="preserve"> </w:t>
      </w:r>
      <w:r w:rsidRPr="005D1CB9">
        <w:rPr>
          <w:rStyle w:val="Emphasis"/>
          <w:rFonts w:cs="Times New Roman"/>
          <w:i w:val="0"/>
          <w:color w:val="000000"/>
        </w:rPr>
        <w:t>A6r.</w:t>
      </w:r>
    </w:p>
  </w:footnote>
  <w:footnote w:id="577">
    <w:p w14:paraId="6212297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A6v.</w:t>
      </w:r>
    </w:p>
  </w:footnote>
  <w:footnote w:id="578">
    <w:p w14:paraId="6DCDC286"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B1r.</w:t>
      </w:r>
    </w:p>
  </w:footnote>
  <w:footnote w:id="579">
    <w:p w14:paraId="09AC780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Fletcher and </w:t>
      </w:r>
      <w:proofErr w:type="spellStart"/>
      <w:r w:rsidRPr="00087CFA">
        <w:rPr>
          <w:rFonts w:cs="Times New Roman"/>
        </w:rPr>
        <w:t>MacCulloch</w:t>
      </w:r>
      <w:proofErr w:type="spellEnd"/>
      <w:r w:rsidRPr="00087CFA">
        <w:rPr>
          <w:rFonts w:cs="Times New Roman"/>
        </w:rPr>
        <w:t xml:space="preserve">, </w:t>
      </w:r>
      <w:r w:rsidRPr="00087CFA">
        <w:rPr>
          <w:rFonts w:cs="Times New Roman"/>
          <w:i/>
        </w:rPr>
        <w:t>Tudor Rebellions</w:t>
      </w:r>
      <w:r w:rsidRPr="00087CFA">
        <w:rPr>
          <w:rFonts w:cs="Times New Roman"/>
        </w:rPr>
        <w:t>, 157.</w:t>
      </w:r>
    </w:p>
  </w:footnote>
  <w:footnote w:id="580">
    <w:p w14:paraId="38858D5E"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Pr>
          <w:rFonts w:cs="Times New Roman"/>
        </w:rPr>
        <w:t>Cheke</w:t>
      </w:r>
      <w:proofErr w:type="spellEnd"/>
      <w:r w:rsidRPr="00440F46">
        <w:rPr>
          <w:rStyle w:val="Emphasis"/>
          <w:rFonts w:cs="Times New Roman"/>
          <w:i w:val="0"/>
          <w:color w:val="000000"/>
        </w:rPr>
        <w:t>, sig. A4r.</w:t>
      </w:r>
    </w:p>
  </w:footnote>
  <w:footnote w:id="581">
    <w:p w14:paraId="768D2D68"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440F46">
        <w:rPr>
          <w:rStyle w:val="Emphasis"/>
          <w:rFonts w:cs="Times New Roman"/>
          <w:i w:val="0"/>
          <w:color w:val="000000"/>
        </w:rPr>
        <w:t xml:space="preserve">Ibid., </w:t>
      </w:r>
      <w:r w:rsidRPr="00087CFA">
        <w:rPr>
          <w:rFonts w:cs="Times New Roman"/>
        </w:rPr>
        <w:t>sigs. C5v-C6r</w:t>
      </w:r>
    </w:p>
  </w:footnote>
  <w:footnote w:id="582">
    <w:p w14:paraId="2113DBF4"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C8r.</w:t>
      </w:r>
    </w:p>
  </w:footnote>
  <w:footnote w:id="583">
    <w:p w14:paraId="11E9EC25" w14:textId="7E729490"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sigs. D1r-D3r.</w:t>
      </w:r>
      <w:r>
        <w:rPr>
          <w:rFonts w:cs="Times New Roman"/>
        </w:rPr>
        <w:t xml:space="preserve"> One wonders, incidentally, how much Exeter’s loyalty owed to its gratitude to the Tudors, since Henry VIII had incorporated it in 1537.</w:t>
      </w:r>
    </w:p>
  </w:footnote>
  <w:footnote w:id="584">
    <w:p w14:paraId="0B3C9F64" w14:textId="77777777" w:rsidR="002E555E" w:rsidRPr="00087CFA" w:rsidRDefault="002E555E" w:rsidP="00474AE7">
      <w:pPr>
        <w:pStyle w:val="FootnoteText"/>
        <w:rPr>
          <w:rFonts w:cs="Times New Roman"/>
          <w:lang w:val="es-ES"/>
        </w:rPr>
      </w:pPr>
      <w:r w:rsidRPr="00087CFA">
        <w:rPr>
          <w:rStyle w:val="FootnoteReference"/>
          <w:rFonts w:cs="Times New Roman"/>
        </w:rPr>
        <w:footnoteRef/>
      </w:r>
      <w:r w:rsidRPr="00FF27AC">
        <w:rPr>
          <w:rFonts w:cs="Times New Roman"/>
        </w:rPr>
        <w:t xml:space="preserve"> Ibid., sig. </w:t>
      </w:r>
      <w:r w:rsidRPr="00087CFA">
        <w:rPr>
          <w:rFonts w:cs="Times New Roman"/>
          <w:lang w:val="es-ES"/>
        </w:rPr>
        <w:t>F5v.</w:t>
      </w:r>
    </w:p>
  </w:footnote>
  <w:footnote w:id="585">
    <w:p w14:paraId="13F86EEA" w14:textId="77777777" w:rsidR="002E555E" w:rsidRPr="00FF27AC" w:rsidRDefault="002E555E" w:rsidP="00E36FA3">
      <w:pPr>
        <w:pStyle w:val="FootnoteText"/>
        <w:rPr>
          <w:rFonts w:cs="Times New Roman"/>
        </w:rPr>
      </w:pPr>
      <w:r w:rsidRPr="00087CFA">
        <w:rPr>
          <w:rStyle w:val="FootnoteReference"/>
          <w:rFonts w:cs="Times New Roman"/>
        </w:rPr>
        <w:footnoteRef/>
      </w:r>
      <w:r w:rsidRPr="00087CFA">
        <w:rPr>
          <w:rFonts w:cs="Times New Roman"/>
          <w:lang w:val="es-ES"/>
        </w:rPr>
        <w:t xml:space="preserve"> Ibid., sig. </w:t>
      </w:r>
      <w:r w:rsidRPr="00FF27AC">
        <w:rPr>
          <w:rFonts w:cs="Times New Roman"/>
        </w:rPr>
        <w:t>E8r.</w:t>
      </w:r>
    </w:p>
  </w:footnote>
  <w:footnote w:id="586">
    <w:p w14:paraId="3CC3B970"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B6v.</w:t>
      </w:r>
    </w:p>
  </w:footnote>
  <w:footnote w:id="587">
    <w:p w14:paraId="4FFA8CF2" w14:textId="015C88B2"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96" w:name="_Hlk486174961"/>
      <w:r w:rsidRPr="00087CFA">
        <w:rPr>
          <w:rFonts w:cs="Times New Roman"/>
        </w:rPr>
        <w:t xml:space="preserve">Hudson, </w:t>
      </w:r>
      <w:r w:rsidRPr="00087CFA">
        <w:rPr>
          <w:rFonts w:cs="Times New Roman"/>
          <w:i/>
        </w:rPr>
        <w:t>Cambridge Connection</w:t>
      </w:r>
      <w:bookmarkEnd w:id="96"/>
      <w:r w:rsidRPr="00087CFA">
        <w:rPr>
          <w:rFonts w:cs="Times New Roman"/>
        </w:rPr>
        <w:t>, 65, note 10.</w:t>
      </w:r>
    </w:p>
  </w:footnote>
  <w:footnote w:id="588">
    <w:p w14:paraId="59FDFC26"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087CFA">
        <w:rPr>
          <w:rFonts w:cs="Times New Roman"/>
          <w:i/>
        </w:rPr>
        <w:t>CPR Edward VI</w:t>
      </w:r>
      <w:r>
        <w:rPr>
          <w:rFonts w:cs="Times New Roman"/>
        </w:rPr>
        <w:t>, vol. 3</w:t>
      </w:r>
      <w:r w:rsidRPr="00087CFA">
        <w:rPr>
          <w:rFonts w:cs="Times New Roman"/>
        </w:rPr>
        <w:t xml:space="preserve">, 113; </w:t>
      </w:r>
      <w:proofErr w:type="spellStart"/>
      <w:r w:rsidRPr="00087CFA">
        <w:rPr>
          <w:rFonts w:cs="Times New Roman"/>
        </w:rPr>
        <w:t>Strype</w:t>
      </w:r>
      <w:proofErr w:type="spellEnd"/>
      <w:r w:rsidRPr="00087CFA">
        <w:rPr>
          <w:rFonts w:cs="Times New Roman"/>
        </w:rPr>
        <w:t xml:space="preserve">, </w:t>
      </w:r>
      <w:r w:rsidRPr="00087CFA">
        <w:rPr>
          <w:rFonts w:cs="Times New Roman"/>
          <w:i/>
        </w:rPr>
        <w:t xml:space="preserve">Life of </w:t>
      </w:r>
      <w:proofErr w:type="spellStart"/>
      <w:r w:rsidRPr="00087CFA">
        <w:rPr>
          <w:rFonts w:cs="Times New Roman"/>
          <w:i/>
        </w:rPr>
        <w:t>Cheke</w:t>
      </w:r>
      <w:proofErr w:type="spellEnd"/>
      <w:r w:rsidRPr="00087CFA">
        <w:rPr>
          <w:rFonts w:cs="Times New Roman"/>
        </w:rPr>
        <w:t>, 46;</w:t>
      </w:r>
      <w:r w:rsidRPr="006128CE">
        <w:rPr>
          <w:rFonts w:cs="Times New Roman"/>
        </w:rPr>
        <w:t xml:space="preserve"> Robert Lemon, ed., </w:t>
      </w:r>
      <w:r w:rsidRPr="006128CE">
        <w:rPr>
          <w:rFonts w:cs="Times New Roman"/>
          <w:i/>
        </w:rPr>
        <w:t>Calendar of State Papers, Domestic, Edward V</w:t>
      </w:r>
      <w:r>
        <w:rPr>
          <w:rFonts w:cs="Times New Roman"/>
          <w:i/>
        </w:rPr>
        <w:t xml:space="preserve">I, Mary and Elizabeth, 1547-80 </w:t>
      </w:r>
      <w:r w:rsidRPr="006128CE">
        <w:rPr>
          <w:rFonts w:cs="Times New Roman"/>
        </w:rPr>
        <w:t>(London: Her Majesty’s Stationery Office, 1856)</w:t>
      </w:r>
      <w:r w:rsidRPr="00087CFA">
        <w:rPr>
          <w:rFonts w:cs="Times New Roman"/>
        </w:rPr>
        <w:t>,</w:t>
      </w:r>
      <w:r>
        <w:rPr>
          <w:rFonts w:cs="Times New Roman"/>
        </w:rPr>
        <w:t xml:space="preserve"> vol. 13,</w:t>
      </w:r>
      <w:r w:rsidRPr="00087CFA">
        <w:rPr>
          <w:rFonts w:cs="Times New Roman"/>
        </w:rPr>
        <w:t xml:space="preserve"> no. 56 (2).</w:t>
      </w:r>
    </w:p>
  </w:footnote>
  <w:footnote w:id="589">
    <w:p w14:paraId="646D5EE9" w14:textId="7D21C5EA"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bookmarkStart w:id="97" w:name="_Hlk486175104"/>
      <w:r w:rsidRPr="00087CFA">
        <w:rPr>
          <w:rFonts w:cs="Times New Roman"/>
        </w:rPr>
        <w:t xml:space="preserve">Heinrich Bullinger, </w:t>
      </w:r>
      <w:r w:rsidRPr="00087CFA">
        <w:rPr>
          <w:rFonts w:cs="Times New Roman"/>
          <w:i/>
        </w:rPr>
        <w:t xml:space="preserve">A treatise or sermon of Henry </w:t>
      </w:r>
      <w:proofErr w:type="spellStart"/>
      <w:r w:rsidRPr="00087CFA">
        <w:rPr>
          <w:rFonts w:cs="Times New Roman"/>
          <w:i/>
        </w:rPr>
        <w:t>Bullynger</w:t>
      </w:r>
      <w:proofErr w:type="spellEnd"/>
      <w:r>
        <w:rPr>
          <w:rFonts w:cs="Times New Roman"/>
          <w:i/>
        </w:rPr>
        <w:t xml:space="preserve">… </w:t>
      </w:r>
      <w:proofErr w:type="spellStart"/>
      <w:r w:rsidRPr="00087CFA">
        <w:rPr>
          <w:rFonts w:cs="Times New Roman"/>
          <w:i/>
        </w:rPr>
        <w:t>concernynge</w:t>
      </w:r>
      <w:proofErr w:type="spellEnd"/>
      <w:r w:rsidRPr="00087CFA">
        <w:rPr>
          <w:rFonts w:cs="Times New Roman"/>
          <w:i/>
        </w:rPr>
        <w:t xml:space="preserve"> magistrates and obedience of </w:t>
      </w:r>
      <w:proofErr w:type="spellStart"/>
      <w:r w:rsidRPr="00087CFA">
        <w:rPr>
          <w:rFonts w:cs="Times New Roman"/>
          <w:i/>
        </w:rPr>
        <w:t>subiectes</w:t>
      </w:r>
      <w:proofErr w:type="spellEnd"/>
      <w:r w:rsidRPr="00087CFA">
        <w:rPr>
          <w:rFonts w:cs="Times New Roman"/>
        </w:rPr>
        <w:t xml:space="preserve"> (1549</w:t>
      </w:r>
      <w:bookmarkEnd w:id="97"/>
      <w:r w:rsidRPr="00087CFA">
        <w:rPr>
          <w:rFonts w:cs="Times New Roman"/>
        </w:rPr>
        <w:t xml:space="preserve">). It is the ninth sermon of the second decade, according to the standard sequence of Bullinger’s sermons. See </w:t>
      </w:r>
      <w:r w:rsidRPr="00087CFA">
        <w:rPr>
          <w:rStyle w:val="st"/>
          <w:rFonts w:cs="Times New Roman"/>
        </w:rPr>
        <w:t>Reeves,</w:t>
      </w:r>
      <w:r w:rsidRPr="00087CFA">
        <w:rPr>
          <w:rFonts w:cs="Times New Roman"/>
          <w:i/>
        </w:rPr>
        <w:t xml:space="preserve"> English Ev</w:t>
      </w:r>
      <w:r>
        <w:rPr>
          <w:rFonts w:cs="Times New Roman"/>
          <w:i/>
        </w:rPr>
        <w:t>angelicals</w:t>
      </w:r>
      <w:r w:rsidRPr="00087CFA">
        <w:rPr>
          <w:rFonts w:cs="Times New Roman"/>
        </w:rPr>
        <w:t>, 117, note 108.</w:t>
      </w:r>
    </w:p>
  </w:footnote>
  <w:footnote w:id="590">
    <w:p w14:paraId="52DEEAEF" w14:textId="3F53EFD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w:t>
      </w:r>
      <w:r w:rsidRPr="00074950">
        <w:rPr>
          <w:rFonts w:cs="Times New Roman"/>
        </w:rPr>
        <w:t xml:space="preserve">Hastings Robinson, ed., </w:t>
      </w:r>
      <w:r w:rsidRPr="00074950">
        <w:rPr>
          <w:rFonts w:cs="Times New Roman"/>
          <w:i/>
        </w:rPr>
        <w:t>Original Letters Relative to the English Reformation, written during the reigns of King Henry VIII., King Edward VI., and Queen Mary: Chiefly from the Archives of Zurich</w:t>
      </w:r>
      <w:r w:rsidRPr="00074950">
        <w:rPr>
          <w:rFonts w:cs="Times New Roman"/>
        </w:rPr>
        <w:t>, vol. 2 (Cambridge: Parker Society, 1847), 396.</w:t>
      </w:r>
    </w:p>
  </w:footnote>
  <w:footnote w:id="591">
    <w:p w14:paraId="4CE7A7F1"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Andrew </w:t>
      </w:r>
      <w:proofErr w:type="spellStart"/>
      <w:r w:rsidRPr="00087CFA">
        <w:rPr>
          <w:rFonts w:cs="Times New Roman"/>
        </w:rPr>
        <w:t>Pettegree</w:t>
      </w:r>
      <w:proofErr w:type="spellEnd"/>
      <w:r w:rsidRPr="00087CFA">
        <w:rPr>
          <w:rFonts w:cs="Times New Roman"/>
        </w:rPr>
        <w:t xml:space="preserve">, ‘Lynne, Walter (d. in or before 1571)’, </w:t>
      </w:r>
      <w:r w:rsidRPr="00087CFA">
        <w:rPr>
          <w:rFonts w:cs="Times New Roman"/>
          <w:i/>
        </w:rPr>
        <w:t>ODNB.</w:t>
      </w:r>
      <w:r w:rsidRPr="00087CFA">
        <w:rPr>
          <w:rFonts w:cs="Times New Roman"/>
        </w:rPr>
        <w:t xml:space="preserve"> </w:t>
      </w:r>
    </w:p>
  </w:footnote>
  <w:footnote w:id="592">
    <w:p w14:paraId="6E22AF93"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w:t>
      </w:r>
    </w:p>
  </w:footnote>
  <w:footnote w:id="593">
    <w:p w14:paraId="43B6913D" w14:textId="2D45AE2C"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A recent scholar has mentioned its existence but does not analyse it in great detail since he looks more closely at </w:t>
      </w:r>
      <w:bookmarkStart w:id="98" w:name="_Hlk486175168"/>
      <w:r w:rsidRPr="00087CFA">
        <w:rPr>
          <w:rFonts w:cs="Times New Roman"/>
        </w:rPr>
        <w:t xml:space="preserve">Heinrich Bullinger, </w:t>
      </w:r>
      <w:r w:rsidRPr="005D1CB9">
        <w:rPr>
          <w:rFonts w:cs="Times New Roman"/>
          <w:i/>
        </w:rPr>
        <w:t>A m</w:t>
      </w:r>
      <w:r w:rsidRPr="005D1CB9">
        <w:rPr>
          <w:rStyle w:val="st"/>
          <w:rFonts w:cs="Times New Roman"/>
          <w:i/>
        </w:rPr>
        <w:t>ost necessary and fruitful</w:t>
      </w:r>
      <w:r w:rsidRPr="005D1CB9">
        <w:rPr>
          <w:rStyle w:val="st"/>
          <w:rFonts w:cs="Times New Roman"/>
        </w:rPr>
        <w:t xml:space="preserve"> </w:t>
      </w:r>
      <w:r w:rsidRPr="005D1CB9">
        <w:rPr>
          <w:rStyle w:val="Emphasis"/>
          <w:rFonts w:cs="Times New Roman"/>
        </w:rPr>
        <w:t>dialogue between</w:t>
      </w:r>
      <w:r w:rsidRPr="005D1CB9">
        <w:rPr>
          <w:rStyle w:val="st"/>
          <w:rFonts w:cs="Times New Roman"/>
        </w:rPr>
        <w:t xml:space="preserve"> </w:t>
      </w:r>
      <w:r w:rsidRPr="005D1CB9">
        <w:rPr>
          <w:rStyle w:val="st"/>
          <w:rFonts w:cs="Times New Roman"/>
          <w:i/>
        </w:rPr>
        <w:t>the</w:t>
      </w:r>
      <w:r w:rsidRPr="005D1CB9">
        <w:rPr>
          <w:rStyle w:val="st"/>
          <w:rFonts w:cs="Times New Roman"/>
        </w:rPr>
        <w:t xml:space="preserve"> </w:t>
      </w:r>
      <w:r w:rsidRPr="005D1CB9">
        <w:rPr>
          <w:rStyle w:val="Emphasis"/>
          <w:rFonts w:cs="Times New Roman"/>
        </w:rPr>
        <w:t>seditious libertine</w:t>
      </w:r>
      <w:r w:rsidRPr="005D1CB9">
        <w:rPr>
          <w:rStyle w:val="st"/>
          <w:rFonts w:cs="Times New Roman"/>
        </w:rPr>
        <w:t xml:space="preserve"> </w:t>
      </w:r>
      <w:r w:rsidRPr="005D1CB9">
        <w:rPr>
          <w:rStyle w:val="st"/>
          <w:rFonts w:cs="Times New Roman"/>
          <w:i/>
        </w:rPr>
        <w:t>and the true</w:t>
      </w:r>
      <w:r w:rsidRPr="005D1CB9">
        <w:rPr>
          <w:rStyle w:val="st"/>
          <w:rFonts w:cs="Times New Roman"/>
        </w:rPr>
        <w:t xml:space="preserve"> </w:t>
      </w:r>
      <w:r w:rsidRPr="005D1CB9">
        <w:rPr>
          <w:rStyle w:val="st"/>
          <w:rFonts w:cs="Times New Roman"/>
          <w:i/>
        </w:rPr>
        <w:t>Christian</w:t>
      </w:r>
      <w:r w:rsidRPr="00087CFA">
        <w:rPr>
          <w:rStyle w:val="st"/>
          <w:rFonts w:cs="Times New Roman"/>
        </w:rPr>
        <w:t xml:space="preserve"> (1551</w:t>
      </w:r>
      <w:bookmarkEnd w:id="98"/>
      <w:r w:rsidRPr="00087CFA">
        <w:rPr>
          <w:rStyle w:val="st"/>
          <w:rFonts w:cs="Times New Roman"/>
        </w:rPr>
        <w:t xml:space="preserve">), in which many of the same ideas are repeated. See </w:t>
      </w:r>
      <w:bookmarkStart w:id="99" w:name="_Hlk486175130"/>
      <w:r w:rsidRPr="00087CFA">
        <w:rPr>
          <w:rStyle w:val="st"/>
          <w:rFonts w:cs="Times New Roman"/>
        </w:rPr>
        <w:t>Reeves,</w:t>
      </w:r>
      <w:r w:rsidRPr="00087CFA">
        <w:rPr>
          <w:rFonts w:cs="Times New Roman"/>
          <w:i/>
        </w:rPr>
        <w:t xml:space="preserve"> English Evangelicals</w:t>
      </w:r>
      <w:r w:rsidRPr="00087CFA">
        <w:rPr>
          <w:rFonts w:cs="Times New Roman"/>
        </w:rPr>
        <w:t>,</w:t>
      </w:r>
      <w:r w:rsidRPr="00087CFA">
        <w:rPr>
          <w:rStyle w:val="st"/>
          <w:rFonts w:cs="Times New Roman"/>
        </w:rPr>
        <w:t xml:space="preserve"> 116-117</w:t>
      </w:r>
      <w:bookmarkEnd w:id="99"/>
      <w:r w:rsidRPr="00087CFA">
        <w:rPr>
          <w:rStyle w:val="st"/>
          <w:rFonts w:cs="Times New Roman"/>
        </w:rPr>
        <w:t>.</w:t>
      </w:r>
    </w:p>
  </w:footnote>
  <w:footnote w:id="594">
    <w:p w14:paraId="4DEEAE4C"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Bullinger, </w:t>
      </w:r>
      <w:r w:rsidRPr="00087CFA">
        <w:rPr>
          <w:rFonts w:cs="Times New Roman"/>
          <w:i/>
        </w:rPr>
        <w:t xml:space="preserve">A treatise or sermon of Henry </w:t>
      </w:r>
      <w:proofErr w:type="spellStart"/>
      <w:r w:rsidRPr="00087CFA">
        <w:rPr>
          <w:rFonts w:cs="Times New Roman"/>
          <w:i/>
        </w:rPr>
        <w:t>Bullynger</w:t>
      </w:r>
      <w:proofErr w:type="spellEnd"/>
      <w:r w:rsidRPr="00087CFA">
        <w:rPr>
          <w:rFonts w:cs="Times New Roman"/>
        </w:rPr>
        <w:t>, sig. A3r.</w:t>
      </w:r>
    </w:p>
  </w:footnote>
  <w:footnote w:id="595">
    <w:p w14:paraId="58A16AFB" w14:textId="77777777" w:rsidR="002E555E" w:rsidRPr="00087CFA" w:rsidRDefault="002E555E" w:rsidP="00E36FA3">
      <w:pPr>
        <w:pStyle w:val="FootnoteText"/>
        <w:rPr>
          <w:rFonts w:cs="Times New Roman"/>
        </w:rPr>
      </w:pPr>
      <w:r w:rsidRPr="00087CFA">
        <w:rPr>
          <w:rStyle w:val="FootnoteReference"/>
          <w:rFonts w:cs="Times New Roman"/>
        </w:rPr>
        <w:footnoteRef/>
      </w:r>
      <w:r w:rsidRPr="00087CFA">
        <w:rPr>
          <w:rFonts w:cs="Times New Roman"/>
        </w:rPr>
        <w:t xml:space="preserve"> Ibid., sig. D7r.</w:t>
      </w:r>
    </w:p>
  </w:footnote>
  <w:footnote w:id="596">
    <w:p w14:paraId="43920310" w14:textId="5F5DE06D" w:rsidR="002E555E" w:rsidRPr="00087CFA" w:rsidRDefault="002E555E" w:rsidP="00E36FA3">
      <w:pPr>
        <w:pStyle w:val="FootnoteText"/>
        <w:rPr>
          <w:rFonts w:cs="Times New Roman"/>
          <w:lang w:val="es-ES"/>
        </w:rPr>
      </w:pPr>
      <w:r w:rsidRPr="00087CFA">
        <w:rPr>
          <w:rStyle w:val="FootnoteReference"/>
          <w:rFonts w:cs="Times New Roman"/>
        </w:rPr>
        <w:footnoteRef/>
      </w:r>
      <w:r w:rsidRPr="00087CFA">
        <w:rPr>
          <w:rFonts w:cs="Times New Roman"/>
        </w:rPr>
        <w:t xml:space="preserve"> Ibid., sig</w:t>
      </w:r>
      <w:r>
        <w:rPr>
          <w:rFonts w:cs="Times New Roman"/>
        </w:rPr>
        <w:t>s</w:t>
      </w:r>
      <w:r w:rsidRPr="00087CFA">
        <w:rPr>
          <w:rFonts w:cs="Times New Roman"/>
        </w:rPr>
        <w:t xml:space="preserve">. </w:t>
      </w:r>
      <w:r w:rsidRPr="00087CFA">
        <w:rPr>
          <w:rFonts w:cs="Times New Roman"/>
          <w:lang w:val="es-ES"/>
        </w:rPr>
        <w:t>E1r-E1v.</w:t>
      </w:r>
    </w:p>
  </w:footnote>
  <w:footnote w:id="597">
    <w:p w14:paraId="538C5B85" w14:textId="77777777" w:rsidR="002E555E" w:rsidRPr="00087CFA" w:rsidRDefault="002E555E" w:rsidP="00E36FA3">
      <w:pPr>
        <w:pStyle w:val="FootnoteText"/>
        <w:rPr>
          <w:rFonts w:cs="Times New Roman"/>
          <w:lang w:val="es-ES"/>
        </w:rPr>
      </w:pPr>
      <w:r w:rsidRPr="00087CFA">
        <w:rPr>
          <w:rStyle w:val="FootnoteReference"/>
          <w:rFonts w:cs="Times New Roman"/>
        </w:rPr>
        <w:footnoteRef/>
      </w:r>
      <w:r w:rsidRPr="00087CFA">
        <w:rPr>
          <w:rFonts w:cs="Times New Roman"/>
          <w:lang w:val="es-ES"/>
        </w:rPr>
        <w:t xml:space="preserve"> Ibid., sig. E2r.</w:t>
      </w:r>
    </w:p>
  </w:footnote>
  <w:footnote w:id="598">
    <w:p w14:paraId="1DC2BBFC" w14:textId="5E14FDAE" w:rsidR="002E555E" w:rsidRDefault="002E555E">
      <w:pPr>
        <w:pStyle w:val="FootnoteText"/>
      </w:pPr>
      <w:r>
        <w:rPr>
          <w:rStyle w:val="FootnoteReference"/>
        </w:rPr>
        <w:footnoteRef/>
      </w:r>
      <w:r>
        <w:t xml:space="preserve"> </w:t>
      </w:r>
      <w:bookmarkStart w:id="100" w:name="_Hlk523383743"/>
      <w:r>
        <w:t xml:space="preserve">Paulina </w:t>
      </w:r>
      <w:proofErr w:type="spellStart"/>
      <w:r>
        <w:t>Kewes</w:t>
      </w:r>
      <w:proofErr w:type="spellEnd"/>
      <w:r>
        <w:t xml:space="preserve">, ‘Two Queens, One Inventory: The Lives of Mary and Elizabeth Tudor’, in Kevin Sharpe and Steven N. Zwicker, eds., </w:t>
      </w:r>
      <w:r w:rsidRPr="00112261">
        <w:rPr>
          <w:i/>
        </w:rPr>
        <w:t>Writing Lives: Biography and Textuality, Identity and Representation in Early Modern England</w:t>
      </w:r>
      <w:r>
        <w:t xml:space="preserve"> (Oxford: OUP, 2008), </w:t>
      </w:r>
      <w:bookmarkEnd w:id="100"/>
      <w:r>
        <w:t>189.</w:t>
      </w:r>
    </w:p>
  </w:footnote>
  <w:footnote w:id="599">
    <w:p w14:paraId="26A56391" w14:textId="0051F1F4" w:rsidR="002E555E" w:rsidRDefault="002E555E">
      <w:pPr>
        <w:pStyle w:val="FootnoteText"/>
      </w:pPr>
      <w:r>
        <w:rPr>
          <w:rStyle w:val="FootnoteReference"/>
        </w:rPr>
        <w:footnoteRef/>
      </w:r>
      <w:r>
        <w:t xml:space="preserve"> </w:t>
      </w:r>
      <w:bookmarkStart w:id="101" w:name="_Hlk523385036"/>
      <w:r>
        <w:t xml:space="preserve">Thomas </w:t>
      </w:r>
      <w:proofErr w:type="spellStart"/>
      <w:r>
        <w:t>Watertoune</w:t>
      </w:r>
      <w:proofErr w:type="spellEnd"/>
      <w:r>
        <w:t xml:space="preserve">, </w:t>
      </w:r>
      <w:r w:rsidRPr="00051A02">
        <w:rPr>
          <w:i/>
        </w:rPr>
        <w:t xml:space="preserve">A </w:t>
      </w:r>
      <w:proofErr w:type="spellStart"/>
      <w:r w:rsidRPr="00051A02">
        <w:rPr>
          <w:i/>
        </w:rPr>
        <w:t>ninuectyue</w:t>
      </w:r>
      <w:proofErr w:type="spellEnd"/>
      <w:r w:rsidRPr="00051A02">
        <w:rPr>
          <w:i/>
        </w:rPr>
        <w:t xml:space="preserve"> </w:t>
      </w:r>
      <w:r w:rsidRPr="00051A02">
        <w:t>[sic.]</w:t>
      </w:r>
      <w:r w:rsidRPr="00051A02">
        <w:rPr>
          <w:i/>
        </w:rPr>
        <w:t xml:space="preserve"> </w:t>
      </w:r>
      <w:proofErr w:type="spellStart"/>
      <w:r w:rsidRPr="00051A02">
        <w:rPr>
          <w:i/>
        </w:rPr>
        <w:t>agaynst</w:t>
      </w:r>
      <w:proofErr w:type="spellEnd"/>
      <w:r w:rsidRPr="00051A02">
        <w:rPr>
          <w:i/>
        </w:rPr>
        <w:t xml:space="preserve"> treason</w:t>
      </w:r>
      <w:r>
        <w:t xml:space="preserve"> (1553).</w:t>
      </w:r>
      <w:bookmarkEnd w:id="101"/>
    </w:p>
  </w:footnote>
  <w:footnote w:id="600">
    <w:p w14:paraId="01C82C2B" w14:textId="17642129" w:rsidR="002E555E" w:rsidRDefault="002E555E" w:rsidP="005D1CB9">
      <w:pPr>
        <w:pStyle w:val="FootnoteText"/>
        <w:rPr>
          <w:rFonts w:cs="Times New Roman"/>
        </w:rPr>
      </w:pPr>
      <w:r>
        <w:rPr>
          <w:rStyle w:val="FootnoteReference"/>
          <w:rFonts w:cs="Times New Roman"/>
        </w:rPr>
        <w:footnoteRef/>
      </w:r>
      <w:r>
        <w:rPr>
          <w:rFonts w:cs="Times New Roman"/>
        </w:rPr>
        <w:t xml:space="preserve"> David Loades, </w:t>
      </w:r>
      <w:r>
        <w:rPr>
          <w:rFonts w:cs="Times New Roman"/>
          <w:i/>
        </w:rPr>
        <w:t xml:space="preserve">Two Tudor Conspiracies </w:t>
      </w:r>
      <w:r>
        <w:rPr>
          <w:rFonts w:cs="Times New Roman"/>
        </w:rPr>
        <w:t>(Cambridge: CUP, 1965).</w:t>
      </w:r>
    </w:p>
  </w:footnote>
  <w:footnote w:id="601">
    <w:p w14:paraId="27F80A63" w14:textId="598D5B13" w:rsidR="002E555E" w:rsidRPr="004B3004" w:rsidRDefault="002E555E" w:rsidP="003E6992">
      <w:pPr>
        <w:pStyle w:val="FootnoteText"/>
        <w:rPr>
          <w:rFonts w:cs="Times New Roman"/>
          <w:i/>
        </w:rPr>
      </w:pPr>
      <w:r w:rsidRPr="00FD7E16">
        <w:rPr>
          <w:rStyle w:val="FootnoteReference"/>
          <w:rFonts w:cs="Times New Roman"/>
        </w:rPr>
        <w:footnoteRef/>
      </w:r>
      <w:r w:rsidRPr="00FD7E16">
        <w:rPr>
          <w:rFonts w:cs="Times New Roman"/>
        </w:rPr>
        <w:t xml:space="preserve"> A narrative of Wyatt’s rebellion printed in an enlarged edition of the</w:t>
      </w:r>
      <w:r>
        <w:rPr>
          <w:rFonts w:cs="Times New Roman"/>
        </w:rPr>
        <w:t xml:space="preserve"> anonymous</w:t>
      </w:r>
      <w:r w:rsidRPr="00FD7E16">
        <w:rPr>
          <w:rFonts w:cs="Times New Roman"/>
        </w:rPr>
        <w:t xml:space="preserve"> </w:t>
      </w:r>
      <w:proofErr w:type="spellStart"/>
      <w:r w:rsidRPr="00FD7E16">
        <w:rPr>
          <w:rFonts w:cs="Times New Roman"/>
          <w:i/>
        </w:rPr>
        <w:t>Breuiat</w:t>
      </w:r>
      <w:proofErr w:type="spellEnd"/>
      <w:r w:rsidRPr="00FD7E16">
        <w:rPr>
          <w:rFonts w:cs="Times New Roman"/>
          <w:i/>
        </w:rPr>
        <w:t xml:space="preserve"> </w:t>
      </w:r>
      <w:proofErr w:type="spellStart"/>
      <w:r w:rsidRPr="00FD7E16">
        <w:rPr>
          <w:rFonts w:cs="Times New Roman"/>
          <w:i/>
        </w:rPr>
        <w:t>cronicle</w:t>
      </w:r>
      <w:proofErr w:type="spellEnd"/>
      <w:r w:rsidRPr="00FD7E16">
        <w:rPr>
          <w:rFonts w:cs="Times New Roman"/>
        </w:rPr>
        <w:t xml:space="preserve"> (1553) is not discussed </w:t>
      </w:r>
      <w:r>
        <w:rPr>
          <w:rFonts w:cs="Times New Roman"/>
        </w:rPr>
        <w:t>here, since it is not really an anti-sedition work and there</w:t>
      </w:r>
      <w:r w:rsidRPr="00FD7E16">
        <w:rPr>
          <w:rFonts w:cs="Times New Roman"/>
        </w:rPr>
        <w:t xml:space="preserve"> is no trace</w:t>
      </w:r>
      <w:r>
        <w:rPr>
          <w:rFonts w:cs="Times New Roman"/>
        </w:rPr>
        <w:t xml:space="preserve"> of government involvement. It </w:t>
      </w:r>
      <w:r w:rsidRPr="00FD7E16">
        <w:rPr>
          <w:rFonts w:cs="Times New Roman"/>
        </w:rPr>
        <w:t xml:space="preserve">was printed in Canterbury by John </w:t>
      </w:r>
      <w:proofErr w:type="spellStart"/>
      <w:r w:rsidRPr="00FD7E16">
        <w:rPr>
          <w:rFonts w:cs="Times New Roman"/>
        </w:rPr>
        <w:t>Mychel</w:t>
      </w:r>
      <w:proofErr w:type="spellEnd"/>
      <w:r w:rsidRPr="00FD7E16">
        <w:rPr>
          <w:rFonts w:cs="Times New Roman"/>
        </w:rPr>
        <w:t>, who printed no officially commissioned works. For a discussion, see William H. Wiatt, ‘The Lost History of Wyatt</w:t>
      </w:r>
      <w:r>
        <w:rPr>
          <w:rFonts w:cs="Times New Roman"/>
        </w:rPr>
        <w:t>’</w:t>
      </w:r>
      <w:r w:rsidRPr="00FD7E16">
        <w:rPr>
          <w:rFonts w:cs="Times New Roman"/>
        </w:rPr>
        <w:t xml:space="preserve">s Rebellion’, </w:t>
      </w:r>
      <w:r w:rsidRPr="00FD7E16">
        <w:rPr>
          <w:rStyle w:val="HTMLCite"/>
          <w:rFonts w:cs="Times New Roman"/>
        </w:rPr>
        <w:t xml:space="preserve">Renaissance News </w:t>
      </w:r>
      <w:r w:rsidRPr="004B3004">
        <w:rPr>
          <w:rStyle w:val="HTMLCite"/>
          <w:rFonts w:cs="Times New Roman"/>
          <w:i w:val="0"/>
        </w:rPr>
        <w:t>15, no. 2 (1962), 129-133.</w:t>
      </w:r>
    </w:p>
  </w:footnote>
  <w:footnote w:id="602">
    <w:p w14:paraId="71B33B8C" w14:textId="10E3F1C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i/>
        </w:rPr>
        <w:t>L&amp;P</w:t>
      </w:r>
      <w:r>
        <w:rPr>
          <w:rFonts w:cs="Times New Roman"/>
        </w:rPr>
        <w:t>, vol. 12</w:t>
      </w:r>
      <w:r w:rsidRPr="00FD7E16">
        <w:rPr>
          <w:rFonts w:cs="Times New Roman"/>
        </w:rPr>
        <w:t xml:space="preserve">{1}, no. 990; Elton, </w:t>
      </w:r>
      <w:r w:rsidRPr="00FD7E16">
        <w:rPr>
          <w:rFonts w:cs="Times New Roman"/>
          <w:i/>
        </w:rPr>
        <w:t>Policy and Police</w:t>
      </w:r>
      <w:r w:rsidRPr="00FD7E16">
        <w:rPr>
          <w:rFonts w:cs="Times New Roman"/>
        </w:rPr>
        <w:t>, 66.</w:t>
      </w:r>
    </w:p>
  </w:footnote>
  <w:footnote w:id="603">
    <w:p w14:paraId="040063E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Peter W. M. Blayney, </w:t>
      </w:r>
      <w:r w:rsidRPr="00FD7E16">
        <w:rPr>
          <w:rFonts w:cs="Times New Roman"/>
          <w:i/>
        </w:rPr>
        <w:t>The Stationers’ Company and the Printers of London, 1501-1557</w:t>
      </w:r>
      <w:r w:rsidRPr="00FD7E16">
        <w:rPr>
          <w:rFonts w:cs="Times New Roman"/>
        </w:rPr>
        <w:t>, vol. 2 (Cambridge: CUP, 2013), 826.</w:t>
      </w:r>
    </w:p>
  </w:footnote>
  <w:footnote w:id="604">
    <w:p w14:paraId="1E06042B"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Scott C. Lucas, </w:t>
      </w:r>
      <w:r w:rsidRPr="00FD7E16">
        <w:rPr>
          <w:rFonts w:cs="Times New Roman"/>
          <w:i/>
        </w:rPr>
        <w:t>A Mirror for Magistrates and the Politics of the English Reformation</w:t>
      </w:r>
      <w:r w:rsidRPr="00FD7E16">
        <w:rPr>
          <w:rFonts w:cs="Times New Roman"/>
        </w:rPr>
        <w:t xml:space="preserve"> (Amherst: University of Massachusetts Press, 2009), 236-239.</w:t>
      </w:r>
    </w:p>
  </w:footnote>
  <w:footnote w:id="605">
    <w:p w14:paraId="67DA9845" w14:textId="28832ED3"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02" w:name="_Hlk486175336"/>
      <w:r w:rsidRPr="00FD7E16">
        <w:rPr>
          <w:rFonts w:cs="Times New Roman"/>
        </w:rPr>
        <w:t xml:space="preserve">David Loades, ‘The Press Under the Early Tudors: A Study in Censorship and Sedition’, </w:t>
      </w:r>
      <w:r w:rsidRPr="00FD7E16">
        <w:rPr>
          <w:rFonts w:cs="Times New Roman"/>
          <w:i/>
        </w:rPr>
        <w:t>Transactions of the Cambridge Bibliographical Society</w:t>
      </w:r>
      <w:r w:rsidRPr="00FD7E16">
        <w:rPr>
          <w:rFonts w:cs="Times New Roman"/>
        </w:rPr>
        <w:t xml:space="preserve"> </w:t>
      </w:r>
      <w:r>
        <w:rPr>
          <w:rFonts w:cs="Times New Roman"/>
        </w:rPr>
        <w:t>4</w:t>
      </w:r>
      <w:r w:rsidRPr="00FD7E16">
        <w:rPr>
          <w:rFonts w:cs="Times New Roman"/>
        </w:rPr>
        <w:t xml:space="preserve">, no. 61 (1964), </w:t>
      </w:r>
      <w:bookmarkEnd w:id="102"/>
      <w:r w:rsidRPr="00FD7E16">
        <w:rPr>
          <w:rFonts w:cs="Times New Roman"/>
        </w:rPr>
        <w:t>46.</w:t>
      </w:r>
    </w:p>
  </w:footnote>
  <w:footnote w:id="606">
    <w:p w14:paraId="4810872D" w14:textId="311929F0"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03" w:name="_Hlk486175384"/>
      <w:r w:rsidRPr="00FD7E16">
        <w:rPr>
          <w:rFonts w:cs="Times New Roman"/>
        </w:rPr>
        <w:t xml:space="preserve">J. W. Martin, ‘The Marian Regime’s Failure to Understand the Importance of Printing’, </w:t>
      </w:r>
      <w:r>
        <w:rPr>
          <w:rFonts w:cs="Times New Roman"/>
          <w:i/>
        </w:rPr>
        <w:t>Huntington Library Quarterly</w:t>
      </w:r>
      <w:r w:rsidRPr="00FD7E16">
        <w:rPr>
          <w:rFonts w:cs="Times New Roman"/>
        </w:rPr>
        <w:t xml:space="preserve"> </w:t>
      </w:r>
      <w:r>
        <w:rPr>
          <w:rFonts w:cs="Times New Roman"/>
        </w:rPr>
        <w:t>44</w:t>
      </w:r>
      <w:r w:rsidRPr="00FD7E16">
        <w:rPr>
          <w:rFonts w:cs="Times New Roman"/>
        </w:rPr>
        <w:t>, no. 4 (1981), 231-247</w:t>
      </w:r>
      <w:bookmarkEnd w:id="103"/>
      <w:r w:rsidRPr="00FD7E16">
        <w:rPr>
          <w:rFonts w:cs="Times New Roman"/>
        </w:rPr>
        <w:t>.</w:t>
      </w:r>
    </w:p>
  </w:footnote>
  <w:footnote w:id="607">
    <w:p w14:paraId="3D1EA9B5" w14:textId="0506D9B8"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Glen Bowman, ‘Mastering the Methods of Manipulation: Who Really Won the Marian Propaganda Wars?’, </w:t>
      </w:r>
      <w:r w:rsidRPr="00FD7E16">
        <w:rPr>
          <w:rFonts w:cs="Times New Roman"/>
          <w:i/>
        </w:rPr>
        <w:t>Journal of Church and State</w:t>
      </w:r>
      <w:r w:rsidRPr="00FD7E16">
        <w:rPr>
          <w:rFonts w:cs="Times New Roman"/>
        </w:rPr>
        <w:t xml:space="preserve"> </w:t>
      </w:r>
      <w:r>
        <w:rPr>
          <w:rFonts w:cs="Times New Roman"/>
        </w:rPr>
        <w:t>44</w:t>
      </w:r>
      <w:r w:rsidRPr="00FD7E16">
        <w:rPr>
          <w:rFonts w:cs="Times New Roman"/>
        </w:rPr>
        <w:t>, no. 4 (2002), 805-820.</w:t>
      </w:r>
    </w:p>
  </w:footnote>
  <w:footnote w:id="608">
    <w:p w14:paraId="5C614EDB"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For a comparison of the traditional view and the revisionist view, along with a study of how Mary’s reputation has been shaped over the centuries, see </w:t>
      </w:r>
      <w:bookmarkStart w:id="104" w:name="_Hlk486192556"/>
      <w:r w:rsidRPr="00FD7E16">
        <w:rPr>
          <w:rFonts w:cs="Times New Roman"/>
        </w:rPr>
        <w:t xml:space="preserve">Susan Doran and Thomas S. Freeman, eds., </w:t>
      </w:r>
      <w:r w:rsidRPr="00FD7E16">
        <w:rPr>
          <w:rFonts w:cs="Times New Roman"/>
          <w:i/>
        </w:rPr>
        <w:t>Mary Tudor: Old and New Perspectives</w:t>
      </w:r>
      <w:r w:rsidRPr="00FD7E16">
        <w:rPr>
          <w:rFonts w:cs="Times New Roman"/>
        </w:rPr>
        <w:t xml:space="preserve"> (Basingstoke: Palgrave Macmillan, 2011</w:t>
      </w:r>
      <w:bookmarkEnd w:id="104"/>
      <w:r w:rsidRPr="00FD7E16">
        <w:rPr>
          <w:rFonts w:cs="Times New Roman"/>
        </w:rPr>
        <w:t>), 224.</w:t>
      </w:r>
    </w:p>
  </w:footnote>
  <w:footnote w:id="609">
    <w:p w14:paraId="1C1B1A0D" w14:textId="4773E99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William </w:t>
      </w:r>
      <w:proofErr w:type="spellStart"/>
      <w:r w:rsidRPr="00FD7E16">
        <w:rPr>
          <w:rFonts w:cs="Times New Roman"/>
        </w:rPr>
        <w:t>Wizeman</w:t>
      </w:r>
      <w:proofErr w:type="spellEnd"/>
      <w:r w:rsidRPr="00FD7E16">
        <w:rPr>
          <w:rFonts w:cs="Times New Roman"/>
        </w:rPr>
        <w:t xml:space="preserve">, ‘The Maran Counter-Reformation in Print’, in </w:t>
      </w:r>
      <w:bookmarkStart w:id="105" w:name="_Hlk486192601"/>
      <w:r w:rsidRPr="00FD7E16">
        <w:rPr>
          <w:rFonts w:cs="Times New Roman"/>
        </w:rPr>
        <w:t xml:space="preserve">Elizabeth </w:t>
      </w:r>
      <w:proofErr w:type="spellStart"/>
      <w:r w:rsidRPr="00FD7E16">
        <w:rPr>
          <w:rFonts w:cs="Times New Roman"/>
        </w:rPr>
        <w:t>Evenden</w:t>
      </w:r>
      <w:proofErr w:type="spellEnd"/>
      <w:r w:rsidRPr="00FD7E16">
        <w:rPr>
          <w:rFonts w:cs="Times New Roman"/>
        </w:rPr>
        <w:t xml:space="preserve"> and Vivienne Westbrook, eds., </w:t>
      </w:r>
      <w:r w:rsidRPr="004B3004">
        <w:rPr>
          <w:rFonts w:cs="Times New Roman"/>
          <w:i/>
        </w:rPr>
        <w:t>Catholic Renewal and Protestant Resistance in Marian England</w:t>
      </w:r>
      <w:r w:rsidRPr="00FD7E16">
        <w:rPr>
          <w:rFonts w:cs="Times New Roman"/>
        </w:rPr>
        <w:t xml:space="preserve"> (Farnham: Ashgate, 2015), </w:t>
      </w:r>
      <w:bookmarkEnd w:id="105"/>
      <w:r w:rsidRPr="00FD7E16">
        <w:rPr>
          <w:rFonts w:cs="Times New Roman"/>
        </w:rPr>
        <w:t>143-164.</w:t>
      </w:r>
    </w:p>
  </w:footnote>
  <w:footnote w:id="610">
    <w:p w14:paraId="56C32D2D" w14:textId="4431C8C3"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06" w:name="_Hlk486192648"/>
      <w:bookmarkStart w:id="107" w:name="_Hlk486192870"/>
      <w:r w:rsidRPr="00FD7E16">
        <w:rPr>
          <w:rFonts w:cs="Times New Roman"/>
        </w:rPr>
        <w:t xml:space="preserve">Jennifer Loach, ‘The Marian Establishment and the Printing Press’, </w:t>
      </w:r>
      <w:r w:rsidRPr="00FD7E16">
        <w:rPr>
          <w:rFonts w:cs="Times New Roman"/>
          <w:i/>
        </w:rPr>
        <w:t>EHR</w:t>
      </w:r>
      <w:r w:rsidRPr="00FD7E16">
        <w:rPr>
          <w:rFonts w:cs="Times New Roman"/>
        </w:rPr>
        <w:t xml:space="preserve"> </w:t>
      </w:r>
      <w:r>
        <w:rPr>
          <w:rFonts w:cs="Times New Roman"/>
        </w:rPr>
        <w:t>101</w:t>
      </w:r>
      <w:r w:rsidRPr="00FD7E16">
        <w:rPr>
          <w:rFonts w:cs="Times New Roman"/>
        </w:rPr>
        <w:t>, no. 398 (1986), 135-</w:t>
      </w:r>
      <w:bookmarkEnd w:id="106"/>
      <w:r w:rsidRPr="00FD7E16">
        <w:rPr>
          <w:rFonts w:cs="Times New Roman"/>
        </w:rPr>
        <w:t>148</w:t>
      </w:r>
      <w:bookmarkEnd w:id="107"/>
      <w:r w:rsidRPr="00FD7E16">
        <w:rPr>
          <w:rFonts w:cs="Times New Roman"/>
        </w:rPr>
        <w:t>.</w:t>
      </w:r>
    </w:p>
  </w:footnote>
  <w:footnote w:id="611">
    <w:p w14:paraId="18A909FE"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Peter W. M. Blayney, ‘STC Publication Statistics: Some Caveats’, </w:t>
      </w:r>
      <w:r w:rsidRPr="00FD7E16">
        <w:rPr>
          <w:rFonts w:cs="Times New Roman"/>
          <w:i/>
        </w:rPr>
        <w:t>Library: The Transactions of the Bibliographical Society</w:t>
      </w:r>
      <w:r w:rsidRPr="00FD7E16">
        <w:rPr>
          <w:rFonts w:cs="Times New Roman"/>
        </w:rPr>
        <w:t xml:space="preserve"> 8, no. 4 (2007), esp. 387-388.</w:t>
      </w:r>
    </w:p>
  </w:footnote>
  <w:footnote w:id="612">
    <w:p w14:paraId="27F1054E" w14:textId="2F89FB8C"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E. J. Baskerville, ‘Bibliographical Notes: Some Lost Works of Propaganda and Polemic from the Marian Period’, </w:t>
      </w:r>
      <w:r w:rsidRPr="00FD7E16">
        <w:rPr>
          <w:rFonts w:cs="Times New Roman"/>
          <w:i/>
        </w:rPr>
        <w:t>The</w:t>
      </w:r>
      <w:r w:rsidRPr="00FD7E16">
        <w:rPr>
          <w:rFonts w:cs="Times New Roman"/>
        </w:rPr>
        <w:t xml:space="preserve"> </w:t>
      </w:r>
      <w:r w:rsidRPr="00FD7E16">
        <w:rPr>
          <w:rStyle w:val="Emphasis"/>
          <w:rFonts w:cs="Times New Roman"/>
          <w:color w:val="000000" w:themeColor="text1"/>
        </w:rPr>
        <w:t>Library</w:t>
      </w:r>
      <w:r w:rsidRPr="004B3004">
        <w:rPr>
          <w:rStyle w:val="Emphasis"/>
          <w:rFonts w:cs="Times New Roman"/>
          <w:i w:val="0"/>
          <w:color w:val="000000" w:themeColor="text1"/>
        </w:rPr>
        <w:t xml:space="preserve"> 8, no. 1</w:t>
      </w:r>
      <w:r w:rsidRPr="004B3004">
        <w:rPr>
          <w:rFonts w:cs="Times New Roman"/>
          <w:i/>
          <w:color w:val="000000" w:themeColor="text1"/>
        </w:rPr>
        <w:t xml:space="preserve"> </w:t>
      </w:r>
      <w:r>
        <w:rPr>
          <w:rFonts w:cs="Times New Roman"/>
          <w:color w:val="000000" w:themeColor="text1"/>
        </w:rPr>
        <w:t>(1986)</w:t>
      </w:r>
      <w:r w:rsidRPr="00FD7E16">
        <w:rPr>
          <w:rFonts w:cs="Times New Roman"/>
        </w:rPr>
        <w:t>, 52.</w:t>
      </w:r>
    </w:p>
  </w:footnote>
  <w:footnote w:id="613">
    <w:p w14:paraId="6465455E"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Sowerby, 237-238.</w:t>
      </w:r>
    </w:p>
  </w:footnote>
  <w:footnote w:id="614">
    <w:p w14:paraId="1C2324A8" w14:textId="45A093DA"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08" w:name="_Hlk486192943"/>
      <w:r w:rsidRPr="00FD7E16">
        <w:rPr>
          <w:rFonts w:cs="Times New Roman"/>
        </w:rPr>
        <w:t xml:space="preserve">Jennifer Loach, ‘Pamphlets and Politics, 1553-8’, </w:t>
      </w:r>
      <w:r>
        <w:rPr>
          <w:rFonts w:cs="Times New Roman"/>
          <w:i/>
        </w:rPr>
        <w:t>BIHR</w:t>
      </w:r>
      <w:r w:rsidRPr="00FD7E16">
        <w:rPr>
          <w:rFonts w:cs="Times New Roman"/>
        </w:rPr>
        <w:t xml:space="preserve"> </w:t>
      </w:r>
      <w:r>
        <w:rPr>
          <w:rFonts w:cs="Times New Roman"/>
        </w:rPr>
        <w:t>49</w:t>
      </w:r>
      <w:r w:rsidRPr="00FD7E16">
        <w:rPr>
          <w:rFonts w:cs="Times New Roman"/>
        </w:rPr>
        <w:t xml:space="preserve">, no. 117 (1975), </w:t>
      </w:r>
      <w:bookmarkEnd w:id="108"/>
      <w:r w:rsidRPr="00FD7E16">
        <w:rPr>
          <w:rFonts w:cs="Times New Roman"/>
        </w:rPr>
        <w:t>31.</w:t>
      </w:r>
    </w:p>
  </w:footnote>
  <w:footnote w:id="615">
    <w:p w14:paraId="0B41FE0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For the drop in Marian printers, see John N. King, ‘The book-trade under Edward VI’, in Lotte </w:t>
      </w:r>
      <w:proofErr w:type="spellStart"/>
      <w:r w:rsidRPr="00FD7E16">
        <w:rPr>
          <w:rFonts w:cs="Times New Roman"/>
        </w:rPr>
        <w:t>Hellinga</w:t>
      </w:r>
      <w:proofErr w:type="spellEnd"/>
      <w:r w:rsidRPr="00FD7E16">
        <w:rPr>
          <w:rFonts w:cs="Times New Roman"/>
        </w:rPr>
        <w:t xml:space="preserve"> and J. B. Trapp, </w:t>
      </w:r>
      <w:r w:rsidRPr="00FD7E16">
        <w:rPr>
          <w:rFonts w:cs="Times New Roman"/>
          <w:i/>
        </w:rPr>
        <w:t>The Cambridge History of the Book in Britain</w:t>
      </w:r>
      <w:r w:rsidRPr="00FD7E16">
        <w:rPr>
          <w:rFonts w:cs="Times New Roman"/>
        </w:rPr>
        <w:t>, vol. 3 (Cambridge: CUP, 1999), 171.</w:t>
      </w:r>
    </w:p>
  </w:footnote>
  <w:footnote w:id="616">
    <w:p w14:paraId="5AFD7396" w14:textId="7FE40AD7" w:rsidR="002E555E" w:rsidRDefault="002E555E">
      <w:pPr>
        <w:pStyle w:val="FootnoteText"/>
      </w:pPr>
      <w:r>
        <w:rPr>
          <w:rStyle w:val="FootnoteReference"/>
        </w:rPr>
        <w:footnoteRef/>
      </w:r>
      <w:r>
        <w:t xml:space="preserve"> Matthew’s collection is housed at York Minster Library.</w:t>
      </w:r>
    </w:p>
  </w:footnote>
  <w:footnote w:id="617">
    <w:p w14:paraId="7DBB0078" w14:textId="2BD2672F"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09" w:name="_Hlk486193011"/>
      <w:r w:rsidRPr="00FD7E16">
        <w:rPr>
          <w:rFonts w:cs="Times New Roman"/>
        </w:rPr>
        <w:t xml:space="preserve">William B. Robison, ‘The National and Local Significance of Wyatt’s Rebellion in Surrey’, </w:t>
      </w:r>
      <w:r w:rsidRPr="00FD7E16">
        <w:rPr>
          <w:rFonts w:cs="Times New Roman"/>
          <w:i/>
        </w:rPr>
        <w:t>The Historical Journal</w:t>
      </w:r>
      <w:r w:rsidRPr="00FD7E16">
        <w:rPr>
          <w:rFonts w:cs="Times New Roman"/>
        </w:rPr>
        <w:t xml:space="preserve"> </w:t>
      </w:r>
      <w:r>
        <w:rPr>
          <w:rFonts w:cs="Times New Roman"/>
        </w:rPr>
        <w:t>30</w:t>
      </w:r>
      <w:r w:rsidRPr="00FD7E16">
        <w:rPr>
          <w:rFonts w:cs="Times New Roman"/>
        </w:rPr>
        <w:t xml:space="preserve">, no. 4 (1987), </w:t>
      </w:r>
      <w:bookmarkEnd w:id="109"/>
      <w:r w:rsidRPr="00FD7E16">
        <w:rPr>
          <w:rFonts w:cs="Times New Roman"/>
        </w:rPr>
        <w:t>769.</w:t>
      </w:r>
    </w:p>
  </w:footnote>
  <w:footnote w:id="618">
    <w:p w14:paraId="0AC2DC8F" w14:textId="2ACBD2E2" w:rsidR="002E555E" w:rsidRPr="005172FB" w:rsidRDefault="002E555E" w:rsidP="003E6992">
      <w:pPr>
        <w:pStyle w:val="FootnoteText"/>
        <w:rPr>
          <w:rFonts w:cs="Times New Roman"/>
          <w:lang w:val="fr-FR"/>
        </w:rPr>
      </w:pPr>
      <w:r w:rsidRPr="00FD7E16">
        <w:rPr>
          <w:rStyle w:val="FootnoteReference"/>
          <w:rFonts w:cs="Times New Roman"/>
        </w:rPr>
        <w:footnoteRef/>
      </w:r>
      <w:r w:rsidRPr="005172FB">
        <w:rPr>
          <w:rFonts w:cs="Times New Roman"/>
          <w:lang w:val="fr-FR"/>
        </w:rPr>
        <w:t xml:space="preserve"> </w:t>
      </w:r>
      <w:r w:rsidRPr="005172FB">
        <w:rPr>
          <w:rFonts w:cs="Times New Roman"/>
          <w:i/>
          <w:lang w:val="fr-FR"/>
        </w:rPr>
        <w:t>TRP</w:t>
      </w:r>
      <w:r w:rsidRPr="005172FB">
        <w:rPr>
          <w:rFonts w:cs="Times New Roman"/>
          <w:lang w:val="fr-FR"/>
        </w:rPr>
        <w:t>, vol. 2, nos. 399-403.</w:t>
      </w:r>
    </w:p>
  </w:footnote>
  <w:footnote w:id="619">
    <w:p w14:paraId="7094234D" w14:textId="7DE935E4" w:rsidR="002E555E" w:rsidRPr="0082025B" w:rsidRDefault="002E555E" w:rsidP="003E6992">
      <w:pPr>
        <w:pStyle w:val="FootnoteText"/>
        <w:rPr>
          <w:rFonts w:cs="Times New Roman"/>
        </w:rPr>
      </w:pPr>
      <w:r w:rsidRPr="00FD7E16">
        <w:rPr>
          <w:rStyle w:val="FootnoteReference"/>
          <w:rFonts w:cs="Times New Roman"/>
        </w:rPr>
        <w:footnoteRef/>
      </w:r>
      <w:r w:rsidRPr="005172FB">
        <w:rPr>
          <w:rFonts w:cs="Times New Roman"/>
          <w:lang w:val="fr-FR"/>
        </w:rPr>
        <w:t xml:space="preserve"> Proctor, </w:t>
      </w:r>
      <w:proofErr w:type="spellStart"/>
      <w:r w:rsidRPr="005172FB">
        <w:rPr>
          <w:rFonts w:cs="Times New Roman"/>
          <w:lang w:val="fr-FR"/>
        </w:rPr>
        <w:t>fols</w:t>
      </w:r>
      <w:proofErr w:type="spellEnd"/>
      <w:r w:rsidRPr="005172FB">
        <w:rPr>
          <w:rFonts w:cs="Times New Roman"/>
          <w:lang w:val="fr-FR"/>
        </w:rPr>
        <w:t xml:space="preserve">. </w:t>
      </w:r>
      <w:r w:rsidRPr="0082025B">
        <w:rPr>
          <w:rFonts w:cs="Times New Roman"/>
        </w:rPr>
        <w:t>8v-9v.</w:t>
      </w:r>
    </w:p>
  </w:footnote>
  <w:footnote w:id="620">
    <w:p w14:paraId="7E1B3A81" w14:textId="00CD778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SP 11/3, </w:t>
      </w:r>
      <w:proofErr w:type="spellStart"/>
      <w:r w:rsidRPr="00FD7E16">
        <w:rPr>
          <w:rFonts w:cs="Times New Roman"/>
        </w:rPr>
        <w:t>f</w:t>
      </w:r>
      <w:r>
        <w:rPr>
          <w:rFonts w:cs="Times New Roman"/>
        </w:rPr>
        <w:t>ols</w:t>
      </w:r>
      <w:proofErr w:type="spellEnd"/>
      <w:r w:rsidRPr="00FD7E16">
        <w:rPr>
          <w:rFonts w:cs="Times New Roman"/>
        </w:rPr>
        <w:t>. 82r-83r.</w:t>
      </w:r>
    </w:p>
  </w:footnote>
  <w:footnote w:id="621">
    <w:p w14:paraId="75A058AD" w14:textId="201FC771" w:rsidR="002E555E" w:rsidRPr="00FD7E16" w:rsidRDefault="002E555E" w:rsidP="003E6992">
      <w:pPr>
        <w:pStyle w:val="FootnoteText"/>
        <w:rPr>
          <w:rFonts w:cs="Times New Roman"/>
        </w:rPr>
      </w:pPr>
      <w:r w:rsidRPr="00FD7E16">
        <w:rPr>
          <w:rStyle w:val="FootnoteReference"/>
          <w:rFonts w:cs="Times New Roman"/>
        </w:rPr>
        <w:footnoteRef/>
      </w:r>
      <w:r>
        <w:rPr>
          <w:rFonts w:cs="Times New Roman"/>
        </w:rPr>
        <w:t xml:space="preserve"> Proctor</w:t>
      </w:r>
      <w:r w:rsidRPr="00FD7E16">
        <w:rPr>
          <w:rFonts w:cs="Times New Roman"/>
        </w:rPr>
        <w:t xml:space="preserve">, </w:t>
      </w:r>
      <w:proofErr w:type="spellStart"/>
      <w:r w:rsidRPr="00FD7E16">
        <w:rPr>
          <w:rFonts w:cs="Times New Roman"/>
        </w:rPr>
        <w:t>f</w:t>
      </w:r>
      <w:r>
        <w:rPr>
          <w:rFonts w:cs="Times New Roman"/>
        </w:rPr>
        <w:t>ols</w:t>
      </w:r>
      <w:proofErr w:type="spellEnd"/>
      <w:r w:rsidRPr="00FD7E16">
        <w:rPr>
          <w:rFonts w:cs="Times New Roman"/>
        </w:rPr>
        <w:t>. 13r-13v.</w:t>
      </w:r>
    </w:p>
  </w:footnote>
  <w:footnote w:id="622">
    <w:p w14:paraId="2376E1C1"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f</w:t>
      </w:r>
      <w:r>
        <w:rPr>
          <w:rFonts w:cs="Times New Roman"/>
        </w:rPr>
        <w:t>ol</w:t>
      </w:r>
      <w:r w:rsidRPr="00FD7E16">
        <w:rPr>
          <w:rFonts w:cs="Times New Roman"/>
        </w:rPr>
        <w:t>. 8v.</w:t>
      </w:r>
    </w:p>
  </w:footnote>
  <w:footnote w:id="623">
    <w:p w14:paraId="22BF7B29"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f</w:t>
      </w:r>
      <w:r>
        <w:rPr>
          <w:rFonts w:cs="Times New Roman"/>
        </w:rPr>
        <w:t>ol</w:t>
      </w:r>
      <w:r w:rsidRPr="00FD7E16">
        <w:rPr>
          <w:rFonts w:cs="Times New Roman"/>
        </w:rPr>
        <w:t>. 9v.</w:t>
      </w:r>
    </w:p>
  </w:footnote>
  <w:footnote w:id="624">
    <w:p w14:paraId="26E4A9C4" w14:textId="656EE3E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SP 11/3, f</w:t>
      </w:r>
      <w:r>
        <w:rPr>
          <w:rFonts w:cs="Times New Roman"/>
        </w:rPr>
        <w:t>ol</w:t>
      </w:r>
      <w:r w:rsidRPr="00FD7E16">
        <w:rPr>
          <w:rFonts w:cs="Times New Roman"/>
        </w:rPr>
        <w:t>. 82r.</w:t>
      </w:r>
    </w:p>
  </w:footnote>
  <w:footnote w:id="625">
    <w:p w14:paraId="2D517DD3"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w:t>
      </w:r>
      <w:r w:rsidRPr="00FD7E16">
        <w:rPr>
          <w:rFonts w:cs="Times New Roman"/>
          <w:i/>
          <w:lang w:val="es-ES"/>
        </w:rPr>
        <w:t>TRP</w:t>
      </w:r>
      <w:r>
        <w:rPr>
          <w:rFonts w:cs="Times New Roman"/>
          <w:lang w:val="es-ES"/>
        </w:rPr>
        <w:t>, vol. 2</w:t>
      </w:r>
      <w:r w:rsidRPr="00FD7E16">
        <w:rPr>
          <w:rFonts w:cs="Times New Roman"/>
          <w:lang w:val="es-ES"/>
        </w:rPr>
        <w:t>, no. 399.</w:t>
      </w:r>
    </w:p>
  </w:footnote>
  <w:footnote w:id="626">
    <w:p w14:paraId="2A54D548" w14:textId="542E3098"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w:t>
      </w:r>
      <w:r>
        <w:rPr>
          <w:rFonts w:cs="Times New Roman"/>
          <w:lang w:val="es-ES"/>
        </w:rPr>
        <w:t>Ibid.,</w:t>
      </w:r>
      <w:r w:rsidRPr="00FD7E16">
        <w:rPr>
          <w:rFonts w:cs="Times New Roman"/>
          <w:lang w:val="es-ES"/>
        </w:rPr>
        <w:t xml:space="preserve"> no. 400.</w:t>
      </w:r>
    </w:p>
  </w:footnote>
  <w:footnote w:id="627">
    <w:p w14:paraId="7392CC83" w14:textId="4F421595" w:rsidR="002E555E" w:rsidRDefault="002E555E">
      <w:pPr>
        <w:pStyle w:val="FootnoteText"/>
      </w:pPr>
      <w:r>
        <w:rPr>
          <w:rStyle w:val="FootnoteReference"/>
        </w:rPr>
        <w:footnoteRef/>
      </w:r>
      <w:r>
        <w:t xml:space="preserve"> Susan </w:t>
      </w:r>
      <w:proofErr w:type="spellStart"/>
      <w:r>
        <w:t>Brigden</w:t>
      </w:r>
      <w:proofErr w:type="spellEnd"/>
      <w:r>
        <w:t xml:space="preserve">, </w:t>
      </w:r>
      <w:r w:rsidRPr="00651E03">
        <w:rPr>
          <w:i/>
        </w:rPr>
        <w:t>London and the Reformation</w:t>
      </w:r>
      <w:r>
        <w:t xml:space="preserve"> (Oxford: Clarendon, 1991), 549-550.</w:t>
      </w:r>
    </w:p>
  </w:footnote>
  <w:footnote w:id="628">
    <w:p w14:paraId="1386E58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0" w:name="_Hlk486193344"/>
      <w:r w:rsidRPr="00FD7E16">
        <w:rPr>
          <w:rFonts w:cs="Times New Roman"/>
        </w:rPr>
        <w:t xml:space="preserve">E. Harris Harbison, </w:t>
      </w:r>
      <w:r w:rsidRPr="00FD7E16">
        <w:rPr>
          <w:rFonts w:cs="Times New Roman"/>
          <w:i/>
        </w:rPr>
        <w:t>Rival Ambassadors at the Court of Queen Mary</w:t>
      </w:r>
      <w:r w:rsidRPr="00FD7E16">
        <w:rPr>
          <w:rFonts w:cs="Times New Roman"/>
        </w:rPr>
        <w:t xml:space="preserve"> (Princeton: Princeton University Press, 1940</w:t>
      </w:r>
      <w:bookmarkEnd w:id="110"/>
      <w:r w:rsidRPr="00FD7E16">
        <w:rPr>
          <w:rFonts w:cs="Times New Roman"/>
        </w:rPr>
        <w:t>), 99.</w:t>
      </w:r>
    </w:p>
  </w:footnote>
  <w:footnote w:id="629">
    <w:p w14:paraId="392032A0"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1 Mary, </w:t>
      </w:r>
      <w:proofErr w:type="spellStart"/>
      <w:r w:rsidRPr="00C61B99">
        <w:rPr>
          <w:rFonts w:cs="Times New Roman"/>
          <w:i/>
        </w:rPr>
        <w:t>st</w:t>
      </w:r>
      <w:r w:rsidRPr="00FD7E16">
        <w:rPr>
          <w:rFonts w:cs="Times New Roman"/>
        </w:rPr>
        <w:t>.</w:t>
      </w:r>
      <w:proofErr w:type="spellEnd"/>
      <w:r w:rsidRPr="00FD7E16">
        <w:rPr>
          <w:rFonts w:cs="Times New Roman"/>
        </w:rPr>
        <w:t xml:space="preserve"> 3, </w:t>
      </w:r>
      <w:r w:rsidRPr="00C61B99">
        <w:rPr>
          <w:rFonts w:cs="Times New Roman"/>
          <w:i/>
        </w:rPr>
        <w:t>c</w:t>
      </w:r>
      <w:r w:rsidRPr="00FD7E16">
        <w:rPr>
          <w:rFonts w:cs="Times New Roman"/>
        </w:rPr>
        <w:t xml:space="preserve">. 2. </w:t>
      </w:r>
    </w:p>
  </w:footnote>
  <w:footnote w:id="630">
    <w:p w14:paraId="23430203" w14:textId="162B1881"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i/>
        </w:rPr>
        <w:t xml:space="preserve">CSP Spanish, </w:t>
      </w:r>
      <w:r>
        <w:rPr>
          <w:rFonts w:cs="Times New Roman"/>
        </w:rPr>
        <w:t>vol. 12</w:t>
      </w:r>
      <w:r w:rsidRPr="00FD7E16">
        <w:rPr>
          <w:rFonts w:cs="Times New Roman"/>
        </w:rPr>
        <w:t xml:space="preserve">, 55; </w:t>
      </w:r>
      <w:r w:rsidRPr="006164FB">
        <w:rPr>
          <w:rFonts w:cs="Times New Roman"/>
        </w:rPr>
        <w:t>C. S. Knighton</w:t>
      </w:r>
      <w:r>
        <w:rPr>
          <w:rFonts w:cs="Times New Roman"/>
        </w:rPr>
        <w:t>, ed.</w:t>
      </w:r>
      <w:r w:rsidRPr="006164FB">
        <w:rPr>
          <w:rFonts w:cs="Times New Roman"/>
        </w:rPr>
        <w:t xml:space="preserve"> </w:t>
      </w:r>
      <w:r w:rsidRPr="006164FB">
        <w:rPr>
          <w:rFonts w:cs="Times New Roman"/>
          <w:i/>
        </w:rPr>
        <w:t>Calendar of State Papers, Domestic, Mary I</w:t>
      </w:r>
      <w:r w:rsidRPr="006164FB">
        <w:rPr>
          <w:rFonts w:cs="Times New Roman"/>
        </w:rPr>
        <w:t xml:space="preserve"> (London: Her Majesty’s Stationery Office, 1998),</w:t>
      </w:r>
      <w:r>
        <w:rPr>
          <w:rFonts w:cs="Times New Roman"/>
          <w:i/>
        </w:rPr>
        <w:t xml:space="preserve"> </w:t>
      </w:r>
      <w:r w:rsidRPr="00FD7E16">
        <w:rPr>
          <w:rFonts w:cs="Times New Roman"/>
        </w:rPr>
        <w:t>no. 56.</w:t>
      </w:r>
    </w:p>
  </w:footnote>
  <w:footnote w:id="631">
    <w:p w14:paraId="5CB0F76B" w14:textId="5709413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Sarah Duncan, </w:t>
      </w:r>
      <w:r w:rsidRPr="00FD7E16">
        <w:rPr>
          <w:rFonts w:cs="Times New Roman"/>
          <w:i/>
        </w:rPr>
        <w:t>Mary I: Gender, Power, and Ceremony in the Reign of England’s First Queen</w:t>
      </w:r>
      <w:r>
        <w:rPr>
          <w:rFonts w:cs="Times New Roman"/>
        </w:rPr>
        <w:t xml:space="preserve"> (New York: Palgrave Macmillan)</w:t>
      </w:r>
      <w:r w:rsidRPr="00FD7E16">
        <w:rPr>
          <w:rFonts w:cs="Times New Roman"/>
        </w:rPr>
        <w:t>, 146 and 251, note 53.</w:t>
      </w:r>
    </w:p>
  </w:footnote>
  <w:footnote w:id="632">
    <w:p w14:paraId="0C10A4E8" w14:textId="1FDF4F1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John Bale, </w:t>
      </w:r>
      <w:r w:rsidRPr="00FD7E16">
        <w:rPr>
          <w:rFonts w:cs="Times New Roman"/>
          <w:i/>
        </w:rPr>
        <w:t xml:space="preserve">A declaration of </w:t>
      </w:r>
      <w:proofErr w:type="spellStart"/>
      <w:r w:rsidRPr="00FD7E16">
        <w:rPr>
          <w:rFonts w:cs="Times New Roman"/>
          <w:i/>
        </w:rPr>
        <w:t>Edmonde</w:t>
      </w:r>
      <w:proofErr w:type="spellEnd"/>
      <w:r w:rsidRPr="00FD7E16">
        <w:rPr>
          <w:rFonts w:cs="Times New Roman"/>
          <w:i/>
        </w:rPr>
        <w:t xml:space="preserve"> Bonners articles concerning the </w:t>
      </w:r>
      <w:proofErr w:type="spellStart"/>
      <w:r w:rsidRPr="00FD7E16">
        <w:rPr>
          <w:rFonts w:cs="Times New Roman"/>
          <w:i/>
        </w:rPr>
        <w:t>cleargye</w:t>
      </w:r>
      <w:proofErr w:type="spellEnd"/>
      <w:r w:rsidRPr="00FD7E16">
        <w:rPr>
          <w:rFonts w:cs="Times New Roman"/>
          <w:i/>
        </w:rPr>
        <w:t xml:space="preserve"> of Lo[n]don </w:t>
      </w:r>
      <w:proofErr w:type="spellStart"/>
      <w:r w:rsidRPr="00FD7E16">
        <w:rPr>
          <w:rFonts w:cs="Times New Roman"/>
          <w:i/>
        </w:rPr>
        <w:t>dyocese</w:t>
      </w:r>
      <w:proofErr w:type="spellEnd"/>
      <w:r w:rsidRPr="00FD7E16">
        <w:rPr>
          <w:rFonts w:cs="Times New Roman"/>
          <w:i/>
        </w:rPr>
        <w:t xml:space="preserve"> </w:t>
      </w:r>
      <w:r w:rsidRPr="00FD7E16">
        <w:rPr>
          <w:rFonts w:cs="Times New Roman"/>
        </w:rPr>
        <w:t>(1561), f</w:t>
      </w:r>
      <w:r>
        <w:rPr>
          <w:rFonts w:cs="Times New Roman"/>
        </w:rPr>
        <w:t>ol</w:t>
      </w:r>
      <w:r w:rsidRPr="00FD7E16">
        <w:rPr>
          <w:rFonts w:cs="Times New Roman"/>
        </w:rPr>
        <w:t>. 39r.</w:t>
      </w:r>
    </w:p>
  </w:footnote>
  <w:footnote w:id="633">
    <w:p w14:paraId="7593145F" w14:textId="77777777" w:rsidR="002E555E" w:rsidRPr="00FD7E16" w:rsidRDefault="002E555E" w:rsidP="003E6992">
      <w:pPr>
        <w:pStyle w:val="FootnoteText"/>
        <w:rPr>
          <w:rFonts w:cs="Times New Roman"/>
        </w:rPr>
      </w:pPr>
      <w:r w:rsidRPr="00FD7E16">
        <w:rPr>
          <w:rStyle w:val="FootnoteReference"/>
          <w:rFonts w:cs="Times New Roman"/>
          <w:color w:val="000000" w:themeColor="text1"/>
        </w:rPr>
        <w:footnoteRef/>
      </w:r>
      <w:r w:rsidRPr="00FD7E16">
        <w:rPr>
          <w:rFonts w:cs="Times New Roman"/>
          <w:color w:val="000000" w:themeColor="text1"/>
        </w:rPr>
        <w:t xml:space="preserve"> Andrew </w:t>
      </w:r>
      <w:proofErr w:type="spellStart"/>
      <w:r w:rsidRPr="00FD7E16">
        <w:rPr>
          <w:rFonts w:cs="Times New Roman"/>
          <w:color w:val="000000" w:themeColor="text1"/>
        </w:rPr>
        <w:t>Maunsell</w:t>
      </w:r>
      <w:proofErr w:type="spellEnd"/>
      <w:r w:rsidRPr="00FD7E16">
        <w:rPr>
          <w:rFonts w:cs="Times New Roman"/>
          <w:color w:val="000000" w:themeColor="text1"/>
        </w:rPr>
        <w:t xml:space="preserve">, </w:t>
      </w:r>
      <w:r w:rsidRPr="00FD7E16">
        <w:rPr>
          <w:rFonts w:cs="Times New Roman"/>
          <w:i/>
          <w:color w:val="000000" w:themeColor="text1"/>
        </w:rPr>
        <w:t xml:space="preserve">The first part of the catalogue of English printed </w:t>
      </w:r>
      <w:proofErr w:type="spellStart"/>
      <w:r w:rsidRPr="00FD7E16">
        <w:rPr>
          <w:rFonts w:cs="Times New Roman"/>
          <w:i/>
          <w:color w:val="000000" w:themeColor="text1"/>
        </w:rPr>
        <w:t>bookes</w:t>
      </w:r>
      <w:proofErr w:type="spellEnd"/>
      <w:r w:rsidRPr="00FD7E16">
        <w:rPr>
          <w:rFonts w:cs="Times New Roman"/>
          <w:color w:val="000000" w:themeColor="text1"/>
        </w:rPr>
        <w:t xml:space="preserve"> (1595), 28; Arber</w:t>
      </w:r>
      <w:r w:rsidRPr="00FD7E16">
        <w:rPr>
          <w:rStyle w:val="st"/>
          <w:rFonts w:cs="Times New Roman"/>
          <w:color w:val="000000" w:themeColor="text1"/>
        </w:rPr>
        <w:t>, vol. 1, 79.</w:t>
      </w:r>
    </w:p>
  </w:footnote>
  <w:footnote w:id="634">
    <w:p w14:paraId="476CED94" w14:textId="67F6B374"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To his 1568 edition of Elizabeth I’s</w:t>
      </w:r>
      <w:r>
        <w:rPr>
          <w:rFonts w:cs="Times New Roman"/>
        </w:rPr>
        <w:t xml:space="preserve"> </w:t>
      </w:r>
      <w:r w:rsidRPr="00FD7E16">
        <w:rPr>
          <w:rFonts w:cs="Times New Roman"/>
        </w:rPr>
        <w:t>translation</w:t>
      </w:r>
      <w:r>
        <w:rPr>
          <w:rFonts w:cs="Times New Roman"/>
        </w:rPr>
        <w:t xml:space="preserve"> (while she was still princess)</w:t>
      </w:r>
      <w:r w:rsidRPr="00FD7E16">
        <w:rPr>
          <w:rFonts w:cs="Times New Roman"/>
        </w:rPr>
        <w:t xml:space="preserve"> of </w:t>
      </w:r>
      <w:r w:rsidRPr="00FD7E16">
        <w:rPr>
          <w:rFonts w:cs="Times New Roman"/>
          <w:i/>
        </w:rPr>
        <w:t xml:space="preserve">A godly </w:t>
      </w:r>
      <w:proofErr w:type="spellStart"/>
      <w:r w:rsidRPr="00FD7E16">
        <w:rPr>
          <w:rFonts w:cs="Times New Roman"/>
          <w:i/>
        </w:rPr>
        <w:t>medytacyon</w:t>
      </w:r>
      <w:proofErr w:type="spellEnd"/>
      <w:r w:rsidRPr="00FD7E16">
        <w:rPr>
          <w:rFonts w:cs="Times New Roman"/>
          <w:i/>
        </w:rPr>
        <w:t xml:space="preserve"> of the Christen </w:t>
      </w:r>
      <w:proofErr w:type="spellStart"/>
      <w:r w:rsidRPr="00FD7E16">
        <w:rPr>
          <w:rFonts w:cs="Times New Roman"/>
          <w:i/>
        </w:rPr>
        <w:t>sowle</w:t>
      </w:r>
      <w:proofErr w:type="spellEnd"/>
      <w:r w:rsidRPr="00FD7E16">
        <w:rPr>
          <w:rFonts w:cs="Times New Roman"/>
        </w:rPr>
        <w:t xml:space="preserve"> by Marguerite </w:t>
      </w:r>
      <w:r>
        <w:rPr>
          <w:rFonts w:cs="Times New Roman"/>
        </w:rPr>
        <w:t>of</w:t>
      </w:r>
      <w:r w:rsidRPr="00FD7E16">
        <w:rPr>
          <w:rFonts w:cs="Times New Roman"/>
        </w:rPr>
        <w:t xml:space="preserve"> Navarre [STC 17320.5], </w:t>
      </w:r>
      <w:proofErr w:type="spellStart"/>
      <w:r w:rsidRPr="00FD7E16">
        <w:rPr>
          <w:rFonts w:cs="Times New Roman"/>
        </w:rPr>
        <w:t>Cancellar</w:t>
      </w:r>
      <w:proofErr w:type="spellEnd"/>
      <w:r w:rsidRPr="00FD7E16">
        <w:rPr>
          <w:rFonts w:cs="Times New Roman"/>
        </w:rPr>
        <w:t xml:space="preserve"> appended fifteen prayers, each beginning with a letter of the queen’s name (sigs. E5r-G2v). The </w:t>
      </w:r>
      <w:r w:rsidRPr="00FD7E16">
        <w:rPr>
          <w:rFonts w:cs="Times New Roman"/>
          <w:i/>
        </w:rPr>
        <w:t xml:space="preserve">Alphabet of prayers </w:t>
      </w:r>
      <w:r w:rsidRPr="00FD7E16">
        <w:rPr>
          <w:rFonts w:cs="Times New Roman"/>
        </w:rPr>
        <w:t>[STC 4558] is prefixed with twelve admonitions, each beginning with a letter of John Dudley’s name (sig. A1v).</w:t>
      </w:r>
    </w:p>
  </w:footnote>
  <w:footnote w:id="635">
    <w:p w14:paraId="38E31F68"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The adjective ‘brief’ is missing from the catalogue listings but is included i</w:t>
      </w:r>
      <w:r>
        <w:rPr>
          <w:rFonts w:cs="Times New Roman"/>
        </w:rPr>
        <w:t>n Bale’s version of the title.</w:t>
      </w:r>
    </w:p>
  </w:footnote>
  <w:footnote w:id="636">
    <w:p w14:paraId="7C38AE0C" w14:textId="713A20E6"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Ames, </w:t>
      </w:r>
      <w:r>
        <w:rPr>
          <w:rFonts w:cs="Times New Roman"/>
        </w:rPr>
        <w:t>vol. 3</w:t>
      </w:r>
      <w:r w:rsidRPr="00FD7E16">
        <w:rPr>
          <w:rFonts w:cs="Times New Roman"/>
        </w:rPr>
        <w:t>, 1572.</w:t>
      </w:r>
    </w:p>
  </w:footnote>
  <w:footnote w:id="637">
    <w:p w14:paraId="2579F753"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Stephen Wright, ‘</w:t>
      </w:r>
      <w:proofErr w:type="spellStart"/>
      <w:r w:rsidRPr="00FD7E16">
        <w:rPr>
          <w:rFonts w:cs="Times New Roman"/>
        </w:rPr>
        <w:t>Cancellar</w:t>
      </w:r>
      <w:proofErr w:type="spellEnd"/>
      <w:r w:rsidRPr="00FD7E16">
        <w:rPr>
          <w:rFonts w:cs="Times New Roman"/>
        </w:rPr>
        <w:t xml:space="preserve">, James (fl. 1542-1565)’, </w:t>
      </w:r>
      <w:r w:rsidRPr="00FD7E16">
        <w:rPr>
          <w:rFonts w:cs="Times New Roman"/>
          <w:i/>
        </w:rPr>
        <w:t>ODNB.</w:t>
      </w:r>
    </w:p>
  </w:footnote>
  <w:footnote w:id="638">
    <w:p w14:paraId="5311F375"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Edward J. Baskerville, </w:t>
      </w:r>
      <w:r w:rsidRPr="00FD7E16">
        <w:rPr>
          <w:rFonts w:cs="Times New Roman"/>
          <w:i/>
        </w:rPr>
        <w:t>A Chronological Bibliography of Propaganda and Polemic Published in English Between 1553 and 1558 From the Death of Edward VI to the Death of Mary I</w:t>
      </w:r>
      <w:r w:rsidRPr="00FD7E16">
        <w:rPr>
          <w:rFonts w:cs="Times New Roman"/>
        </w:rPr>
        <w:t xml:space="preserve"> (Philadelphia: The American Philosophical Society, 1979), 39.</w:t>
      </w:r>
    </w:p>
  </w:footnote>
  <w:footnote w:id="639">
    <w:p w14:paraId="72B5B434" w14:textId="38B98806"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Baskerville, ‘Bibliographical Notes</w:t>
      </w:r>
      <w:r>
        <w:rPr>
          <w:rFonts w:cs="Times New Roman"/>
        </w:rPr>
        <w:t xml:space="preserve">’, </w:t>
      </w:r>
      <w:r w:rsidRPr="00FD7E16">
        <w:rPr>
          <w:rFonts w:cs="Times New Roman"/>
          <w:color w:val="000000" w:themeColor="text1"/>
        </w:rPr>
        <w:t>47.</w:t>
      </w:r>
    </w:p>
  </w:footnote>
  <w:footnote w:id="640">
    <w:p w14:paraId="3FCF33E4" w14:textId="67E230E8"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proofErr w:type="spellStart"/>
      <w:r w:rsidRPr="00FD7E16">
        <w:rPr>
          <w:rFonts w:cs="Times New Roman"/>
        </w:rPr>
        <w:t>Maunsell</w:t>
      </w:r>
      <w:proofErr w:type="spellEnd"/>
      <w:r w:rsidRPr="00FD7E16">
        <w:rPr>
          <w:rFonts w:cs="Times New Roman"/>
        </w:rPr>
        <w:t xml:space="preserve">, </w:t>
      </w:r>
      <w:r w:rsidRPr="00FD7E16">
        <w:rPr>
          <w:rFonts w:cs="Times New Roman"/>
          <w:i/>
        </w:rPr>
        <w:t>The first part of the catalogue</w:t>
      </w:r>
      <w:r w:rsidRPr="00FD7E16">
        <w:rPr>
          <w:rFonts w:cs="Times New Roman"/>
        </w:rPr>
        <w:t>, 28.</w:t>
      </w:r>
    </w:p>
  </w:footnote>
  <w:footnote w:id="641">
    <w:p w14:paraId="0B067531" w14:textId="041D3A1F"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2" w:name="_Hlk486195307"/>
      <w:r w:rsidRPr="00FD7E16">
        <w:rPr>
          <w:rFonts w:cs="Times New Roman"/>
        </w:rPr>
        <w:t xml:space="preserve">Ames, </w:t>
      </w:r>
      <w:r>
        <w:rPr>
          <w:rFonts w:cs="Times New Roman"/>
        </w:rPr>
        <w:t>vol. 3</w:t>
      </w:r>
      <w:r w:rsidRPr="00FD7E16">
        <w:rPr>
          <w:rFonts w:cs="Times New Roman"/>
        </w:rPr>
        <w:t>, 1572</w:t>
      </w:r>
      <w:bookmarkEnd w:id="112"/>
      <w:r>
        <w:rPr>
          <w:rFonts w:cs="Times New Roman"/>
        </w:rPr>
        <w:t>.</w:t>
      </w:r>
    </w:p>
  </w:footnote>
  <w:footnote w:id="642">
    <w:p w14:paraId="11CA9798"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Isaac Herbert, </w:t>
      </w:r>
      <w:r w:rsidRPr="00FD7E16">
        <w:rPr>
          <w:rFonts w:cs="Times New Roman"/>
          <w:i/>
        </w:rPr>
        <w:t>A catalogue of books in various languages, branches of science and learning</w:t>
      </w:r>
      <w:r w:rsidRPr="00FD7E16">
        <w:rPr>
          <w:rFonts w:cs="Times New Roman"/>
        </w:rPr>
        <w:t xml:space="preserve"> (London, 1795).</w:t>
      </w:r>
    </w:p>
  </w:footnote>
  <w:footnote w:id="643">
    <w:p w14:paraId="24265DF0" w14:textId="36D1489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rPr>
        <w:t>LPL</w:t>
      </w:r>
      <w:r w:rsidRPr="00FD7E16">
        <w:rPr>
          <w:rFonts w:cs="Times New Roman"/>
        </w:rPr>
        <w:t xml:space="preserve"> MS 2001, </w:t>
      </w:r>
      <w:proofErr w:type="spellStart"/>
      <w:r w:rsidRPr="00FD7E16">
        <w:rPr>
          <w:rFonts w:cs="Times New Roman"/>
        </w:rPr>
        <w:t>f</w:t>
      </w:r>
      <w:r>
        <w:rPr>
          <w:rFonts w:cs="Times New Roman"/>
        </w:rPr>
        <w:t>ols</w:t>
      </w:r>
      <w:proofErr w:type="spellEnd"/>
      <w:r w:rsidRPr="00FD7E16">
        <w:rPr>
          <w:rFonts w:cs="Times New Roman"/>
        </w:rPr>
        <w:t>. 1r-43v.</w:t>
      </w:r>
    </w:p>
  </w:footnote>
  <w:footnote w:id="644">
    <w:p w14:paraId="6EEE911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E. J. Baskerville, ‘A Religious Disturbance in Canterbury, June 1561: John Bale’s Unpublished Account’, </w:t>
      </w:r>
      <w:r w:rsidRPr="00FD7E16">
        <w:rPr>
          <w:rFonts w:cs="Times New Roman"/>
          <w:i/>
        </w:rPr>
        <w:t>Historical Research</w:t>
      </w:r>
      <w:r w:rsidRPr="00FD7E16">
        <w:rPr>
          <w:rFonts w:cs="Times New Roman"/>
        </w:rPr>
        <w:t xml:space="preserve"> 65, no. 158 (1992), 347.</w:t>
      </w:r>
    </w:p>
  </w:footnote>
  <w:footnote w:id="645">
    <w:p w14:paraId="5141BF9B" w14:textId="6240AAA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rPr>
        <w:t>LPL</w:t>
      </w:r>
      <w:r w:rsidRPr="00FD7E16">
        <w:rPr>
          <w:rFonts w:cs="Times New Roman"/>
        </w:rPr>
        <w:t xml:space="preserve"> MS 2001, f</w:t>
      </w:r>
      <w:r>
        <w:rPr>
          <w:rFonts w:cs="Times New Roman"/>
        </w:rPr>
        <w:t>ol</w:t>
      </w:r>
      <w:r w:rsidRPr="00FD7E16">
        <w:rPr>
          <w:rFonts w:cs="Times New Roman"/>
        </w:rPr>
        <w:t>. 1v.</w:t>
      </w:r>
    </w:p>
  </w:footnote>
  <w:footnote w:id="646">
    <w:p w14:paraId="62606E74"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3" w:name="_Hlk519588849"/>
      <w:r w:rsidRPr="00FD7E16">
        <w:rPr>
          <w:rFonts w:cs="Times New Roman"/>
        </w:rPr>
        <w:t xml:space="preserve">Edward Arber, ‘The Recovery of Lost English Books. A Suggestion’, </w:t>
      </w:r>
      <w:r w:rsidRPr="00FD7E16">
        <w:rPr>
          <w:rFonts w:cs="Times New Roman"/>
          <w:i/>
        </w:rPr>
        <w:t>The Library</w:t>
      </w:r>
      <w:r w:rsidRPr="00FD7E16">
        <w:rPr>
          <w:rFonts w:cs="Times New Roman"/>
        </w:rPr>
        <w:t xml:space="preserve"> TBS-3, no. 1 (1896), </w:t>
      </w:r>
      <w:bookmarkEnd w:id="113"/>
      <w:r w:rsidRPr="00FD7E16">
        <w:rPr>
          <w:rFonts w:cs="Times New Roman"/>
        </w:rPr>
        <w:t>228.</w:t>
      </w:r>
    </w:p>
  </w:footnote>
  <w:footnote w:id="647">
    <w:p w14:paraId="287A4D7B"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t xml:space="preserve">M. S. </w:t>
      </w:r>
      <w:proofErr w:type="spellStart"/>
      <w:r>
        <w:t>Giuseppi</w:t>
      </w:r>
      <w:proofErr w:type="spellEnd"/>
      <w:r>
        <w:rPr>
          <w:rFonts w:cs="Times New Roman"/>
        </w:rPr>
        <w:t xml:space="preserve">, ed., </w:t>
      </w:r>
      <w:r w:rsidRPr="00E379E1">
        <w:rPr>
          <w:rFonts w:cs="Times New Roman"/>
          <w:i/>
        </w:rPr>
        <w:t>Calendar of the Patent Rolls Preserved in the Public Record Office, Philip and Mary</w:t>
      </w:r>
      <w:r w:rsidRPr="00F3350C">
        <w:rPr>
          <w:rFonts w:cs="Times New Roman"/>
        </w:rPr>
        <w:t xml:space="preserve"> (London: Her Majesty’s Stationery Office, 193</w:t>
      </w:r>
      <w:r>
        <w:rPr>
          <w:rFonts w:cs="Times New Roman"/>
        </w:rPr>
        <w:t>6</w:t>
      </w:r>
      <w:r w:rsidRPr="00F3350C">
        <w:rPr>
          <w:rFonts w:cs="Times New Roman"/>
        </w:rPr>
        <w:t>), vol. 2, 30</w:t>
      </w:r>
      <w:r w:rsidRPr="00FD7E16">
        <w:rPr>
          <w:rFonts w:cs="Times New Roman"/>
        </w:rPr>
        <w:t>.</w:t>
      </w:r>
    </w:p>
  </w:footnote>
  <w:footnote w:id="648">
    <w:p w14:paraId="76FB2C64" w14:textId="598D7290"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color w:val="000000" w:themeColor="text1"/>
        </w:rPr>
        <w:t>Baskerville, ‘Bibliographical Notes</w:t>
      </w:r>
      <w:r>
        <w:rPr>
          <w:rFonts w:cs="Times New Roman"/>
          <w:color w:val="000000" w:themeColor="text1"/>
        </w:rPr>
        <w:t xml:space="preserve">’, 47; LPL </w:t>
      </w:r>
      <w:r w:rsidRPr="00FD7E16">
        <w:rPr>
          <w:rFonts w:cs="Times New Roman"/>
          <w:color w:val="000000" w:themeColor="text1"/>
        </w:rPr>
        <w:t>MS 2001, f</w:t>
      </w:r>
      <w:r>
        <w:rPr>
          <w:rFonts w:cs="Times New Roman"/>
          <w:color w:val="000000" w:themeColor="text1"/>
        </w:rPr>
        <w:t>ol</w:t>
      </w:r>
      <w:r w:rsidRPr="00FD7E16">
        <w:rPr>
          <w:rFonts w:cs="Times New Roman"/>
          <w:color w:val="000000" w:themeColor="text1"/>
        </w:rPr>
        <w:t>.</w:t>
      </w:r>
      <w:r>
        <w:rPr>
          <w:rFonts w:cs="Times New Roman"/>
          <w:color w:val="000000" w:themeColor="text1"/>
        </w:rPr>
        <w:t xml:space="preserve"> </w:t>
      </w:r>
      <w:r w:rsidRPr="00FD7E16">
        <w:rPr>
          <w:rFonts w:cs="Times New Roman"/>
          <w:color w:val="000000" w:themeColor="text1"/>
        </w:rPr>
        <w:t>3r.</w:t>
      </w:r>
      <w:r>
        <w:rPr>
          <w:rFonts w:cs="Times New Roman"/>
          <w:color w:val="000000" w:themeColor="text1"/>
        </w:rPr>
        <w:t xml:space="preserve"> A 1557 manuscript tract by Miles </w:t>
      </w:r>
      <w:proofErr w:type="spellStart"/>
      <w:r>
        <w:rPr>
          <w:rFonts w:cs="Times New Roman"/>
          <w:color w:val="000000" w:themeColor="text1"/>
        </w:rPr>
        <w:t>Huggarde</w:t>
      </w:r>
      <w:proofErr w:type="spellEnd"/>
      <w:r>
        <w:rPr>
          <w:rFonts w:cs="Times New Roman"/>
          <w:color w:val="000000" w:themeColor="text1"/>
        </w:rPr>
        <w:t xml:space="preserve"> was similarly entitled ‘A </w:t>
      </w:r>
      <w:proofErr w:type="spellStart"/>
      <w:r>
        <w:rPr>
          <w:rFonts w:cs="Times New Roman"/>
          <w:color w:val="000000" w:themeColor="text1"/>
        </w:rPr>
        <w:t>Mirroure</w:t>
      </w:r>
      <w:proofErr w:type="spellEnd"/>
      <w:r>
        <w:rPr>
          <w:rFonts w:cs="Times New Roman"/>
          <w:color w:val="000000" w:themeColor="text1"/>
        </w:rPr>
        <w:t xml:space="preserve"> of </w:t>
      </w:r>
      <w:proofErr w:type="spellStart"/>
      <w:r>
        <w:rPr>
          <w:rFonts w:cs="Times New Roman"/>
          <w:color w:val="000000" w:themeColor="text1"/>
        </w:rPr>
        <w:t>myserie</w:t>
      </w:r>
      <w:proofErr w:type="spellEnd"/>
      <w:r>
        <w:rPr>
          <w:rFonts w:cs="Times New Roman"/>
          <w:color w:val="000000" w:themeColor="text1"/>
        </w:rPr>
        <w:t xml:space="preserve">, newly compiled and sett </w:t>
      </w:r>
      <w:proofErr w:type="spellStart"/>
      <w:r>
        <w:rPr>
          <w:rFonts w:cs="Times New Roman"/>
          <w:color w:val="000000" w:themeColor="text1"/>
        </w:rPr>
        <w:t>forthe</w:t>
      </w:r>
      <w:proofErr w:type="spellEnd"/>
      <w:r>
        <w:rPr>
          <w:rFonts w:cs="Times New Roman"/>
          <w:color w:val="000000" w:themeColor="text1"/>
        </w:rPr>
        <w:t xml:space="preserve"> by Myles </w:t>
      </w:r>
      <w:proofErr w:type="spellStart"/>
      <w:r>
        <w:rPr>
          <w:rFonts w:cs="Times New Roman"/>
          <w:color w:val="000000" w:themeColor="text1"/>
        </w:rPr>
        <w:t>Huggarde</w:t>
      </w:r>
      <w:proofErr w:type="spellEnd"/>
      <w:r>
        <w:rPr>
          <w:rFonts w:cs="Times New Roman"/>
          <w:color w:val="000000" w:themeColor="text1"/>
        </w:rPr>
        <w:t xml:space="preserve"> </w:t>
      </w:r>
      <w:proofErr w:type="spellStart"/>
      <w:r>
        <w:rPr>
          <w:rFonts w:cs="Times New Roman"/>
          <w:color w:val="000000" w:themeColor="text1"/>
        </w:rPr>
        <w:t>seruante</w:t>
      </w:r>
      <w:proofErr w:type="spellEnd"/>
      <w:r>
        <w:rPr>
          <w:rFonts w:cs="Times New Roman"/>
          <w:color w:val="000000" w:themeColor="text1"/>
        </w:rPr>
        <w:t xml:space="preserve"> to the </w:t>
      </w:r>
      <w:proofErr w:type="spellStart"/>
      <w:r>
        <w:rPr>
          <w:rFonts w:cs="Times New Roman"/>
          <w:color w:val="000000" w:themeColor="text1"/>
        </w:rPr>
        <w:t>quenes</w:t>
      </w:r>
      <w:proofErr w:type="spellEnd"/>
      <w:r>
        <w:rPr>
          <w:rFonts w:cs="Times New Roman"/>
          <w:color w:val="000000" w:themeColor="text1"/>
        </w:rPr>
        <w:t xml:space="preserve"> </w:t>
      </w:r>
      <w:proofErr w:type="spellStart"/>
      <w:r>
        <w:rPr>
          <w:rFonts w:cs="Times New Roman"/>
          <w:color w:val="000000" w:themeColor="text1"/>
        </w:rPr>
        <w:t>moste</w:t>
      </w:r>
      <w:proofErr w:type="spellEnd"/>
      <w:r>
        <w:rPr>
          <w:rFonts w:cs="Times New Roman"/>
          <w:color w:val="000000" w:themeColor="text1"/>
        </w:rPr>
        <w:t xml:space="preserve"> </w:t>
      </w:r>
      <w:proofErr w:type="spellStart"/>
      <w:r>
        <w:rPr>
          <w:rFonts w:cs="Times New Roman"/>
          <w:color w:val="000000" w:themeColor="text1"/>
        </w:rPr>
        <w:t>excellente</w:t>
      </w:r>
      <w:proofErr w:type="spellEnd"/>
      <w:r>
        <w:rPr>
          <w:rFonts w:cs="Times New Roman"/>
          <w:color w:val="000000" w:themeColor="text1"/>
        </w:rPr>
        <w:t xml:space="preserve"> </w:t>
      </w:r>
      <w:proofErr w:type="spellStart"/>
      <w:r>
        <w:rPr>
          <w:rFonts w:cs="Times New Roman"/>
          <w:color w:val="000000" w:themeColor="text1"/>
        </w:rPr>
        <w:t>maiestie</w:t>
      </w:r>
      <w:proofErr w:type="spellEnd"/>
      <w:r>
        <w:rPr>
          <w:rFonts w:cs="Times New Roman"/>
          <w:color w:val="000000" w:themeColor="text1"/>
        </w:rPr>
        <w:t>’ (HL, HM 121).</w:t>
      </w:r>
    </w:p>
  </w:footnote>
  <w:footnote w:id="649">
    <w:p w14:paraId="1CE2E7D3" w14:textId="15DEF9E3"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STC 4565 and STC 4564. Unless otherwise stated, quotations are taken from the second edition (STC 4564); Elizabeth </w:t>
      </w:r>
      <w:proofErr w:type="spellStart"/>
      <w:r w:rsidRPr="00FD7E16">
        <w:rPr>
          <w:rFonts w:cs="Times New Roman"/>
        </w:rPr>
        <w:t>Evenden</w:t>
      </w:r>
      <w:proofErr w:type="spellEnd"/>
      <w:r w:rsidRPr="00FD7E16">
        <w:rPr>
          <w:rFonts w:cs="Times New Roman"/>
        </w:rPr>
        <w:t xml:space="preserve">, ‘John Wayland (c. 1508-1571), </w:t>
      </w:r>
      <w:r w:rsidRPr="00FD7E16">
        <w:rPr>
          <w:rFonts w:cs="Times New Roman"/>
          <w:i/>
        </w:rPr>
        <w:t>OD</w:t>
      </w:r>
      <w:r>
        <w:rPr>
          <w:rFonts w:cs="Times New Roman"/>
          <w:i/>
        </w:rPr>
        <w:t>NB</w:t>
      </w:r>
      <w:r w:rsidRPr="00FD7E16">
        <w:rPr>
          <w:rFonts w:cs="Times New Roman"/>
          <w:i/>
        </w:rPr>
        <w:t>.</w:t>
      </w:r>
    </w:p>
  </w:footnote>
  <w:footnote w:id="650">
    <w:p w14:paraId="47E447EB" w14:textId="0874C283" w:rsidR="002E555E" w:rsidRPr="00FD7E16" w:rsidRDefault="002E555E" w:rsidP="003E6992">
      <w:pPr>
        <w:pStyle w:val="FootnoteText"/>
        <w:rPr>
          <w:rFonts w:cs="Times New Roman"/>
          <w:lang w:val="de-DE"/>
        </w:rPr>
      </w:pPr>
      <w:r w:rsidRPr="00FD7E16">
        <w:rPr>
          <w:rStyle w:val="FootnoteReference"/>
          <w:rFonts w:cs="Times New Roman"/>
        </w:rPr>
        <w:footnoteRef/>
      </w:r>
      <w:r w:rsidRPr="00FD7E16">
        <w:rPr>
          <w:rFonts w:cs="Times New Roman"/>
        </w:rPr>
        <w:t xml:space="preserve"> </w:t>
      </w:r>
      <w:r>
        <w:rPr>
          <w:rFonts w:cs="Times New Roman"/>
        </w:rPr>
        <w:t xml:space="preserve">James </w:t>
      </w:r>
      <w:proofErr w:type="spellStart"/>
      <w:r w:rsidRPr="00FD7E16">
        <w:rPr>
          <w:rFonts w:cs="Times New Roman"/>
        </w:rPr>
        <w:t>Cancellar</w:t>
      </w:r>
      <w:proofErr w:type="spellEnd"/>
      <w:r w:rsidRPr="00FD7E16">
        <w:rPr>
          <w:rFonts w:cs="Times New Roman"/>
        </w:rPr>
        <w:t xml:space="preserve">, </w:t>
      </w:r>
      <w:r w:rsidRPr="00FD7E16">
        <w:rPr>
          <w:rFonts w:cs="Times New Roman"/>
          <w:i/>
        </w:rPr>
        <w:t xml:space="preserve">The </w:t>
      </w:r>
      <w:proofErr w:type="spellStart"/>
      <w:r w:rsidRPr="00FD7E16">
        <w:rPr>
          <w:rFonts w:cs="Times New Roman"/>
          <w:i/>
        </w:rPr>
        <w:t>pathe</w:t>
      </w:r>
      <w:proofErr w:type="spellEnd"/>
      <w:r w:rsidRPr="00FD7E16">
        <w:rPr>
          <w:rFonts w:cs="Times New Roman"/>
          <w:i/>
        </w:rPr>
        <w:t xml:space="preserve"> of obedience, compiled by </w:t>
      </w:r>
      <w:proofErr w:type="spellStart"/>
      <w:r w:rsidRPr="00FD7E16">
        <w:rPr>
          <w:rFonts w:cs="Times New Roman"/>
          <w:i/>
        </w:rPr>
        <w:t>Iames</w:t>
      </w:r>
      <w:proofErr w:type="spellEnd"/>
      <w:r w:rsidRPr="00FD7E16">
        <w:rPr>
          <w:rFonts w:cs="Times New Roman"/>
          <w:i/>
        </w:rPr>
        <w:t xml:space="preserve"> </w:t>
      </w:r>
      <w:proofErr w:type="spellStart"/>
      <w:r w:rsidRPr="00FD7E16">
        <w:rPr>
          <w:rFonts w:cs="Times New Roman"/>
          <w:i/>
        </w:rPr>
        <w:t>Cancellar</w:t>
      </w:r>
      <w:proofErr w:type="spellEnd"/>
      <w:r w:rsidRPr="00FD7E16">
        <w:rPr>
          <w:rFonts w:cs="Times New Roman"/>
          <w:i/>
        </w:rPr>
        <w:t xml:space="preserve">, one of the </w:t>
      </w:r>
      <w:proofErr w:type="spellStart"/>
      <w:r w:rsidRPr="00FD7E16">
        <w:rPr>
          <w:rFonts w:cs="Times New Roman"/>
          <w:i/>
        </w:rPr>
        <w:t>Quenes</w:t>
      </w:r>
      <w:proofErr w:type="spellEnd"/>
      <w:r w:rsidRPr="00FD7E16">
        <w:rPr>
          <w:rFonts w:cs="Times New Roman"/>
          <w:i/>
        </w:rPr>
        <w:t xml:space="preserve"> </w:t>
      </w:r>
      <w:proofErr w:type="spellStart"/>
      <w:r w:rsidRPr="00FD7E16">
        <w:rPr>
          <w:rFonts w:cs="Times New Roman"/>
          <w:i/>
        </w:rPr>
        <w:t>Maiesties</w:t>
      </w:r>
      <w:proofErr w:type="spellEnd"/>
      <w:r w:rsidRPr="00FD7E16">
        <w:rPr>
          <w:rFonts w:cs="Times New Roman"/>
          <w:i/>
        </w:rPr>
        <w:t xml:space="preserve"> most honourable </w:t>
      </w:r>
      <w:proofErr w:type="spellStart"/>
      <w:r w:rsidRPr="00FD7E16">
        <w:rPr>
          <w:rFonts w:cs="Times New Roman"/>
          <w:i/>
        </w:rPr>
        <w:t>chapell</w:t>
      </w:r>
      <w:proofErr w:type="spellEnd"/>
      <w:r w:rsidRPr="00FD7E16">
        <w:rPr>
          <w:rFonts w:cs="Times New Roman"/>
          <w:i/>
        </w:rPr>
        <w:t xml:space="preserve"> </w:t>
      </w:r>
      <w:r w:rsidRPr="00FD7E16">
        <w:rPr>
          <w:rFonts w:cs="Times New Roman"/>
        </w:rPr>
        <w:t xml:space="preserve">(1558?) </w:t>
      </w:r>
      <w:r w:rsidRPr="00FD7E16">
        <w:rPr>
          <w:rFonts w:cs="Times New Roman"/>
          <w:lang w:val="de-DE"/>
        </w:rPr>
        <w:t>[STC 4565], sig. C2v.</w:t>
      </w:r>
    </w:p>
  </w:footnote>
  <w:footnote w:id="651">
    <w:p w14:paraId="1BA7DA0A" w14:textId="77777777" w:rsidR="002E555E" w:rsidRPr="00FD7E16" w:rsidRDefault="002E555E" w:rsidP="003E6992">
      <w:pPr>
        <w:pStyle w:val="FootnoteText"/>
        <w:rPr>
          <w:rFonts w:cs="Times New Roman"/>
          <w:lang w:val="de-DE"/>
        </w:rPr>
      </w:pPr>
      <w:r w:rsidRPr="00FD7E16">
        <w:rPr>
          <w:rStyle w:val="FootnoteReference"/>
          <w:rFonts w:cs="Times New Roman"/>
        </w:rPr>
        <w:footnoteRef/>
      </w:r>
      <w:r w:rsidRPr="00FD7E16">
        <w:rPr>
          <w:rFonts w:cs="Times New Roman"/>
          <w:lang w:val="de-DE"/>
        </w:rPr>
        <w:t xml:space="preserve"> Ibid., </w:t>
      </w:r>
      <w:r w:rsidRPr="00FD7E16">
        <w:rPr>
          <w:rFonts w:cs="Times New Roman"/>
          <w:lang w:val="de-DE"/>
        </w:rPr>
        <w:t>sigs. E2v-E3r.</w:t>
      </w:r>
    </w:p>
  </w:footnote>
  <w:footnote w:id="652">
    <w:p w14:paraId="1164790B" w14:textId="1A3F988C" w:rsidR="002E555E" w:rsidRPr="005172FB" w:rsidRDefault="002E555E" w:rsidP="003E6992">
      <w:pPr>
        <w:pStyle w:val="FootnoteText"/>
        <w:rPr>
          <w:rFonts w:cs="Times New Roman"/>
          <w:lang w:val="de-DE"/>
        </w:rPr>
      </w:pPr>
      <w:r w:rsidRPr="00FD7E16">
        <w:rPr>
          <w:rStyle w:val="FootnoteReference"/>
          <w:rFonts w:cs="Times New Roman"/>
        </w:rPr>
        <w:footnoteRef/>
      </w:r>
      <w:r w:rsidRPr="005172FB">
        <w:rPr>
          <w:rFonts w:cs="Times New Roman"/>
          <w:lang w:val="de-DE"/>
        </w:rPr>
        <w:t xml:space="preserve"> </w:t>
      </w:r>
      <w:r>
        <w:rPr>
          <w:rFonts w:cs="Times New Roman"/>
          <w:lang w:val="de-DE"/>
        </w:rPr>
        <w:t>LPL</w:t>
      </w:r>
      <w:r w:rsidRPr="005172FB">
        <w:rPr>
          <w:rFonts w:cs="Times New Roman"/>
          <w:lang w:val="de-DE"/>
        </w:rPr>
        <w:t xml:space="preserve"> </w:t>
      </w:r>
      <w:r w:rsidRPr="005172FB">
        <w:rPr>
          <w:rFonts w:cs="Times New Roman"/>
          <w:lang w:val="de-DE"/>
        </w:rPr>
        <w:t>MS 2001, fol. 1v.</w:t>
      </w:r>
    </w:p>
  </w:footnote>
  <w:footnote w:id="653">
    <w:p w14:paraId="6EC0C141" w14:textId="790F040B" w:rsidR="002E555E" w:rsidRPr="00FD7E16" w:rsidRDefault="002E555E" w:rsidP="003E6992">
      <w:pPr>
        <w:pStyle w:val="FootnoteText"/>
        <w:tabs>
          <w:tab w:val="right" w:pos="9026"/>
        </w:tabs>
        <w:rPr>
          <w:rFonts w:cs="Times New Roman"/>
        </w:rPr>
      </w:pPr>
      <w:r w:rsidRPr="00FD7E16">
        <w:rPr>
          <w:rStyle w:val="FootnoteReference"/>
          <w:rFonts w:cs="Times New Roman"/>
        </w:rPr>
        <w:footnoteRef/>
      </w:r>
      <w:r w:rsidRPr="00FD7E16">
        <w:rPr>
          <w:rFonts w:cs="Times New Roman"/>
        </w:rPr>
        <w:t xml:space="preserve"> </w:t>
      </w:r>
      <w:r>
        <w:rPr>
          <w:rFonts w:cs="Times New Roman"/>
          <w:i/>
        </w:rPr>
        <w:t>L&amp;P</w:t>
      </w:r>
      <w:r>
        <w:rPr>
          <w:rFonts w:cs="Times New Roman"/>
        </w:rPr>
        <w:t>, vol. 21</w:t>
      </w:r>
      <w:r w:rsidRPr="00FD7E16">
        <w:rPr>
          <w:rFonts w:cs="Times New Roman"/>
        </w:rPr>
        <w:t>, no. 648 (43).</w:t>
      </w:r>
      <w:r w:rsidRPr="00FD7E16">
        <w:rPr>
          <w:rFonts w:cs="Times New Roman"/>
        </w:rPr>
        <w:tab/>
      </w:r>
    </w:p>
  </w:footnote>
  <w:footnote w:id="654">
    <w:p w14:paraId="73C2C9CE"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 A2r.</w:t>
      </w:r>
    </w:p>
  </w:footnote>
  <w:footnote w:id="655">
    <w:p w14:paraId="12C4D2F5"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A1r.</w:t>
      </w:r>
    </w:p>
  </w:footnote>
  <w:footnote w:id="656">
    <w:p w14:paraId="23DDC2DE" w14:textId="6A2A3D2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SP</w:t>
      </w:r>
      <w:r>
        <w:rPr>
          <w:rFonts w:cs="Times New Roman"/>
        </w:rPr>
        <w:t xml:space="preserve"> </w:t>
      </w:r>
      <w:r w:rsidRPr="00FD7E16">
        <w:rPr>
          <w:rFonts w:cs="Times New Roman"/>
        </w:rPr>
        <w:t>11/4, f</w:t>
      </w:r>
      <w:r>
        <w:rPr>
          <w:rFonts w:cs="Times New Roman"/>
        </w:rPr>
        <w:t>ol</w:t>
      </w:r>
      <w:r w:rsidRPr="00FD7E16">
        <w:rPr>
          <w:rFonts w:cs="Times New Roman"/>
        </w:rPr>
        <w:t>.</w:t>
      </w:r>
      <w:r>
        <w:rPr>
          <w:rFonts w:cs="Times New Roman"/>
        </w:rPr>
        <w:t xml:space="preserve"> </w:t>
      </w:r>
      <w:r w:rsidRPr="00FD7E16">
        <w:rPr>
          <w:rFonts w:cs="Times New Roman"/>
        </w:rPr>
        <w:t>48r.</w:t>
      </w:r>
    </w:p>
  </w:footnote>
  <w:footnote w:id="657">
    <w:p w14:paraId="0D898B87" w14:textId="16D913B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Jesus College, Oxford,</w:t>
      </w:r>
      <w:r>
        <w:rPr>
          <w:rFonts w:cs="Times New Roman"/>
        </w:rPr>
        <w:t xml:space="preserve"> </w:t>
      </w:r>
      <w:proofErr w:type="spellStart"/>
      <w:r>
        <w:rPr>
          <w:rFonts w:cs="Times New Roman"/>
        </w:rPr>
        <w:t>shelfmark</w:t>
      </w:r>
      <w:proofErr w:type="spellEnd"/>
      <w:r w:rsidRPr="00FD7E16">
        <w:rPr>
          <w:rFonts w:cs="Times New Roman"/>
        </w:rPr>
        <w:t xml:space="preserve"> N.3.24 Gall.; </w:t>
      </w:r>
      <w:r w:rsidRPr="00FD7E16">
        <w:rPr>
          <w:rStyle w:val="st"/>
          <w:rFonts w:cs="Times New Roman"/>
        </w:rPr>
        <w:t xml:space="preserve">Nicolas K. </w:t>
      </w:r>
      <w:proofErr w:type="spellStart"/>
      <w:r w:rsidRPr="00FD7E16">
        <w:rPr>
          <w:rStyle w:val="st"/>
          <w:rFonts w:cs="Times New Roman"/>
        </w:rPr>
        <w:t>Kiessling</w:t>
      </w:r>
      <w:proofErr w:type="spellEnd"/>
      <w:r w:rsidRPr="00FD7E16">
        <w:rPr>
          <w:rStyle w:val="st"/>
          <w:rFonts w:cs="Times New Roman"/>
        </w:rPr>
        <w:t xml:space="preserve">, ed., </w:t>
      </w:r>
      <w:r w:rsidRPr="00FD7E16">
        <w:rPr>
          <w:rStyle w:val="st"/>
          <w:rFonts w:cs="Times New Roman"/>
          <w:i/>
        </w:rPr>
        <w:t>The Library of Anthony Wood</w:t>
      </w:r>
      <w:r w:rsidRPr="00FD7E16">
        <w:rPr>
          <w:rStyle w:val="st"/>
          <w:rFonts w:cs="Times New Roman"/>
        </w:rPr>
        <w:t xml:space="preserve"> (Oxford: </w:t>
      </w:r>
      <w:r w:rsidRPr="00FD7E16">
        <w:rPr>
          <w:rFonts w:cs="Times New Roman"/>
        </w:rPr>
        <w:t xml:space="preserve">Oxford Bibliographical Society, 2002), no. 1881; Cambridge University Library, shelf mark </w:t>
      </w:r>
      <w:r w:rsidRPr="00FD7E16">
        <w:rPr>
          <w:rStyle w:val="best-location-delivery"/>
          <w:rFonts w:cs="Times New Roman"/>
        </w:rPr>
        <w:t xml:space="preserve">Peterborough.D.1.9. </w:t>
      </w:r>
      <w:r w:rsidRPr="00FD7E16">
        <w:rPr>
          <w:rFonts w:cs="Times New Roman"/>
        </w:rPr>
        <w:t>I am grateful to Owen Massey McKnight, librarian of Jesus College, for a conversation on this subject.</w:t>
      </w:r>
    </w:p>
  </w:footnote>
  <w:footnote w:id="658">
    <w:p w14:paraId="70BA7B74" w14:textId="7F8C7C8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D. M. Loades,</w:t>
      </w:r>
      <w:r>
        <w:rPr>
          <w:rFonts w:cs="Times New Roman"/>
        </w:rPr>
        <w:t xml:space="preserve"> ed.,</w:t>
      </w:r>
      <w:r w:rsidRPr="00FD7E16">
        <w:rPr>
          <w:rFonts w:cs="Times New Roman"/>
        </w:rPr>
        <w:t xml:space="preserve"> </w:t>
      </w:r>
      <w:r w:rsidRPr="00FD7E16">
        <w:rPr>
          <w:rFonts w:cs="Times New Roman"/>
          <w:i/>
        </w:rPr>
        <w:t xml:space="preserve">The Papers of George Wyatt Esquire of </w:t>
      </w:r>
      <w:proofErr w:type="spellStart"/>
      <w:r w:rsidRPr="00FD7E16">
        <w:rPr>
          <w:rFonts w:cs="Times New Roman"/>
          <w:i/>
        </w:rPr>
        <w:t>Boxley</w:t>
      </w:r>
      <w:proofErr w:type="spellEnd"/>
      <w:r w:rsidRPr="00FD7E16">
        <w:rPr>
          <w:rFonts w:cs="Times New Roman"/>
          <w:i/>
        </w:rPr>
        <w:t xml:space="preserve"> Abbey in the County of Kent, Son and Heir of Sir Thomas Wyatt the Younger</w:t>
      </w:r>
      <w:r>
        <w:rPr>
          <w:rFonts w:cs="Times New Roman"/>
        </w:rPr>
        <w:t xml:space="preserve">. Camden Fourth Series </w:t>
      </w:r>
      <w:r w:rsidRPr="00FD7E16">
        <w:rPr>
          <w:rFonts w:cs="Times New Roman"/>
        </w:rPr>
        <w:t>(London: Royal Historical Society, 1968), 203.</w:t>
      </w:r>
    </w:p>
  </w:footnote>
  <w:footnote w:id="659">
    <w:p w14:paraId="3D1F00EF" w14:textId="6FE5652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STC 15445. As with the genealogy in the </w:t>
      </w:r>
      <w:r w:rsidRPr="00FD7E16">
        <w:rPr>
          <w:rFonts w:cs="Times New Roman"/>
          <w:i/>
        </w:rPr>
        <w:t>Exhortation</w:t>
      </w:r>
      <w:r w:rsidRPr="00FD7E16">
        <w:rPr>
          <w:rFonts w:cs="Times New Roman"/>
        </w:rPr>
        <w:t xml:space="preserve">, most of the copies of this book seem to have lost the map. For a copy with the map intact, see </w:t>
      </w:r>
      <w:r>
        <w:rPr>
          <w:rFonts w:cs="Times New Roman"/>
        </w:rPr>
        <w:t xml:space="preserve">LPL, </w:t>
      </w:r>
      <w:r w:rsidRPr="00FD7E16">
        <w:rPr>
          <w:rFonts w:cs="Times New Roman"/>
        </w:rPr>
        <w:t xml:space="preserve">shelf mark 1572.1. </w:t>
      </w:r>
    </w:p>
  </w:footnote>
  <w:footnote w:id="660">
    <w:p w14:paraId="6973AAF6"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Cambridge University Library, shelf mark </w:t>
      </w:r>
      <w:proofErr w:type="spellStart"/>
      <w:r w:rsidRPr="00FD7E16">
        <w:rPr>
          <w:rFonts w:cs="Times New Roman"/>
        </w:rPr>
        <w:t>Syn</w:t>
      </w:r>
      <w:proofErr w:type="spellEnd"/>
      <w:r w:rsidRPr="00FD7E16">
        <w:rPr>
          <w:rFonts w:cs="Times New Roman"/>
        </w:rPr>
        <w:t xml:space="preserve"> 8.55.16.</w:t>
      </w:r>
    </w:p>
  </w:footnote>
  <w:footnote w:id="661">
    <w:p w14:paraId="15728CEA"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STC 5109.5.</w:t>
      </w:r>
    </w:p>
  </w:footnote>
  <w:footnote w:id="662">
    <w:p w14:paraId="6694B5E9" w14:textId="38EB85BA"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Cambridge University Library, shelf mark </w:t>
      </w:r>
      <w:proofErr w:type="spellStart"/>
      <w:r w:rsidRPr="00FD7E16">
        <w:rPr>
          <w:rFonts w:cs="Times New Roman"/>
        </w:rPr>
        <w:t>Syn</w:t>
      </w:r>
      <w:proofErr w:type="spellEnd"/>
      <w:r w:rsidRPr="00FD7E16">
        <w:rPr>
          <w:rFonts w:cs="Times New Roman"/>
        </w:rPr>
        <w:t xml:space="preserve"> 8.54.62.</w:t>
      </w:r>
    </w:p>
  </w:footnote>
  <w:footnote w:id="663">
    <w:p w14:paraId="7213A1BB" w14:textId="526E84D3"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Trinity College Cambridge,</w:t>
      </w:r>
      <w:r w:rsidRPr="00C114A7">
        <w:rPr>
          <w:rFonts w:cs="Times New Roman"/>
        </w:rPr>
        <w:t xml:space="preserve"> </w:t>
      </w:r>
      <w:r w:rsidRPr="00FD7E16">
        <w:rPr>
          <w:rFonts w:cs="Times New Roman"/>
        </w:rPr>
        <w:t>shelf mark VI.1.37.</w:t>
      </w:r>
    </w:p>
  </w:footnote>
  <w:footnote w:id="664">
    <w:p w14:paraId="763066F6" w14:textId="74EA670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Cambridge University Library, shelf mark </w:t>
      </w:r>
      <w:proofErr w:type="spellStart"/>
      <w:r w:rsidRPr="00FD7E16">
        <w:rPr>
          <w:rFonts w:cs="Times New Roman"/>
        </w:rPr>
        <w:t>Syn</w:t>
      </w:r>
      <w:proofErr w:type="spellEnd"/>
      <w:r w:rsidRPr="00FD7E16">
        <w:rPr>
          <w:rFonts w:cs="Times New Roman"/>
        </w:rPr>
        <w:t xml:space="preserve"> 8.55.16.</w:t>
      </w:r>
    </w:p>
  </w:footnote>
  <w:footnote w:id="665">
    <w:p w14:paraId="39EAD81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Anglo, </w:t>
      </w:r>
      <w:r w:rsidRPr="00FD7E16">
        <w:rPr>
          <w:rFonts w:cs="Times New Roman"/>
          <w:i/>
        </w:rPr>
        <w:t>Spectacle, Pageantry and Early Tudor Policy</w:t>
      </w:r>
      <w:r w:rsidRPr="00FD7E16">
        <w:rPr>
          <w:rFonts w:cs="Times New Roman"/>
        </w:rPr>
        <w:t>, 334-336.</w:t>
      </w:r>
    </w:p>
  </w:footnote>
  <w:footnote w:id="666">
    <w:p w14:paraId="0170B36A"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sigs. M5v-M6r.</w:t>
      </w:r>
    </w:p>
  </w:footnote>
  <w:footnote w:id="667">
    <w:p w14:paraId="5B9FA0CE" w14:textId="55150DE6"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rPr>
        <w:t xml:space="preserve">Duncan, </w:t>
      </w:r>
      <w:r w:rsidRPr="00C61B99">
        <w:rPr>
          <w:rFonts w:cs="Times New Roman"/>
          <w:i/>
        </w:rPr>
        <w:t>Mary I</w:t>
      </w:r>
      <w:r>
        <w:rPr>
          <w:rFonts w:cs="Times New Roman"/>
        </w:rPr>
        <w:t>,</w:t>
      </w:r>
      <w:r w:rsidRPr="00FD7E16">
        <w:rPr>
          <w:rFonts w:cs="Times New Roman"/>
        </w:rPr>
        <w:t xml:space="preserve"> 146.</w:t>
      </w:r>
    </w:p>
  </w:footnote>
  <w:footnote w:id="668">
    <w:p w14:paraId="15E8DAA1" w14:textId="003EBE79" w:rsidR="002E555E" w:rsidRPr="005B1C4B" w:rsidRDefault="002E555E" w:rsidP="003E6992">
      <w:pPr>
        <w:pStyle w:val="FootnoteText"/>
        <w:rPr>
          <w:rFonts w:cs="Times New Roman"/>
        </w:rPr>
      </w:pPr>
      <w:r w:rsidRPr="00FD7E16">
        <w:rPr>
          <w:rStyle w:val="FootnoteReference"/>
          <w:rFonts w:cs="Times New Roman"/>
        </w:rPr>
        <w:footnoteRef/>
      </w:r>
      <w:r>
        <w:rPr>
          <w:rFonts w:cs="Times New Roman"/>
        </w:rPr>
        <w:t xml:space="preserve"> </w:t>
      </w:r>
      <w:proofErr w:type="spellStart"/>
      <w:r>
        <w:rPr>
          <w:rFonts w:cs="Times New Roman"/>
        </w:rPr>
        <w:t>Tytler</w:t>
      </w:r>
      <w:proofErr w:type="spellEnd"/>
      <w:r w:rsidRPr="005B1C4B">
        <w:rPr>
          <w:rFonts w:cs="Times New Roman"/>
        </w:rPr>
        <w:t>,</w:t>
      </w:r>
      <w:r>
        <w:rPr>
          <w:rFonts w:cs="Times New Roman"/>
        </w:rPr>
        <w:t xml:space="preserve"> </w:t>
      </w:r>
      <w:r w:rsidRPr="007849CC">
        <w:rPr>
          <w:rFonts w:cs="Times New Roman"/>
          <w:i/>
        </w:rPr>
        <w:t>England Under the Reigns of Edward VI. and Mary</w:t>
      </w:r>
      <w:r>
        <w:rPr>
          <w:rFonts w:cs="Times New Roman"/>
        </w:rPr>
        <w:t>, vol. 2,</w:t>
      </w:r>
      <w:r w:rsidRPr="005B1C4B">
        <w:rPr>
          <w:rFonts w:cs="Times New Roman"/>
        </w:rPr>
        <w:t xml:space="preserve"> 390.</w:t>
      </w:r>
    </w:p>
  </w:footnote>
  <w:footnote w:id="669">
    <w:p w14:paraId="2117FEA0" w14:textId="59937DE8" w:rsidR="002E555E" w:rsidRPr="005B1C4B" w:rsidRDefault="002E555E" w:rsidP="003E6992">
      <w:pPr>
        <w:pStyle w:val="FootnoteText"/>
        <w:rPr>
          <w:rFonts w:cs="Times New Roman"/>
        </w:rPr>
      </w:pPr>
      <w:r w:rsidRPr="00FD7E16">
        <w:rPr>
          <w:rStyle w:val="FootnoteReference"/>
          <w:rFonts w:cs="Times New Roman"/>
        </w:rPr>
        <w:footnoteRef/>
      </w:r>
      <w:r w:rsidRPr="005B1C4B">
        <w:rPr>
          <w:rFonts w:cs="Times New Roman"/>
        </w:rPr>
        <w:t xml:space="preserve"> </w:t>
      </w:r>
      <w:proofErr w:type="spellStart"/>
      <w:r w:rsidRPr="005B1C4B">
        <w:rPr>
          <w:rFonts w:cs="Times New Roman"/>
        </w:rPr>
        <w:t>Strype</w:t>
      </w:r>
      <w:proofErr w:type="spellEnd"/>
      <w:r w:rsidRPr="005B1C4B">
        <w:rPr>
          <w:rFonts w:cs="Times New Roman"/>
        </w:rPr>
        <w:t xml:space="preserve">, </w:t>
      </w:r>
      <w:r>
        <w:rPr>
          <w:rFonts w:cs="Times New Roman"/>
        </w:rPr>
        <w:t>vol. 3{1}</w:t>
      </w:r>
      <w:r w:rsidRPr="005B1C4B">
        <w:rPr>
          <w:rFonts w:cs="Times New Roman"/>
        </w:rPr>
        <w:t xml:space="preserve">, 203. </w:t>
      </w:r>
    </w:p>
  </w:footnote>
  <w:footnote w:id="670">
    <w:p w14:paraId="308FF314" w14:textId="77777777" w:rsidR="002E555E" w:rsidRPr="004A1769" w:rsidRDefault="002E555E" w:rsidP="003E6992">
      <w:pPr>
        <w:pStyle w:val="FootnoteText"/>
        <w:rPr>
          <w:rFonts w:cs="Times New Roman"/>
        </w:rPr>
      </w:pPr>
      <w:r w:rsidRPr="00FD7E16">
        <w:rPr>
          <w:rStyle w:val="FootnoteReference"/>
          <w:rFonts w:cs="Times New Roman"/>
        </w:rPr>
        <w:footnoteRef/>
      </w:r>
      <w:r w:rsidRPr="00DB6C16">
        <w:rPr>
          <w:rFonts w:cs="Times New Roman"/>
        </w:rPr>
        <w:t xml:space="preserve"> John Foxe, </w:t>
      </w:r>
      <w:proofErr w:type="spellStart"/>
      <w:r w:rsidRPr="004A1769">
        <w:rPr>
          <w:rFonts w:cs="Times New Roman"/>
          <w:i/>
        </w:rPr>
        <w:t>Actes</w:t>
      </w:r>
      <w:proofErr w:type="spellEnd"/>
      <w:r w:rsidRPr="004A1769">
        <w:rPr>
          <w:rFonts w:cs="Times New Roman"/>
          <w:i/>
        </w:rPr>
        <w:t xml:space="preserve"> and monuments of matters most </w:t>
      </w:r>
      <w:proofErr w:type="spellStart"/>
      <w:r w:rsidRPr="004A1769">
        <w:rPr>
          <w:rFonts w:cs="Times New Roman"/>
          <w:i/>
        </w:rPr>
        <w:t>speciall</w:t>
      </w:r>
      <w:proofErr w:type="spellEnd"/>
      <w:r w:rsidRPr="004A1769">
        <w:rPr>
          <w:rFonts w:cs="Times New Roman"/>
          <w:i/>
        </w:rPr>
        <w:t xml:space="preserve"> and memorable, </w:t>
      </w:r>
      <w:proofErr w:type="spellStart"/>
      <w:r w:rsidRPr="004A1769">
        <w:rPr>
          <w:rFonts w:cs="Times New Roman"/>
          <w:i/>
        </w:rPr>
        <w:t>happenyng</w:t>
      </w:r>
      <w:proofErr w:type="spellEnd"/>
      <w:r w:rsidRPr="004A1769">
        <w:rPr>
          <w:rFonts w:cs="Times New Roman"/>
          <w:i/>
        </w:rPr>
        <w:t xml:space="preserve"> in the Church with an </w:t>
      </w:r>
      <w:proofErr w:type="spellStart"/>
      <w:r w:rsidRPr="004A1769">
        <w:rPr>
          <w:rFonts w:cs="Times New Roman"/>
          <w:i/>
        </w:rPr>
        <w:t>vniuersall</w:t>
      </w:r>
      <w:proofErr w:type="spellEnd"/>
      <w:r w:rsidRPr="004A1769">
        <w:rPr>
          <w:rFonts w:cs="Times New Roman"/>
          <w:i/>
        </w:rPr>
        <w:t xml:space="preserve"> history of the same</w:t>
      </w:r>
      <w:r w:rsidRPr="00DB6C16">
        <w:rPr>
          <w:rFonts w:cs="Times New Roman"/>
        </w:rPr>
        <w:t xml:space="preserve"> </w:t>
      </w:r>
      <w:r w:rsidRPr="004A1769">
        <w:rPr>
          <w:rFonts w:cs="Times New Roman"/>
        </w:rPr>
        <w:t xml:space="preserve">(1583), </w:t>
      </w:r>
      <w:r>
        <w:rPr>
          <w:rFonts w:cs="Times New Roman"/>
        </w:rPr>
        <w:t xml:space="preserve">vol. 2, </w:t>
      </w:r>
      <w:r w:rsidRPr="004A1769">
        <w:rPr>
          <w:rFonts w:cs="Times New Roman"/>
        </w:rPr>
        <w:t>1471.</w:t>
      </w:r>
    </w:p>
  </w:footnote>
  <w:footnote w:id="671">
    <w:p w14:paraId="1D6D0D86" w14:textId="56FEAB6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Bale, </w:t>
      </w:r>
      <w:r>
        <w:rPr>
          <w:rFonts w:cs="Times New Roman"/>
          <w:i/>
        </w:rPr>
        <w:t>Declaration</w:t>
      </w:r>
      <w:r>
        <w:rPr>
          <w:rFonts w:cs="Times New Roman"/>
        </w:rPr>
        <w:t xml:space="preserve">, </w:t>
      </w:r>
      <w:proofErr w:type="spellStart"/>
      <w:r w:rsidRPr="00FD7E16">
        <w:rPr>
          <w:rFonts w:cs="Times New Roman"/>
        </w:rPr>
        <w:t>f</w:t>
      </w:r>
      <w:r>
        <w:rPr>
          <w:rFonts w:cs="Times New Roman"/>
        </w:rPr>
        <w:t>ols</w:t>
      </w:r>
      <w:proofErr w:type="spellEnd"/>
      <w:r w:rsidRPr="00FD7E16">
        <w:rPr>
          <w:rFonts w:cs="Times New Roman"/>
        </w:rPr>
        <w:t>. 9r-</w:t>
      </w:r>
      <w:r>
        <w:rPr>
          <w:rFonts w:cs="Times New Roman"/>
        </w:rPr>
        <w:t>9v. The allusion is to Titus 3:9 and 1 Timothy 1:</w:t>
      </w:r>
      <w:r w:rsidRPr="00FD7E16">
        <w:rPr>
          <w:rFonts w:cs="Times New Roman"/>
        </w:rPr>
        <w:t>4.</w:t>
      </w:r>
    </w:p>
  </w:footnote>
  <w:footnote w:id="672">
    <w:p w14:paraId="7BAC9D8D"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i/>
        </w:rPr>
        <w:t>CSP Spanish</w:t>
      </w:r>
      <w:r w:rsidRPr="00FD7E16">
        <w:rPr>
          <w:rFonts w:cs="Times New Roman"/>
        </w:rPr>
        <w:t>,</w:t>
      </w:r>
      <w:r>
        <w:rPr>
          <w:rFonts w:cs="Times New Roman"/>
        </w:rPr>
        <w:t xml:space="preserve"> vol. 12,</w:t>
      </w:r>
      <w:r w:rsidRPr="00FD7E16">
        <w:rPr>
          <w:rFonts w:cs="Times New Roman"/>
        </w:rPr>
        <w:t xml:space="preserve"> 199-200.</w:t>
      </w:r>
    </w:p>
  </w:footnote>
  <w:footnote w:id="673">
    <w:p w14:paraId="28251C31" w14:textId="328D52E3"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proofErr w:type="spellStart"/>
      <w:r w:rsidRPr="00FD7E16">
        <w:rPr>
          <w:rFonts w:cs="Times New Roman"/>
        </w:rPr>
        <w:t>Strype</w:t>
      </w:r>
      <w:proofErr w:type="spellEnd"/>
      <w:r w:rsidRPr="00FD7E16">
        <w:rPr>
          <w:rFonts w:cs="Times New Roman"/>
        </w:rPr>
        <w:t xml:space="preserve">, </w:t>
      </w:r>
      <w:r>
        <w:rPr>
          <w:rFonts w:cs="Times New Roman"/>
        </w:rPr>
        <w:t>vol. 3{1}</w:t>
      </w:r>
      <w:r w:rsidRPr="00FD7E16">
        <w:rPr>
          <w:rFonts w:cs="Times New Roman"/>
        </w:rPr>
        <w:t>, 197.</w:t>
      </w:r>
    </w:p>
  </w:footnote>
  <w:footnote w:id="674">
    <w:p w14:paraId="32B741EB" w14:textId="4E0B2421"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Bale, </w:t>
      </w:r>
      <w:r>
        <w:rPr>
          <w:rFonts w:cs="Times New Roman"/>
          <w:i/>
        </w:rPr>
        <w:t>Declaration</w:t>
      </w:r>
      <w:r w:rsidRPr="00FD7E16">
        <w:rPr>
          <w:rFonts w:cs="Times New Roman"/>
        </w:rPr>
        <w:t xml:space="preserve">, </w:t>
      </w:r>
      <w:proofErr w:type="spellStart"/>
      <w:r w:rsidRPr="00FD7E16">
        <w:rPr>
          <w:rFonts w:cs="Times New Roman"/>
        </w:rPr>
        <w:t>f</w:t>
      </w:r>
      <w:r>
        <w:rPr>
          <w:rFonts w:cs="Times New Roman"/>
        </w:rPr>
        <w:t>ols</w:t>
      </w:r>
      <w:proofErr w:type="spellEnd"/>
      <w:r w:rsidRPr="00FD7E16">
        <w:rPr>
          <w:rFonts w:cs="Times New Roman"/>
        </w:rPr>
        <w:t>. 54v-55r.</w:t>
      </w:r>
    </w:p>
  </w:footnote>
  <w:footnote w:id="675">
    <w:p w14:paraId="3B689E1A" w14:textId="2052984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Loach, ‘The Marian Establishment</w:t>
      </w:r>
      <w:r>
        <w:rPr>
          <w:rFonts w:cs="Times New Roman"/>
        </w:rPr>
        <w:t>’</w:t>
      </w:r>
      <w:r w:rsidRPr="00FD7E16">
        <w:rPr>
          <w:rFonts w:cs="Times New Roman"/>
        </w:rPr>
        <w:t>, 142.</w:t>
      </w:r>
    </w:p>
  </w:footnote>
  <w:footnote w:id="676">
    <w:p w14:paraId="37861B18"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 2G4r.</w:t>
      </w:r>
    </w:p>
  </w:footnote>
  <w:footnote w:id="677">
    <w:p w14:paraId="2ECA44C8"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2G3v;</w:t>
      </w:r>
      <w:r w:rsidRPr="00F61D33">
        <w:rPr>
          <w:rFonts w:cs="Times New Roman"/>
        </w:rPr>
        <w:t xml:space="preserve"> </w:t>
      </w:r>
      <w:r w:rsidRPr="00FD7E16">
        <w:rPr>
          <w:rFonts w:cs="Times New Roman"/>
        </w:rPr>
        <w:t>Jesus College, Oxford,</w:t>
      </w:r>
      <w:r>
        <w:rPr>
          <w:rFonts w:cs="Times New Roman"/>
        </w:rPr>
        <w:t xml:space="preserve"> </w:t>
      </w:r>
      <w:proofErr w:type="spellStart"/>
      <w:r>
        <w:rPr>
          <w:rFonts w:cs="Times New Roman"/>
        </w:rPr>
        <w:t>shelfmark</w:t>
      </w:r>
      <w:proofErr w:type="spellEnd"/>
      <w:r w:rsidRPr="00FD7E16">
        <w:rPr>
          <w:rFonts w:cs="Times New Roman"/>
        </w:rPr>
        <w:t xml:space="preserve"> N.3.24 Gall.</w:t>
      </w:r>
      <w:r>
        <w:rPr>
          <w:rFonts w:cs="Times New Roman"/>
        </w:rPr>
        <w:t>;</w:t>
      </w:r>
      <w:r w:rsidRPr="00FD7E16">
        <w:rPr>
          <w:rFonts w:cs="Times New Roman"/>
        </w:rPr>
        <w:t xml:space="preserve"> Trinity College</w:t>
      </w:r>
      <w:r>
        <w:rPr>
          <w:rFonts w:cs="Times New Roman"/>
        </w:rPr>
        <w:t>,</w:t>
      </w:r>
      <w:r w:rsidRPr="00FD7E16">
        <w:rPr>
          <w:rFonts w:cs="Times New Roman"/>
        </w:rPr>
        <w:t xml:space="preserve"> Cambridge, </w:t>
      </w:r>
      <w:proofErr w:type="spellStart"/>
      <w:r>
        <w:rPr>
          <w:rFonts w:cs="Times New Roman"/>
        </w:rPr>
        <w:t>shelfmark</w:t>
      </w:r>
      <w:proofErr w:type="spellEnd"/>
      <w:r>
        <w:rPr>
          <w:rFonts w:cs="Times New Roman"/>
        </w:rPr>
        <w:t xml:space="preserve"> </w:t>
      </w:r>
      <w:r w:rsidRPr="00FD7E16">
        <w:rPr>
          <w:rFonts w:cs="Times New Roman"/>
        </w:rPr>
        <w:t>VI.1.37.</w:t>
      </w:r>
    </w:p>
  </w:footnote>
  <w:footnote w:id="678">
    <w:p w14:paraId="20BD7710"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Harris, ‘Reception of English Government Propaganda’, 43, note 236.</w:t>
      </w:r>
    </w:p>
  </w:footnote>
  <w:footnote w:id="679">
    <w:p w14:paraId="0D264EDA" w14:textId="5763A436" w:rsidR="002E555E"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Quoted in Andrew W. Taylor, ‘Humanist Philology and Reformation Controversy: John Christopherson’s Latin Translations of Philo </w:t>
      </w:r>
      <w:proofErr w:type="spellStart"/>
      <w:r w:rsidRPr="00FD7E16">
        <w:rPr>
          <w:rFonts w:cs="Times New Roman"/>
        </w:rPr>
        <w:t>Judaeus</w:t>
      </w:r>
      <w:proofErr w:type="spellEnd"/>
      <w:r w:rsidRPr="00FD7E16">
        <w:rPr>
          <w:rFonts w:cs="Times New Roman"/>
        </w:rPr>
        <w:t xml:space="preserve"> and Eusebius of Caesarea’, in Fred </w:t>
      </w:r>
      <w:proofErr w:type="spellStart"/>
      <w:r w:rsidRPr="00FD7E16">
        <w:rPr>
          <w:rFonts w:cs="Times New Roman"/>
        </w:rPr>
        <w:t>Schurink</w:t>
      </w:r>
      <w:proofErr w:type="spellEnd"/>
      <w:r>
        <w:rPr>
          <w:rFonts w:cs="Times New Roman"/>
        </w:rPr>
        <w:t>, ed.,</w:t>
      </w:r>
      <w:r w:rsidRPr="00044116">
        <w:rPr>
          <w:rFonts w:cs="Times New Roman"/>
          <w:i/>
        </w:rPr>
        <w:t xml:space="preserve"> </w:t>
      </w:r>
      <w:r w:rsidRPr="00FD7E16">
        <w:rPr>
          <w:rFonts w:cs="Times New Roman"/>
          <w:i/>
        </w:rPr>
        <w:t>Tudor Translation</w:t>
      </w:r>
    </w:p>
    <w:p w14:paraId="1F8D6274" w14:textId="373BD34F" w:rsidR="002E555E" w:rsidRPr="00FD7E16" w:rsidRDefault="002E555E" w:rsidP="003E6992">
      <w:pPr>
        <w:pStyle w:val="FootnoteText"/>
        <w:rPr>
          <w:rFonts w:cs="Times New Roman"/>
        </w:rPr>
      </w:pPr>
      <w:r w:rsidRPr="00FD7E16">
        <w:rPr>
          <w:rFonts w:cs="Times New Roman"/>
        </w:rPr>
        <w:t>(Basingstoke: Palgrave Macmillan, 2011), 81-82.</w:t>
      </w:r>
    </w:p>
  </w:footnote>
  <w:footnote w:id="680">
    <w:p w14:paraId="32388A50" w14:textId="69CFB9E6"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Herbert </w:t>
      </w:r>
      <w:proofErr w:type="spellStart"/>
      <w:r>
        <w:rPr>
          <w:rFonts w:cs="Times New Roman"/>
        </w:rPr>
        <w:t>Grabes</w:t>
      </w:r>
      <w:proofErr w:type="spellEnd"/>
      <w:r>
        <w:rPr>
          <w:rFonts w:cs="Times New Roman"/>
        </w:rPr>
        <w:t xml:space="preserve">, ‘England or the Queen? </w:t>
      </w:r>
      <w:r w:rsidRPr="00FD7E16">
        <w:rPr>
          <w:rFonts w:cs="Times New Roman"/>
        </w:rPr>
        <w:t xml:space="preserve">Public Conflict of Opinion and National Identity under Mary Tudor’, in </w:t>
      </w:r>
      <w:r w:rsidRPr="00FD7E16">
        <w:rPr>
          <w:rFonts w:cs="Times New Roman"/>
          <w:i/>
        </w:rPr>
        <w:t>Writing the Early Modern English Nation: The Transformation of National Identity in Sixteenth- and Seventeenth-Century England</w:t>
      </w:r>
      <w:r>
        <w:rPr>
          <w:rFonts w:cs="Times New Roman"/>
        </w:rPr>
        <w:t>, ed. idem.</w:t>
      </w:r>
      <w:r w:rsidRPr="00FD7E16">
        <w:rPr>
          <w:rFonts w:cs="Times New Roman"/>
        </w:rPr>
        <w:t xml:space="preserve"> (Amsterdam: </w:t>
      </w:r>
      <w:proofErr w:type="spellStart"/>
      <w:r w:rsidRPr="00FD7E16">
        <w:rPr>
          <w:rFonts w:cs="Times New Roman"/>
        </w:rPr>
        <w:t>Rodopi</w:t>
      </w:r>
      <w:proofErr w:type="spellEnd"/>
      <w:r w:rsidRPr="00FD7E16">
        <w:rPr>
          <w:rFonts w:cs="Times New Roman"/>
        </w:rPr>
        <w:t>, 2001), 79-80.</w:t>
      </w:r>
    </w:p>
  </w:footnote>
  <w:footnote w:id="681">
    <w:p w14:paraId="3E1EE75E" w14:textId="68A104F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A. G. Dickens, </w:t>
      </w:r>
      <w:r w:rsidRPr="00FD7E16">
        <w:rPr>
          <w:rFonts w:cs="Times New Roman"/>
          <w:i/>
        </w:rPr>
        <w:t>The English Reformation</w:t>
      </w:r>
      <w:r w:rsidRPr="00FD7E16">
        <w:rPr>
          <w:rFonts w:cs="Times New Roman"/>
        </w:rPr>
        <w:t xml:space="preserve">, </w:t>
      </w:r>
      <w:r>
        <w:rPr>
          <w:rFonts w:cs="Times New Roman"/>
        </w:rPr>
        <w:t>second</w:t>
      </w:r>
      <w:r w:rsidRPr="00FD7E16">
        <w:rPr>
          <w:rFonts w:cs="Times New Roman"/>
        </w:rPr>
        <w:t xml:space="preserve"> </w:t>
      </w:r>
      <w:proofErr w:type="spellStart"/>
      <w:r w:rsidRPr="00FD7E16">
        <w:rPr>
          <w:rFonts w:cs="Times New Roman"/>
        </w:rPr>
        <w:t>edn</w:t>
      </w:r>
      <w:proofErr w:type="spellEnd"/>
      <w:r w:rsidRPr="00FD7E16">
        <w:rPr>
          <w:rFonts w:cs="Times New Roman"/>
        </w:rPr>
        <w:t xml:space="preserve">. (London: B T </w:t>
      </w:r>
      <w:proofErr w:type="spellStart"/>
      <w:r w:rsidRPr="00FD7E16">
        <w:rPr>
          <w:rFonts w:cs="Times New Roman"/>
        </w:rPr>
        <w:t>Batsford</w:t>
      </w:r>
      <w:proofErr w:type="spellEnd"/>
      <w:r w:rsidRPr="00FD7E16">
        <w:rPr>
          <w:rFonts w:cs="Times New Roman"/>
        </w:rPr>
        <w:t xml:space="preserve"> Ltd., 1989), 312.</w:t>
      </w:r>
    </w:p>
  </w:footnote>
  <w:footnote w:id="682">
    <w:p w14:paraId="429EE5DA" w14:textId="28545E7E"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Bowman, ‘Mastering the Methods of Manipulation</w:t>
      </w:r>
      <w:r>
        <w:rPr>
          <w:rFonts w:cs="Times New Roman"/>
        </w:rPr>
        <w:t>’</w:t>
      </w:r>
      <w:r w:rsidRPr="00FD7E16">
        <w:rPr>
          <w:rFonts w:cs="Times New Roman"/>
        </w:rPr>
        <w:t>, 805-820.</w:t>
      </w:r>
    </w:p>
  </w:footnote>
  <w:footnote w:id="683">
    <w:p w14:paraId="64E4BAD4"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John Christopherson, </w:t>
      </w:r>
      <w:r w:rsidRPr="00FD7E16">
        <w:rPr>
          <w:rFonts w:cs="Times New Roman"/>
          <w:i/>
        </w:rPr>
        <w:t>Jephthah</w:t>
      </w:r>
      <w:r w:rsidRPr="00FD7E16">
        <w:rPr>
          <w:rFonts w:cs="Times New Roman"/>
        </w:rPr>
        <w:t>, trans. Francis Howard Forbes (Newark, Del.: University of Delaware Press, 1928), 111.</w:t>
      </w:r>
    </w:p>
  </w:footnote>
  <w:footnote w:id="684">
    <w:p w14:paraId="35E040AA"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sigs. A5v, B7r-B7v, D7r, K1v, L1v.</w:t>
      </w:r>
    </w:p>
  </w:footnote>
  <w:footnote w:id="685">
    <w:p w14:paraId="771D97F1" w14:textId="146342B0"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Johannes </w:t>
      </w:r>
      <w:proofErr w:type="spellStart"/>
      <w:r w:rsidRPr="00FD7E16">
        <w:rPr>
          <w:rFonts w:cs="Times New Roman"/>
        </w:rPr>
        <w:t>Nauclerus</w:t>
      </w:r>
      <w:proofErr w:type="spellEnd"/>
      <w:r w:rsidRPr="00FD7E16">
        <w:rPr>
          <w:rFonts w:cs="Times New Roman"/>
        </w:rPr>
        <w:t xml:space="preserve">, </w:t>
      </w:r>
      <w:proofErr w:type="spellStart"/>
      <w:r w:rsidRPr="00FD7E16">
        <w:rPr>
          <w:rFonts w:cs="Times New Roman"/>
          <w:i/>
        </w:rPr>
        <w:t>Memorabilium</w:t>
      </w:r>
      <w:proofErr w:type="spellEnd"/>
      <w:r w:rsidRPr="00FD7E16">
        <w:rPr>
          <w:rFonts w:cs="Times New Roman"/>
          <w:i/>
        </w:rPr>
        <w:t xml:space="preserve"> </w:t>
      </w:r>
      <w:proofErr w:type="spellStart"/>
      <w:r w:rsidRPr="00FD7E16">
        <w:rPr>
          <w:rFonts w:cs="Times New Roman"/>
          <w:i/>
        </w:rPr>
        <w:t>omnis</w:t>
      </w:r>
      <w:proofErr w:type="spellEnd"/>
      <w:r w:rsidRPr="00FD7E16">
        <w:rPr>
          <w:rFonts w:cs="Times New Roman"/>
          <w:i/>
        </w:rPr>
        <w:t xml:space="preserve"> aetatis et omnium gentium </w:t>
      </w:r>
      <w:proofErr w:type="spellStart"/>
      <w:r w:rsidRPr="00FD7E16">
        <w:rPr>
          <w:rFonts w:cs="Times New Roman"/>
          <w:i/>
        </w:rPr>
        <w:t>chronici</w:t>
      </w:r>
      <w:proofErr w:type="spellEnd"/>
      <w:r w:rsidRPr="00FD7E16">
        <w:rPr>
          <w:rFonts w:cs="Times New Roman"/>
          <w:i/>
        </w:rPr>
        <w:t xml:space="preserve"> </w:t>
      </w:r>
      <w:proofErr w:type="spellStart"/>
      <w:r w:rsidRPr="00FD7E16">
        <w:rPr>
          <w:rFonts w:cs="Times New Roman"/>
          <w:i/>
        </w:rPr>
        <w:t>commentarii</w:t>
      </w:r>
      <w:proofErr w:type="spellEnd"/>
      <w:r w:rsidRPr="00FD7E16">
        <w:rPr>
          <w:rFonts w:cs="Times New Roman"/>
          <w:i/>
        </w:rPr>
        <w:t xml:space="preserve"> a Joanne </w:t>
      </w:r>
      <w:proofErr w:type="spellStart"/>
      <w:r w:rsidRPr="00FD7E16">
        <w:rPr>
          <w:rFonts w:cs="Times New Roman"/>
          <w:i/>
        </w:rPr>
        <w:t>navclero</w:t>
      </w:r>
      <w:proofErr w:type="spellEnd"/>
      <w:r w:rsidRPr="00FD7E16">
        <w:rPr>
          <w:rFonts w:cs="Times New Roman"/>
        </w:rPr>
        <w:t xml:space="preserve"> (Tübingen</w:t>
      </w:r>
      <w:r>
        <w:rPr>
          <w:rFonts w:cs="Times New Roman"/>
        </w:rPr>
        <w:t>,</w:t>
      </w:r>
      <w:r w:rsidRPr="00FD7E16">
        <w:rPr>
          <w:rFonts w:cs="Times New Roman"/>
        </w:rPr>
        <w:t xml:space="preserve"> 1516) [USTC 675598]; Luis de Ávila y </w:t>
      </w:r>
      <w:proofErr w:type="spellStart"/>
      <w:r w:rsidRPr="00FD7E16">
        <w:rPr>
          <w:rFonts w:cs="Times New Roman"/>
        </w:rPr>
        <w:t>Zúñiga</w:t>
      </w:r>
      <w:proofErr w:type="spellEnd"/>
      <w:r w:rsidRPr="00FD7E16">
        <w:rPr>
          <w:rFonts w:cs="Times New Roman"/>
        </w:rPr>
        <w:t xml:space="preserve">, </w:t>
      </w:r>
      <w:proofErr w:type="spellStart"/>
      <w:r w:rsidRPr="00FD7E16">
        <w:rPr>
          <w:rFonts w:cs="Times New Roman"/>
          <w:i/>
        </w:rPr>
        <w:t>Comentario</w:t>
      </w:r>
      <w:proofErr w:type="spellEnd"/>
      <w:r w:rsidRPr="00FD7E16">
        <w:rPr>
          <w:rFonts w:cs="Times New Roman"/>
          <w:i/>
        </w:rPr>
        <w:t xml:space="preserve"> de la </w:t>
      </w:r>
      <w:proofErr w:type="spellStart"/>
      <w:r w:rsidRPr="00FD7E16">
        <w:rPr>
          <w:rFonts w:cs="Times New Roman"/>
          <w:i/>
        </w:rPr>
        <w:t>guerra</w:t>
      </w:r>
      <w:proofErr w:type="spellEnd"/>
      <w:r w:rsidRPr="00FD7E16">
        <w:rPr>
          <w:rFonts w:cs="Times New Roman"/>
          <w:i/>
        </w:rPr>
        <w:t xml:space="preserve"> de </w:t>
      </w:r>
      <w:proofErr w:type="spellStart"/>
      <w:r w:rsidRPr="00FD7E16">
        <w:rPr>
          <w:rFonts w:cs="Times New Roman"/>
          <w:i/>
        </w:rPr>
        <w:t>Alemaña</w:t>
      </w:r>
      <w:proofErr w:type="spellEnd"/>
      <w:r w:rsidRPr="00FD7E16">
        <w:rPr>
          <w:rFonts w:cs="Times New Roman"/>
          <w:i/>
        </w:rPr>
        <w:t xml:space="preserve"> </w:t>
      </w:r>
      <w:proofErr w:type="spellStart"/>
      <w:r w:rsidRPr="00FD7E16">
        <w:rPr>
          <w:rFonts w:cs="Times New Roman"/>
          <w:i/>
        </w:rPr>
        <w:t>hecha</w:t>
      </w:r>
      <w:proofErr w:type="spellEnd"/>
      <w:r w:rsidRPr="00FD7E16">
        <w:rPr>
          <w:rFonts w:cs="Times New Roman"/>
          <w:i/>
        </w:rPr>
        <w:t xml:space="preserve"> de Carlos V</w:t>
      </w:r>
      <w:r w:rsidRPr="00FD7E16">
        <w:rPr>
          <w:rFonts w:cs="Times New Roman"/>
        </w:rPr>
        <w:t xml:space="preserve"> (Venice</w:t>
      </w:r>
      <w:r>
        <w:rPr>
          <w:rFonts w:cs="Times New Roman"/>
        </w:rPr>
        <w:t>,</w:t>
      </w:r>
      <w:r w:rsidRPr="00FD7E16">
        <w:rPr>
          <w:rFonts w:cs="Times New Roman"/>
        </w:rPr>
        <w:t xml:space="preserve"> 1548) [USTC 342690]; </w:t>
      </w:r>
      <w:r>
        <w:rPr>
          <w:rFonts w:cs="Times New Roman"/>
        </w:rPr>
        <w:t>idem,</w:t>
      </w:r>
      <w:r w:rsidRPr="00FD7E16">
        <w:rPr>
          <w:rFonts w:cs="Times New Roman"/>
        </w:rPr>
        <w:t xml:space="preserve"> </w:t>
      </w:r>
      <w:proofErr w:type="spellStart"/>
      <w:r w:rsidRPr="005238D9">
        <w:rPr>
          <w:rFonts w:cs="Times New Roman"/>
          <w:i/>
        </w:rPr>
        <w:t>Commentariorum</w:t>
      </w:r>
      <w:proofErr w:type="spellEnd"/>
      <w:r w:rsidRPr="005238D9">
        <w:rPr>
          <w:rFonts w:cs="Times New Roman"/>
          <w:i/>
        </w:rPr>
        <w:t xml:space="preserve"> de bello </w:t>
      </w:r>
      <w:proofErr w:type="spellStart"/>
      <w:r w:rsidRPr="005238D9">
        <w:rPr>
          <w:rFonts w:cs="Times New Roman"/>
          <w:i/>
        </w:rPr>
        <w:t>Germanico</w:t>
      </w:r>
      <w:proofErr w:type="spellEnd"/>
      <w:r w:rsidRPr="00FD7E16">
        <w:rPr>
          <w:rFonts w:cs="Times New Roman"/>
        </w:rPr>
        <w:t xml:space="preserve"> (Antwerp</w:t>
      </w:r>
      <w:r>
        <w:rPr>
          <w:rFonts w:cs="Times New Roman"/>
        </w:rPr>
        <w:t>,</w:t>
      </w:r>
      <w:r w:rsidRPr="00FD7E16">
        <w:rPr>
          <w:rFonts w:cs="Times New Roman"/>
        </w:rPr>
        <w:t xml:space="preserve"> 1550) [USTC 408615].</w:t>
      </w:r>
    </w:p>
  </w:footnote>
  <w:footnote w:id="686">
    <w:p w14:paraId="455ADEC1" w14:textId="696E01E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rPr>
        <w:t>Taylor, ‘Humanist Philology’</w:t>
      </w:r>
      <w:r w:rsidRPr="00FD7E16">
        <w:rPr>
          <w:rFonts w:cs="Times New Roman"/>
        </w:rPr>
        <w:t>, 88.</w:t>
      </w:r>
    </w:p>
  </w:footnote>
  <w:footnote w:id="687">
    <w:p w14:paraId="4A2062A9"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Eusebius, </w:t>
      </w:r>
      <w:proofErr w:type="spellStart"/>
      <w:r w:rsidRPr="00FD7E16">
        <w:rPr>
          <w:rFonts w:cs="Times New Roman"/>
          <w:i/>
        </w:rPr>
        <w:t>Historiae</w:t>
      </w:r>
      <w:proofErr w:type="spellEnd"/>
      <w:r w:rsidRPr="00FD7E16">
        <w:rPr>
          <w:rFonts w:cs="Times New Roman"/>
          <w:i/>
        </w:rPr>
        <w:t xml:space="preserve"> </w:t>
      </w:r>
      <w:proofErr w:type="spellStart"/>
      <w:r w:rsidRPr="00FD7E16">
        <w:rPr>
          <w:rFonts w:cs="Times New Roman"/>
          <w:i/>
        </w:rPr>
        <w:t>ecclesiasticae</w:t>
      </w:r>
      <w:proofErr w:type="spellEnd"/>
      <w:r w:rsidRPr="00FD7E16">
        <w:rPr>
          <w:rFonts w:cs="Times New Roman"/>
          <w:i/>
        </w:rPr>
        <w:t xml:space="preserve"> pars prima, qua </w:t>
      </w:r>
      <w:proofErr w:type="spellStart"/>
      <w:r w:rsidRPr="00FD7E16">
        <w:rPr>
          <w:rFonts w:cs="Times New Roman"/>
          <w:i/>
        </w:rPr>
        <w:t>continentur</w:t>
      </w:r>
      <w:proofErr w:type="spellEnd"/>
      <w:r w:rsidRPr="00FD7E16">
        <w:rPr>
          <w:rFonts w:cs="Times New Roman"/>
          <w:i/>
        </w:rPr>
        <w:t xml:space="preserve"> </w:t>
      </w:r>
      <w:proofErr w:type="spellStart"/>
      <w:r w:rsidRPr="00FD7E16">
        <w:rPr>
          <w:rFonts w:cs="Times New Roman"/>
          <w:i/>
        </w:rPr>
        <w:t>Eusebii</w:t>
      </w:r>
      <w:proofErr w:type="spellEnd"/>
      <w:r w:rsidRPr="00FD7E16">
        <w:rPr>
          <w:rFonts w:cs="Times New Roman"/>
          <w:i/>
        </w:rPr>
        <w:t xml:space="preserve"> </w:t>
      </w:r>
      <w:proofErr w:type="spellStart"/>
      <w:r w:rsidRPr="00FD7E16">
        <w:rPr>
          <w:rFonts w:cs="Times New Roman"/>
          <w:i/>
        </w:rPr>
        <w:t>cognomento</w:t>
      </w:r>
      <w:proofErr w:type="spellEnd"/>
      <w:r w:rsidRPr="00FD7E16">
        <w:rPr>
          <w:rFonts w:cs="Times New Roman"/>
          <w:i/>
        </w:rPr>
        <w:t xml:space="preserve"> </w:t>
      </w:r>
      <w:proofErr w:type="spellStart"/>
      <w:r w:rsidRPr="00FD7E16">
        <w:rPr>
          <w:rFonts w:cs="Times New Roman"/>
          <w:i/>
        </w:rPr>
        <w:t>Pamphili</w:t>
      </w:r>
      <w:proofErr w:type="spellEnd"/>
      <w:r w:rsidRPr="00FD7E16">
        <w:rPr>
          <w:rFonts w:cs="Times New Roman"/>
        </w:rPr>
        <w:t>, trans. John Christopherson (Louvain: 1569) [USTC 404597].</w:t>
      </w:r>
    </w:p>
  </w:footnote>
  <w:footnote w:id="688">
    <w:p w14:paraId="5775D159" w14:textId="29E3A736" w:rsidR="002E555E" w:rsidRDefault="002E555E">
      <w:pPr>
        <w:pStyle w:val="FootnoteText"/>
      </w:pPr>
      <w:r>
        <w:rPr>
          <w:rStyle w:val="FootnoteReference"/>
        </w:rPr>
        <w:footnoteRef/>
      </w:r>
      <w:r>
        <w:t xml:space="preserve"> BL, Lansdowne MS 389, fol. 37r. </w:t>
      </w:r>
      <w:r w:rsidRPr="00C0038D">
        <w:t xml:space="preserve">Some educated parents even seem to have named their children after the historian: there was a man in Northamptonshire called Eusebius </w:t>
      </w:r>
      <w:proofErr w:type="spellStart"/>
      <w:r w:rsidRPr="00C0038D">
        <w:t>Isham</w:t>
      </w:r>
      <w:proofErr w:type="spellEnd"/>
      <w:r w:rsidRPr="00C0038D">
        <w:t>, who served as sheriff in 1584-1585.</w:t>
      </w:r>
    </w:p>
  </w:footnote>
  <w:footnote w:id="689">
    <w:p w14:paraId="5DED2902"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 A2v.</w:t>
      </w:r>
    </w:p>
  </w:footnote>
  <w:footnote w:id="690">
    <w:p w14:paraId="6E4B1E38" w14:textId="6634248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A3v, A5v</w:t>
      </w:r>
      <w:r>
        <w:rPr>
          <w:rFonts w:cs="Times New Roman"/>
        </w:rPr>
        <w:t xml:space="preserve">; Herodotus, </w:t>
      </w:r>
      <w:r w:rsidRPr="00C92AF8">
        <w:rPr>
          <w:rFonts w:cs="Times New Roman"/>
          <w:i/>
        </w:rPr>
        <w:t>Histories</w:t>
      </w:r>
      <w:r>
        <w:rPr>
          <w:rFonts w:cs="Times New Roman"/>
        </w:rPr>
        <w:t xml:space="preserve">, </w:t>
      </w:r>
      <w:r w:rsidRPr="00C92AF8">
        <w:rPr>
          <w:rFonts w:cs="Times New Roman"/>
        </w:rPr>
        <w:t>I.</w:t>
      </w:r>
      <w:r>
        <w:rPr>
          <w:rFonts w:cs="Times New Roman"/>
        </w:rPr>
        <w:t xml:space="preserve"> </w:t>
      </w:r>
      <w:proofErr w:type="spellStart"/>
      <w:r>
        <w:rPr>
          <w:rFonts w:cs="Times New Roman"/>
        </w:rPr>
        <w:t>cicvii</w:t>
      </w:r>
      <w:proofErr w:type="spellEnd"/>
      <w:r>
        <w:rPr>
          <w:rFonts w:cs="Times New Roman"/>
        </w:rPr>
        <w:t>.</w:t>
      </w:r>
    </w:p>
  </w:footnote>
  <w:footnote w:id="691">
    <w:p w14:paraId="52D34B25" w14:textId="7F26EA80"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 A6r.</w:t>
      </w:r>
    </w:p>
  </w:footnote>
  <w:footnote w:id="692">
    <w:p w14:paraId="0EF6AD93"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B1r.</w:t>
      </w:r>
    </w:p>
  </w:footnote>
  <w:footnote w:id="693">
    <w:p w14:paraId="286D9FCB"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B4r-B4v.</w:t>
      </w:r>
    </w:p>
  </w:footnote>
  <w:footnote w:id="694">
    <w:p w14:paraId="1097FBDA"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B4v-B5r.</w:t>
      </w:r>
    </w:p>
  </w:footnote>
  <w:footnote w:id="695">
    <w:p w14:paraId="31A58A2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B6v.</w:t>
      </w:r>
    </w:p>
  </w:footnote>
  <w:footnote w:id="696">
    <w:p w14:paraId="04906EF3" w14:textId="4DD34300" w:rsidR="002E555E" w:rsidRDefault="002E555E">
      <w:pPr>
        <w:pStyle w:val="FootnoteText"/>
      </w:pPr>
      <w:r>
        <w:rPr>
          <w:rStyle w:val="FootnoteReference"/>
        </w:rPr>
        <w:footnoteRef/>
      </w:r>
      <w:r>
        <w:t xml:space="preserve"> </w:t>
      </w:r>
      <w:r w:rsidRPr="003A5102">
        <w:rPr>
          <w:rFonts w:cs="Times New Roman"/>
        </w:rPr>
        <w:t xml:space="preserve">Martin Luther, </w:t>
      </w:r>
      <w:r w:rsidRPr="003A5102">
        <w:rPr>
          <w:rFonts w:cs="Times New Roman"/>
          <w:i/>
        </w:rPr>
        <w:t>Luther’s Works</w:t>
      </w:r>
      <w:r w:rsidRPr="00207C48">
        <w:rPr>
          <w:rFonts w:cs="Times New Roman"/>
        </w:rPr>
        <w:t>,</w:t>
      </w:r>
      <w:r>
        <w:rPr>
          <w:rFonts w:cs="Times New Roman"/>
        </w:rPr>
        <w:t xml:space="preserve"> vol. 13, 45</w:t>
      </w:r>
    </w:p>
  </w:footnote>
  <w:footnote w:id="697">
    <w:p w14:paraId="36B1B73C" w14:textId="1785C36C"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sigs. B7r-B7v.</w:t>
      </w:r>
    </w:p>
  </w:footnote>
  <w:footnote w:id="698">
    <w:p w14:paraId="5ACF540F" w14:textId="028D91B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B7v-C3v</w:t>
      </w:r>
      <w:r>
        <w:rPr>
          <w:rFonts w:cs="Times New Roman"/>
        </w:rPr>
        <w:t xml:space="preserve">; Aristotle, </w:t>
      </w:r>
      <w:r w:rsidRPr="00646C21">
        <w:rPr>
          <w:rFonts w:cs="Times New Roman"/>
          <w:i/>
        </w:rPr>
        <w:t>Politics</w:t>
      </w:r>
      <w:r>
        <w:rPr>
          <w:rFonts w:cs="Times New Roman"/>
        </w:rPr>
        <w:t>, II. iv.</w:t>
      </w:r>
    </w:p>
  </w:footnote>
  <w:footnote w:id="699">
    <w:p w14:paraId="5ED8A66E" w14:textId="59941F7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sigs. B8r-B8v.</w:t>
      </w:r>
    </w:p>
  </w:footnote>
  <w:footnote w:id="700">
    <w:p w14:paraId="3875A1C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C4r.</w:t>
      </w:r>
    </w:p>
  </w:footnote>
  <w:footnote w:id="701">
    <w:p w14:paraId="13CC24A4"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C5r-C5v.</w:t>
      </w:r>
    </w:p>
  </w:footnote>
  <w:footnote w:id="702">
    <w:p w14:paraId="1D5C2122"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D3v.</w:t>
      </w:r>
    </w:p>
  </w:footnote>
  <w:footnote w:id="703">
    <w:p w14:paraId="726FCD18" w14:textId="2147F5F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D5r-D6r</w:t>
      </w:r>
      <w:r>
        <w:rPr>
          <w:rFonts w:cs="Times New Roman"/>
        </w:rPr>
        <w:t>; Exodus 6:20-26.</w:t>
      </w:r>
    </w:p>
  </w:footnote>
  <w:footnote w:id="704">
    <w:p w14:paraId="461C1751" w14:textId="4EF507D0"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Pr>
          <w:rFonts w:cs="Times New Roman"/>
          <w:i/>
        </w:rPr>
        <w:t>,</w:t>
      </w:r>
      <w:r w:rsidRPr="00FD7E16">
        <w:rPr>
          <w:rFonts w:cs="Times New Roman"/>
        </w:rPr>
        <w:t xml:space="preserve"> sig. D7r.</w:t>
      </w:r>
    </w:p>
  </w:footnote>
  <w:footnote w:id="705">
    <w:p w14:paraId="3EB7532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lang w:val="de-DE"/>
        </w:rPr>
        <w:t xml:space="preserve"> </w:t>
      </w:r>
      <w:r w:rsidRPr="00FD7E16">
        <w:rPr>
          <w:rFonts w:cs="Times New Roman"/>
          <w:lang w:val="de-DE"/>
        </w:rPr>
        <w:t xml:space="preserve">Ibid., sigs. E5r-E6r; F6v-F8v; G1r. </w:t>
      </w:r>
      <w:r w:rsidRPr="00FD7E16">
        <w:rPr>
          <w:rFonts w:cs="Times New Roman"/>
        </w:rPr>
        <w:t xml:space="preserve">These examples were staples of </w:t>
      </w:r>
      <w:r>
        <w:rPr>
          <w:rFonts w:cs="Times New Roman"/>
        </w:rPr>
        <w:t>Tudor anti-sedition literature.</w:t>
      </w:r>
    </w:p>
  </w:footnote>
  <w:footnote w:id="706">
    <w:p w14:paraId="19FE832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G1v.</w:t>
      </w:r>
    </w:p>
  </w:footnote>
  <w:footnote w:id="707">
    <w:p w14:paraId="53FAEDB3" w14:textId="3B2783E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G1v-G2r</w:t>
      </w:r>
      <w:r>
        <w:rPr>
          <w:rFonts w:cs="Times New Roman"/>
        </w:rPr>
        <w:t>; John 18:10-11.</w:t>
      </w:r>
    </w:p>
  </w:footnote>
  <w:footnote w:id="708">
    <w:p w14:paraId="7466DDEB" w14:textId="76EE5754" w:rsidR="002E555E" w:rsidRDefault="002E555E">
      <w:pPr>
        <w:pStyle w:val="FootnoteText"/>
      </w:pPr>
      <w:r>
        <w:rPr>
          <w:rStyle w:val="FootnoteReference"/>
        </w:rPr>
        <w:footnoteRef/>
      </w:r>
      <w:r>
        <w:t xml:space="preserve"> Bowler, ‘Resistance Writings’, 40.</w:t>
      </w:r>
    </w:p>
  </w:footnote>
  <w:footnote w:id="709">
    <w:p w14:paraId="5C7DC724" w14:textId="2C28105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w:t>
      </w:r>
      <w:r>
        <w:rPr>
          <w:rFonts w:cs="Times New Roman"/>
        </w:rPr>
        <w:t>s</w:t>
      </w:r>
      <w:r w:rsidRPr="00FD7E16">
        <w:rPr>
          <w:rFonts w:cs="Times New Roman"/>
        </w:rPr>
        <w:t>. G3r</w:t>
      </w:r>
      <w:r>
        <w:rPr>
          <w:rFonts w:cs="Times New Roman"/>
        </w:rPr>
        <w:t>;</w:t>
      </w:r>
      <w:r w:rsidRPr="00FD7E16">
        <w:rPr>
          <w:rFonts w:cs="Times New Roman"/>
        </w:rPr>
        <w:t xml:space="preserve"> G6v-G7r</w:t>
      </w:r>
      <w:r>
        <w:rPr>
          <w:rFonts w:cs="Times New Roman"/>
        </w:rPr>
        <w:t>; Eusebius</w:t>
      </w:r>
      <w:r w:rsidRPr="001F34FE">
        <w:rPr>
          <w:rFonts w:cs="Times New Roman"/>
        </w:rPr>
        <w:t xml:space="preserve">, </w:t>
      </w:r>
      <w:r w:rsidRPr="00E12353">
        <w:rPr>
          <w:rFonts w:cs="Times New Roman"/>
          <w:i/>
        </w:rPr>
        <w:t>Ecclesiastical History</w:t>
      </w:r>
      <w:r>
        <w:rPr>
          <w:rFonts w:cs="Times New Roman"/>
        </w:rPr>
        <w:t xml:space="preserve">, </w:t>
      </w:r>
      <w:proofErr w:type="spellStart"/>
      <w:r>
        <w:rPr>
          <w:rFonts w:cs="Times New Roman"/>
        </w:rPr>
        <w:t>III.xii</w:t>
      </w:r>
      <w:proofErr w:type="spellEnd"/>
      <w:r>
        <w:rPr>
          <w:rFonts w:cs="Times New Roman"/>
        </w:rPr>
        <w:t xml:space="preserve">; V. </w:t>
      </w:r>
      <w:proofErr w:type="spellStart"/>
      <w:r>
        <w:rPr>
          <w:rFonts w:cs="Times New Roman"/>
        </w:rPr>
        <w:t>i</w:t>
      </w:r>
      <w:proofErr w:type="spellEnd"/>
      <w:r>
        <w:rPr>
          <w:rFonts w:cs="Times New Roman"/>
        </w:rPr>
        <w:t>.</w:t>
      </w:r>
    </w:p>
  </w:footnote>
  <w:footnote w:id="710">
    <w:p w14:paraId="604D851F" w14:textId="5FCA1F5E"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sigs. H5v-H6r.</w:t>
      </w:r>
    </w:p>
  </w:footnote>
  <w:footnote w:id="711">
    <w:p w14:paraId="18F8D653"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H6v-I4v.</w:t>
      </w:r>
    </w:p>
  </w:footnote>
  <w:footnote w:id="712">
    <w:p w14:paraId="1D42DC63"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I5v. An error, but it is unclear whether Christopherson had intended to write ‘work wonders’ or ‘work mongers’.</w:t>
      </w:r>
    </w:p>
  </w:footnote>
  <w:footnote w:id="713">
    <w:p w14:paraId="290D783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I5r.</w:t>
      </w:r>
    </w:p>
  </w:footnote>
  <w:footnote w:id="714">
    <w:p w14:paraId="04C99CF1"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K1v-L1r.</w:t>
      </w:r>
    </w:p>
  </w:footnote>
  <w:footnote w:id="715">
    <w:p w14:paraId="45967D8D"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L1v-L3r.</w:t>
      </w:r>
    </w:p>
  </w:footnote>
  <w:footnote w:id="716">
    <w:p w14:paraId="395B664F"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L3r-L6r.</w:t>
      </w:r>
    </w:p>
  </w:footnote>
  <w:footnote w:id="717">
    <w:p w14:paraId="0270C79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L6v.</w:t>
      </w:r>
    </w:p>
  </w:footnote>
  <w:footnote w:id="718">
    <w:p w14:paraId="3BA65628"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M5r-M5v.</w:t>
      </w:r>
    </w:p>
  </w:footnote>
  <w:footnote w:id="719">
    <w:p w14:paraId="774415FF"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M6v-N4r.</w:t>
      </w:r>
    </w:p>
  </w:footnote>
  <w:footnote w:id="720">
    <w:p w14:paraId="0A0CC3D6"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rPr>
        <w:t xml:space="preserve"> Ibid., sig. </w:t>
      </w:r>
      <w:r w:rsidRPr="00FD7E16">
        <w:rPr>
          <w:rFonts w:cs="Times New Roman"/>
          <w:lang w:val="es-ES"/>
        </w:rPr>
        <w:t>N5v-N8r.</w:t>
      </w:r>
    </w:p>
  </w:footnote>
  <w:footnote w:id="721">
    <w:p w14:paraId="26C1A74F"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 O1r.</w:t>
      </w:r>
    </w:p>
  </w:footnote>
  <w:footnote w:id="722">
    <w:p w14:paraId="6E3C4EDF"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sigs. O1v-O2r.</w:t>
      </w:r>
    </w:p>
  </w:footnote>
  <w:footnote w:id="723">
    <w:p w14:paraId="1AAAC4AA" w14:textId="024C7B6B"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w:t>
      </w:r>
      <w:r>
        <w:rPr>
          <w:rFonts w:cs="Times New Roman"/>
          <w:lang w:val="es-ES"/>
        </w:rPr>
        <w:t xml:space="preserve">1 Samuel 24:5; </w:t>
      </w:r>
      <w:r w:rsidRPr="00FD7E16">
        <w:rPr>
          <w:rFonts w:cs="Times New Roman"/>
          <w:i/>
        </w:rPr>
        <w:t>Exhortation</w:t>
      </w:r>
      <w:r w:rsidRPr="00FD7E16">
        <w:rPr>
          <w:rFonts w:cs="Times New Roman"/>
          <w:lang w:val="es-ES"/>
        </w:rPr>
        <w:t>, sigs. O7v-O8r; P2v-P3r.</w:t>
      </w:r>
    </w:p>
  </w:footnote>
  <w:footnote w:id="724">
    <w:p w14:paraId="244766C8"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lang w:val="es-ES"/>
        </w:rPr>
        <w:t xml:space="preserve"> Ibid., sig. </w:t>
      </w:r>
      <w:r w:rsidRPr="00FD7E16">
        <w:rPr>
          <w:rFonts w:cs="Times New Roman"/>
        </w:rPr>
        <w:t>P5v.</w:t>
      </w:r>
    </w:p>
  </w:footnote>
  <w:footnote w:id="725">
    <w:p w14:paraId="623EC2E6"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P7r; P8r-P8v.</w:t>
      </w:r>
    </w:p>
  </w:footnote>
  <w:footnote w:id="726">
    <w:p w14:paraId="1CC7CCE5" w14:textId="35FD8574"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rPr>
        <w:t>See Jonathan McGovern, ‘</w:t>
      </w:r>
      <w:r w:rsidRPr="00DF5D56">
        <w:rPr>
          <w:rFonts w:cs="Times New Roman"/>
        </w:rPr>
        <w:t>A Herald’s Account of Mary I’s Oration at the Guildhall (1 February 1554)</w:t>
      </w:r>
      <w:r>
        <w:rPr>
          <w:rFonts w:cs="Times New Roman"/>
        </w:rPr>
        <w:t xml:space="preserve">’, </w:t>
      </w:r>
      <w:r>
        <w:rPr>
          <w:rFonts w:cs="Times New Roman"/>
          <w:i/>
        </w:rPr>
        <w:t>N&amp;Q</w:t>
      </w:r>
      <w:r>
        <w:rPr>
          <w:rFonts w:cs="Times New Roman"/>
        </w:rPr>
        <w:t xml:space="preserve"> 66, no. 3 (2019), 387-388.</w:t>
      </w:r>
    </w:p>
  </w:footnote>
  <w:footnote w:id="727">
    <w:p w14:paraId="380C30C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STC 23551.5.</w:t>
      </w:r>
    </w:p>
  </w:footnote>
  <w:footnote w:id="728">
    <w:p w14:paraId="46B815FD" w14:textId="11F571E8"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C03549">
        <w:rPr>
          <w:rFonts w:cs="Times New Roman"/>
          <w:i/>
        </w:rPr>
        <w:t>Exhortation</w:t>
      </w:r>
      <w:r w:rsidRPr="00FD7E16">
        <w:rPr>
          <w:rFonts w:cs="Times New Roman"/>
        </w:rPr>
        <w:t>, sig. Q8v.</w:t>
      </w:r>
    </w:p>
  </w:footnote>
  <w:footnote w:id="729">
    <w:p w14:paraId="1F3060A1" w14:textId="63834F1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R1r</w:t>
      </w:r>
      <w:r>
        <w:rPr>
          <w:rFonts w:cs="Times New Roman"/>
        </w:rPr>
        <w:t xml:space="preserve">; </w:t>
      </w:r>
      <w:r w:rsidRPr="00543B5A">
        <w:rPr>
          <w:rFonts w:cs="Times New Roman"/>
        </w:rPr>
        <w:t xml:space="preserve">Vincent of </w:t>
      </w:r>
      <w:proofErr w:type="spellStart"/>
      <w:r w:rsidRPr="00543B5A">
        <w:rPr>
          <w:rFonts w:cs="Times New Roman"/>
        </w:rPr>
        <w:t>Lerins</w:t>
      </w:r>
      <w:proofErr w:type="spellEnd"/>
      <w:r>
        <w:rPr>
          <w:rFonts w:cs="Times New Roman"/>
        </w:rPr>
        <w:t xml:space="preserve">, </w:t>
      </w:r>
      <w:proofErr w:type="spellStart"/>
      <w:r w:rsidRPr="00543B5A">
        <w:rPr>
          <w:rFonts w:cs="Times New Roman"/>
          <w:i/>
        </w:rPr>
        <w:t>Commonitorium</w:t>
      </w:r>
      <w:proofErr w:type="spellEnd"/>
      <w:r>
        <w:rPr>
          <w:rFonts w:cs="Times New Roman"/>
        </w:rPr>
        <w:t>, II. vi.</w:t>
      </w:r>
    </w:p>
  </w:footnote>
  <w:footnote w:id="730">
    <w:p w14:paraId="1DF7D28A"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Vincent of </w:t>
      </w:r>
      <w:proofErr w:type="spellStart"/>
      <w:r w:rsidRPr="00FD7E16">
        <w:rPr>
          <w:rFonts w:cs="Times New Roman"/>
        </w:rPr>
        <w:t>Lérins</w:t>
      </w:r>
      <w:proofErr w:type="spellEnd"/>
      <w:r w:rsidRPr="00FD7E16">
        <w:rPr>
          <w:rFonts w:cs="Times New Roman"/>
        </w:rPr>
        <w:t xml:space="preserve">, </w:t>
      </w:r>
      <w:r w:rsidRPr="00FD7E16">
        <w:rPr>
          <w:rFonts w:cs="Times New Roman"/>
          <w:i/>
        </w:rPr>
        <w:t xml:space="preserve">The </w:t>
      </w:r>
      <w:proofErr w:type="spellStart"/>
      <w:r w:rsidRPr="00FD7E16">
        <w:rPr>
          <w:rFonts w:cs="Times New Roman"/>
          <w:i/>
        </w:rPr>
        <w:t>waie</w:t>
      </w:r>
      <w:proofErr w:type="spellEnd"/>
      <w:r w:rsidRPr="00FD7E16">
        <w:rPr>
          <w:rFonts w:cs="Times New Roman"/>
          <w:i/>
        </w:rPr>
        <w:t xml:space="preserve"> home to Christ and truth </w:t>
      </w:r>
      <w:proofErr w:type="spellStart"/>
      <w:r w:rsidRPr="00FD7E16">
        <w:rPr>
          <w:rFonts w:cs="Times New Roman"/>
          <w:i/>
        </w:rPr>
        <w:t>leadinge</w:t>
      </w:r>
      <w:proofErr w:type="spellEnd"/>
      <w:r w:rsidRPr="00FD7E16">
        <w:rPr>
          <w:rFonts w:cs="Times New Roman"/>
          <w:i/>
        </w:rPr>
        <w:t xml:space="preserve"> from Antichrist and </w:t>
      </w:r>
      <w:proofErr w:type="spellStart"/>
      <w:r w:rsidRPr="00FD7E16">
        <w:rPr>
          <w:rFonts w:cs="Times New Roman"/>
          <w:i/>
        </w:rPr>
        <w:t>errour</w:t>
      </w:r>
      <w:proofErr w:type="spellEnd"/>
      <w:r w:rsidRPr="00FD7E16">
        <w:rPr>
          <w:rFonts w:cs="Times New Roman"/>
        </w:rPr>
        <w:t>, trans. John Proctor (1554) [STC 24754].</w:t>
      </w:r>
    </w:p>
  </w:footnote>
  <w:footnote w:id="731">
    <w:p w14:paraId="4754A7A3" w14:textId="173C9B2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C03549">
        <w:rPr>
          <w:rFonts w:cs="Times New Roman"/>
          <w:i/>
        </w:rPr>
        <w:t>Exhortation</w:t>
      </w:r>
      <w:r w:rsidRPr="00FD7E16">
        <w:rPr>
          <w:rFonts w:cs="Times New Roman"/>
        </w:rPr>
        <w:t>, sig. R2r-R4r.</w:t>
      </w:r>
    </w:p>
  </w:footnote>
  <w:footnote w:id="732">
    <w:p w14:paraId="15AFF833"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 R4v.</w:t>
      </w:r>
    </w:p>
  </w:footnote>
  <w:footnote w:id="733">
    <w:p w14:paraId="1AD18A28" w14:textId="379F5CB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R6r-R6v</w:t>
      </w:r>
      <w:r>
        <w:rPr>
          <w:rFonts w:cs="Times New Roman"/>
        </w:rPr>
        <w:t xml:space="preserve">; Plautus, </w:t>
      </w:r>
      <w:proofErr w:type="spellStart"/>
      <w:r w:rsidRPr="005C4DF2">
        <w:rPr>
          <w:rFonts w:cs="Times New Roman"/>
          <w:i/>
        </w:rPr>
        <w:t>Casina</w:t>
      </w:r>
      <w:proofErr w:type="spellEnd"/>
      <w:r>
        <w:rPr>
          <w:rFonts w:cs="Times New Roman"/>
        </w:rPr>
        <w:t>, prologue: ‘</w:t>
      </w:r>
      <w:r w:rsidRPr="00A7230A">
        <w:rPr>
          <w:rFonts w:cs="Times New Roman"/>
        </w:rPr>
        <w:t>I think people who drink old wine are wise, and so are those who enjoy watching old plays.</w:t>
      </w:r>
      <w:r>
        <w:rPr>
          <w:rFonts w:cs="Times New Roman"/>
        </w:rPr>
        <w:t>’</w:t>
      </w:r>
    </w:p>
  </w:footnote>
  <w:footnote w:id="734">
    <w:p w14:paraId="73ADDAE6" w14:textId="6938A4A1"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C03549">
        <w:rPr>
          <w:rFonts w:cs="Times New Roman"/>
          <w:i/>
        </w:rPr>
        <w:t>Exhortation</w:t>
      </w:r>
      <w:r w:rsidRPr="00FD7E16">
        <w:rPr>
          <w:rFonts w:cs="Times New Roman"/>
        </w:rPr>
        <w:t>, sigs. R7r-R7v.</w:t>
      </w:r>
    </w:p>
  </w:footnote>
  <w:footnote w:id="735">
    <w:p w14:paraId="6FB3967F"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 R8v-S2v.</w:t>
      </w:r>
    </w:p>
  </w:footnote>
  <w:footnote w:id="736">
    <w:p w14:paraId="3104FC7D"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w:t>
      </w:r>
      <w:r w:rsidRPr="00FD7E16">
        <w:rPr>
          <w:rFonts w:cs="Times New Roman"/>
          <w:iCs/>
          <w:lang w:val="es-ES"/>
        </w:rPr>
        <w:t xml:space="preserve"> 2B1r.</w:t>
      </w:r>
    </w:p>
  </w:footnote>
  <w:footnote w:id="737">
    <w:p w14:paraId="275726A5"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w:t>
      </w:r>
      <w:r w:rsidRPr="00FD7E16">
        <w:rPr>
          <w:rFonts w:cs="Times New Roman"/>
          <w:iCs/>
          <w:lang w:val="es-ES"/>
        </w:rPr>
        <w:t xml:space="preserve"> 2B2r.</w:t>
      </w:r>
    </w:p>
  </w:footnote>
  <w:footnote w:id="738">
    <w:p w14:paraId="55725C9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w:t>
      </w:r>
      <w:r w:rsidRPr="00FD7E16">
        <w:rPr>
          <w:rFonts w:cs="Times New Roman"/>
          <w:iCs/>
        </w:rPr>
        <w:t xml:space="preserve"> 2B4r-2C3r.</w:t>
      </w:r>
    </w:p>
  </w:footnote>
  <w:footnote w:id="739">
    <w:p w14:paraId="1F57B041"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w:t>
      </w:r>
      <w:r w:rsidRPr="00FD7E16">
        <w:rPr>
          <w:rFonts w:cs="Times New Roman"/>
          <w:iCs/>
        </w:rPr>
        <w:t xml:space="preserve"> </w:t>
      </w:r>
      <w:r w:rsidRPr="00FD7E16">
        <w:rPr>
          <w:rFonts w:cs="Times New Roman"/>
        </w:rPr>
        <w:t>2C4r-2C5v.</w:t>
      </w:r>
    </w:p>
  </w:footnote>
  <w:footnote w:id="740">
    <w:p w14:paraId="02117074" w14:textId="4127CBC4"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4" w:name="_Hlk519598262"/>
      <w:r>
        <w:rPr>
          <w:rFonts w:cs="Times New Roman"/>
        </w:rPr>
        <w:t xml:space="preserve">John Gough </w:t>
      </w:r>
      <w:r w:rsidRPr="00FD7E16">
        <w:rPr>
          <w:rFonts w:cs="Times New Roman"/>
        </w:rPr>
        <w:t xml:space="preserve">Nichols, ed., </w:t>
      </w:r>
      <w:r w:rsidRPr="005238D9">
        <w:rPr>
          <w:rFonts w:cs="Times New Roman"/>
          <w:i/>
        </w:rPr>
        <w:t>The</w:t>
      </w:r>
      <w:r>
        <w:rPr>
          <w:rFonts w:cs="Times New Roman"/>
        </w:rPr>
        <w:t xml:space="preserve"> </w:t>
      </w:r>
      <w:r w:rsidRPr="00FD7E16">
        <w:rPr>
          <w:rFonts w:cs="Times New Roman"/>
          <w:i/>
        </w:rPr>
        <w:t>Chronicle of Queen Jane and Queen Mary</w:t>
      </w:r>
      <w:r>
        <w:rPr>
          <w:rFonts w:cs="Times New Roman"/>
          <w:i/>
        </w:rPr>
        <w:t xml:space="preserve"> </w:t>
      </w:r>
      <w:r>
        <w:rPr>
          <w:rFonts w:cs="Times New Roman"/>
        </w:rPr>
        <w:t>(London: Camden Society, 1850)</w:t>
      </w:r>
      <w:r w:rsidRPr="00FD7E16">
        <w:rPr>
          <w:rFonts w:cs="Times New Roman"/>
        </w:rPr>
        <w:t>, 73-74.</w:t>
      </w:r>
      <w:bookmarkEnd w:id="114"/>
    </w:p>
  </w:footnote>
  <w:footnote w:id="741">
    <w:p w14:paraId="7213C683"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Loades, </w:t>
      </w:r>
      <w:r w:rsidRPr="00FD7E16">
        <w:rPr>
          <w:rFonts w:cs="Times New Roman"/>
          <w:i/>
        </w:rPr>
        <w:t>Two Tudor Conspiracies</w:t>
      </w:r>
      <w:r w:rsidRPr="00FD7E16">
        <w:rPr>
          <w:rFonts w:cs="Times New Roman"/>
        </w:rPr>
        <w:t>, 114.</w:t>
      </w:r>
    </w:p>
  </w:footnote>
  <w:footnote w:id="742">
    <w:p w14:paraId="7BB38E84"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Lacey Baldwin Smith, ‘Treason Trials and Confessions in the Sixteenth Century’, </w:t>
      </w:r>
      <w:r w:rsidRPr="00FD7E16">
        <w:rPr>
          <w:rFonts w:cs="Times New Roman"/>
          <w:i/>
        </w:rPr>
        <w:t>Journal of the History of Ideas</w:t>
      </w:r>
      <w:r w:rsidRPr="00FD7E16">
        <w:rPr>
          <w:rFonts w:cs="Times New Roman"/>
        </w:rPr>
        <w:t xml:space="preserve"> 15, no. 4 (1954), 487.</w:t>
      </w:r>
    </w:p>
  </w:footnote>
  <w:footnote w:id="743">
    <w:p w14:paraId="326F69B2"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Fonts w:cs="Times New Roman"/>
          <w:i/>
        </w:rPr>
        <w:t>Exhortation</w:t>
      </w:r>
      <w:r w:rsidRPr="00FD7E16">
        <w:rPr>
          <w:rFonts w:cs="Times New Roman"/>
        </w:rPr>
        <w:t xml:space="preserve">, sigs. </w:t>
      </w:r>
      <w:r w:rsidRPr="00FD7E16">
        <w:rPr>
          <w:rFonts w:cs="Times New Roman"/>
          <w:iCs/>
        </w:rPr>
        <w:t>2C6r-2C8r.</w:t>
      </w:r>
    </w:p>
  </w:footnote>
  <w:footnote w:id="744">
    <w:p w14:paraId="7736A25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sigs.</w:t>
      </w:r>
      <w:r w:rsidRPr="00FD7E16">
        <w:rPr>
          <w:rFonts w:cs="Times New Roman"/>
          <w:iCs/>
        </w:rPr>
        <w:t xml:space="preserve"> 2D3r, 2D3r-2D4v.</w:t>
      </w:r>
    </w:p>
  </w:footnote>
  <w:footnote w:id="745">
    <w:p w14:paraId="05FF9551"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rPr>
        <w:t xml:space="preserve"> Ibid., sigs.</w:t>
      </w:r>
      <w:r w:rsidRPr="00FD7E16">
        <w:rPr>
          <w:rFonts w:cs="Times New Roman"/>
          <w:iCs/>
        </w:rPr>
        <w:t xml:space="preserve"> </w:t>
      </w:r>
      <w:r w:rsidRPr="00FD7E16">
        <w:rPr>
          <w:rFonts w:cs="Times New Roman"/>
          <w:iCs/>
          <w:lang w:val="es-ES"/>
        </w:rPr>
        <w:t>2D5v-1E1r.</w:t>
      </w:r>
    </w:p>
  </w:footnote>
  <w:footnote w:id="746">
    <w:p w14:paraId="390FFB80"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sigs.</w:t>
      </w:r>
      <w:r w:rsidRPr="00FD7E16">
        <w:rPr>
          <w:rFonts w:cs="Times New Roman"/>
          <w:iCs/>
          <w:lang w:val="es-ES"/>
        </w:rPr>
        <w:t xml:space="preserve"> 2E3r-2E3v.</w:t>
      </w:r>
    </w:p>
  </w:footnote>
  <w:footnote w:id="747">
    <w:p w14:paraId="35302462" w14:textId="2F88B24F"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sigs.</w:t>
      </w:r>
      <w:r w:rsidRPr="00FD7E16">
        <w:rPr>
          <w:rFonts w:cs="Times New Roman"/>
          <w:iCs/>
          <w:lang w:val="es-ES"/>
        </w:rPr>
        <w:t xml:space="preserve"> 2E6r-2E8r.</w:t>
      </w:r>
      <w:r>
        <w:rPr>
          <w:rFonts w:cs="Times New Roman"/>
          <w:iCs/>
          <w:lang w:val="es-ES"/>
        </w:rPr>
        <w:t xml:space="preserve"> </w:t>
      </w:r>
      <w:proofErr w:type="spellStart"/>
      <w:r>
        <w:rPr>
          <w:rFonts w:cs="Times New Roman"/>
          <w:iCs/>
          <w:lang w:val="es-ES"/>
        </w:rPr>
        <w:t>Christopherson</w:t>
      </w:r>
      <w:proofErr w:type="spellEnd"/>
      <w:r>
        <w:rPr>
          <w:rFonts w:cs="Times New Roman"/>
          <w:iCs/>
          <w:lang w:val="es-ES"/>
        </w:rPr>
        <w:t xml:space="preserve"> </w:t>
      </w:r>
      <w:proofErr w:type="spellStart"/>
      <w:r>
        <w:rPr>
          <w:rFonts w:cs="Times New Roman"/>
          <w:iCs/>
          <w:lang w:val="es-ES"/>
        </w:rPr>
        <w:t>attributes</w:t>
      </w:r>
      <w:proofErr w:type="spellEnd"/>
      <w:r>
        <w:rPr>
          <w:rFonts w:cs="Times New Roman"/>
          <w:iCs/>
          <w:lang w:val="es-ES"/>
        </w:rPr>
        <w:t xml:space="preserve"> </w:t>
      </w:r>
      <w:proofErr w:type="spellStart"/>
      <w:r>
        <w:rPr>
          <w:rFonts w:cs="Times New Roman"/>
          <w:iCs/>
          <w:lang w:val="es-ES"/>
        </w:rPr>
        <w:t>this</w:t>
      </w:r>
      <w:proofErr w:type="spellEnd"/>
      <w:r>
        <w:rPr>
          <w:rFonts w:cs="Times New Roman"/>
          <w:iCs/>
          <w:lang w:val="es-ES"/>
        </w:rPr>
        <w:t xml:space="preserve"> </w:t>
      </w:r>
      <w:proofErr w:type="spellStart"/>
      <w:r>
        <w:rPr>
          <w:rFonts w:cs="Times New Roman"/>
          <w:iCs/>
          <w:lang w:val="es-ES"/>
        </w:rPr>
        <w:t>saying</w:t>
      </w:r>
      <w:proofErr w:type="spellEnd"/>
      <w:r>
        <w:rPr>
          <w:rFonts w:cs="Times New Roman"/>
          <w:iCs/>
          <w:lang w:val="es-ES"/>
        </w:rPr>
        <w:t xml:space="preserve"> </w:t>
      </w:r>
      <w:proofErr w:type="spellStart"/>
      <w:r>
        <w:rPr>
          <w:rFonts w:cs="Times New Roman"/>
          <w:iCs/>
          <w:lang w:val="es-ES"/>
        </w:rPr>
        <w:t>to</w:t>
      </w:r>
      <w:proofErr w:type="spellEnd"/>
      <w:r>
        <w:rPr>
          <w:rFonts w:cs="Times New Roman"/>
          <w:iCs/>
          <w:lang w:val="es-ES"/>
        </w:rPr>
        <w:t xml:space="preserve"> Plato, </w:t>
      </w:r>
      <w:proofErr w:type="spellStart"/>
      <w:r>
        <w:rPr>
          <w:rFonts w:cs="Times New Roman"/>
          <w:iCs/>
          <w:lang w:val="es-ES"/>
        </w:rPr>
        <w:t>apparently</w:t>
      </w:r>
      <w:proofErr w:type="spellEnd"/>
      <w:r>
        <w:rPr>
          <w:rFonts w:cs="Times New Roman"/>
          <w:iCs/>
          <w:lang w:val="es-ES"/>
        </w:rPr>
        <w:t xml:space="preserve"> in error. </w:t>
      </w:r>
      <w:proofErr w:type="spellStart"/>
      <w:r>
        <w:rPr>
          <w:rFonts w:cs="Times New Roman"/>
          <w:iCs/>
          <w:lang w:val="es-ES"/>
        </w:rPr>
        <w:t>An</w:t>
      </w:r>
      <w:proofErr w:type="spellEnd"/>
      <w:r>
        <w:rPr>
          <w:rFonts w:cs="Times New Roman"/>
          <w:iCs/>
          <w:lang w:val="es-ES"/>
        </w:rPr>
        <w:t xml:space="preserve"> </w:t>
      </w:r>
      <w:proofErr w:type="spellStart"/>
      <w:r>
        <w:rPr>
          <w:rFonts w:cs="Times New Roman"/>
          <w:iCs/>
          <w:lang w:val="es-ES"/>
        </w:rPr>
        <w:t>Elizabethan</w:t>
      </w:r>
      <w:proofErr w:type="spellEnd"/>
      <w:r>
        <w:rPr>
          <w:rFonts w:cs="Times New Roman"/>
          <w:iCs/>
          <w:lang w:val="es-ES"/>
        </w:rPr>
        <w:t xml:space="preserve"> </w:t>
      </w:r>
      <w:proofErr w:type="spellStart"/>
      <w:r>
        <w:rPr>
          <w:rFonts w:cs="Times New Roman"/>
          <w:iCs/>
          <w:lang w:val="es-ES"/>
        </w:rPr>
        <w:t>author</w:t>
      </w:r>
      <w:proofErr w:type="spellEnd"/>
      <w:r>
        <w:rPr>
          <w:rFonts w:cs="Times New Roman"/>
          <w:iCs/>
          <w:lang w:val="es-ES"/>
        </w:rPr>
        <w:t xml:space="preserve"> </w:t>
      </w:r>
      <w:proofErr w:type="spellStart"/>
      <w:r>
        <w:rPr>
          <w:rFonts w:cs="Times New Roman"/>
          <w:iCs/>
          <w:lang w:val="es-ES"/>
        </w:rPr>
        <w:t>used</w:t>
      </w:r>
      <w:proofErr w:type="spellEnd"/>
      <w:r>
        <w:rPr>
          <w:rFonts w:cs="Times New Roman"/>
          <w:iCs/>
          <w:lang w:val="es-ES"/>
        </w:rPr>
        <w:t xml:space="preserve"> </w:t>
      </w:r>
      <w:proofErr w:type="spellStart"/>
      <w:r>
        <w:rPr>
          <w:rFonts w:cs="Times New Roman"/>
          <w:iCs/>
          <w:lang w:val="es-ES"/>
        </w:rPr>
        <w:t>the</w:t>
      </w:r>
      <w:proofErr w:type="spellEnd"/>
      <w:r>
        <w:rPr>
          <w:rFonts w:cs="Times New Roman"/>
          <w:iCs/>
          <w:lang w:val="es-ES"/>
        </w:rPr>
        <w:t xml:space="preserve"> </w:t>
      </w:r>
      <w:proofErr w:type="spellStart"/>
      <w:r>
        <w:rPr>
          <w:rFonts w:cs="Times New Roman"/>
          <w:iCs/>
          <w:lang w:val="es-ES"/>
        </w:rPr>
        <w:t>same</w:t>
      </w:r>
      <w:proofErr w:type="spellEnd"/>
      <w:r>
        <w:rPr>
          <w:rFonts w:cs="Times New Roman"/>
          <w:iCs/>
          <w:lang w:val="es-ES"/>
        </w:rPr>
        <w:t xml:space="preserve"> </w:t>
      </w:r>
      <w:proofErr w:type="spellStart"/>
      <w:r>
        <w:rPr>
          <w:rFonts w:cs="Times New Roman"/>
          <w:iCs/>
          <w:lang w:val="es-ES"/>
        </w:rPr>
        <w:t>phrase</w:t>
      </w:r>
      <w:proofErr w:type="spellEnd"/>
      <w:r>
        <w:rPr>
          <w:rFonts w:cs="Times New Roman"/>
          <w:iCs/>
          <w:lang w:val="es-ES"/>
        </w:rPr>
        <w:t xml:space="preserve"> and </w:t>
      </w:r>
      <w:proofErr w:type="spellStart"/>
      <w:r>
        <w:rPr>
          <w:rFonts w:cs="Times New Roman"/>
          <w:iCs/>
          <w:lang w:val="es-ES"/>
        </w:rPr>
        <w:t>cited</w:t>
      </w:r>
      <w:proofErr w:type="spellEnd"/>
      <w:r>
        <w:rPr>
          <w:rFonts w:cs="Times New Roman"/>
          <w:iCs/>
          <w:lang w:val="es-ES"/>
        </w:rPr>
        <w:t xml:space="preserve"> </w:t>
      </w:r>
      <w:proofErr w:type="spellStart"/>
      <w:r>
        <w:rPr>
          <w:rFonts w:cs="Times New Roman"/>
          <w:iCs/>
          <w:lang w:val="es-ES"/>
        </w:rPr>
        <w:t>Proverbs</w:t>
      </w:r>
      <w:proofErr w:type="spellEnd"/>
      <w:r>
        <w:rPr>
          <w:rFonts w:cs="Times New Roman"/>
          <w:iCs/>
          <w:lang w:val="es-ES"/>
        </w:rPr>
        <w:t xml:space="preserve"> 29:12, </w:t>
      </w:r>
      <w:proofErr w:type="spellStart"/>
      <w:r>
        <w:rPr>
          <w:rFonts w:cs="Times New Roman"/>
          <w:iCs/>
          <w:lang w:val="es-ES"/>
        </w:rPr>
        <w:t>which</w:t>
      </w:r>
      <w:proofErr w:type="spellEnd"/>
      <w:r>
        <w:rPr>
          <w:rFonts w:cs="Times New Roman"/>
          <w:iCs/>
          <w:lang w:val="es-ES"/>
        </w:rPr>
        <w:t xml:space="preserve"> </w:t>
      </w:r>
      <w:proofErr w:type="spellStart"/>
      <w:r>
        <w:rPr>
          <w:rFonts w:cs="Times New Roman"/>
          <w:iCs/>
          <w:lang w:val="es-ES"/>
        </w:rPr>
        <w:t>reads</w:t>
      </w:r>
      <w:proofErr w:type="spellEnd"/>
      <w:r>
        <w:rPr>
          <w:rFonts w:cs="Times New Roman"/>
          <w:iCs/>
          <w:lang w:val="es-ES"/>
        </w:rPr>
        <w:t xml:space="preserve"> in </w:t>
      </w:r>
      <w:proofErr w:type="spellStart"/>
      <w:r>
        <w:rPr>
          <w:rFonts w:cs="Times New Roman"/>
          <w:iCs/>
          <w:lang w:val="es-ES"/>
        </w:rPr>
        <w:t>the</w:t>
      </w:r>
      <w:proofErr w:type="spellEnd"/>
      <w:r>
        <w:rPr>
          <w:rFonts w:cs="Times New Roman"/>
          <w:iCs/>
          <w:lang w:val="es-ES"/>
        </w:rPr>
        <w:t xml:space="preserve"> King James: ‘</w:t>
      </w:r>
      <w:proofErr w:type="spellStart"/>
      <w:r w:rsidRPr="00785B23">
        <w:rPr>
          <w:rFonts w:cs="Times New Roman"/>
          <w:iCs/>
          <w:lang w:val="es-ES"/>
        </w:rPr>
        <w:t>If</w:t>
      </w:r>
      <w:proofErr w:type="spellEnd"/>
      <w:r w:rsidRPr="00785B23">
        <w:rPr>
          <w:rFonts w:cs="Times New Roman"/>
          <w:iCs/>
          <w:lang w:val="es-ES"/>
        </w:rPr>
        <w:t xml:space="preserve"> a </w:t>
      </w:r>
      <w:proofErr w:type="spellStart"/>
      <w:r w:rsidRPr="00785B23">
        <w:rPr>
          <w:rFonts w:cs="Times New Roman"/>
          <w:iCs/>
          <w:lang w:val="es-ES"/>
        </w:rPr>
        <w:t>ruler</w:t>
      </w:r>
      <w:proofErr w:type="spellEnd"/>
      <w:r w:rsidRPr="00785B23">
        <w:rPr>
          <w:rFonts w:cs="Times New Roman"/>
          <w:iCs/>
          <w:lang w:val="es-ES"/>
        </w:rPr>
        <w:t xml:space="preserve"> </w:t>
      </w:r>
      <w:proofErr w:type="spellStart"/>
      <w:r w:rsidRPr="00785B23">
        <w:rPr>
          <w:rFonts w:cs="Times New Roman"/>
          <w:iCs/>
          <w:lang w:val="es-ES"/>
        </w:rPr>
        <w:t>hearken</w:t>
      </w:r>
      <w:proofErr w:type="spellEnd"/>
      <w:r w:rsidRPr="00785B23">
        <w:rPr>
          <w:rFonts w:cs="Times New Roman"/>
          <w:iCs/>
          <w:lang w:val="es-ES"/>
        </w:rPr>
        <w:t xml:space="preserve"> </w:t>
      </w:r>
      <w:proofErr w:type="spellStart"/>
      <w:r w:rsidRPr="00785B23">
        <w:rPr>
          <w:rFonts w:cs="Times New Roman"/>
          <w:iCs/>
          <w:lang w:val="es-ES"/>
        </w:rPr>
        <w:t>to</w:t>
      </w:r>
      <w:proofErr w:type="spellEnd"/>
      <w:r w:rsidRPr="00785B23">
        <w:rPr>
          <w:rFonts w:cs="Times New Roman"/>
          <w:iCs/>
          <w:lang w:val="es-ES"/>
        </w:rPr>
        <w:t xml:space="preserve"> </w:t>
      </w:r>
      <w:proofErr w:type="spellStart"/>
      <w:r w:rsidRPr="00785B23">
        <w:rPr>
          <w:rFonts w:cs="Times New Roman"/>
          <w:iCs/>
          <w:lang w:val="es-ES"/>
        </w:rPr>
        <w:t>lies</w:t>
      </w:r>
      <w:proofErr w:type="spellEnd"/>
      <w:r w:rsidRPr="00785B23">
        <w:rPr>
          <w:rFonts w:cs="Times New Roman"/>
          <w:iCs/>
          <w:lang w:val="es-ES"/>
        </w:rPr>
        <w:t xml:space="preserve">, </w:t>
      </w:r>
      <w:proofErr w:type="spellStart"/>
      <w:r w:rsidRPr="00785B23">
        <w:rPr>
          <w:rFonts w:cs="Times New Roman"/>
          <w:iCs/>
          <w:lang w:val="es-ES"/>
        </w:rPr>
        <w:t>all</w:t>
      </w:r>
      <w:proofErr w:type="spellEnd"/>
      <w:r w:rsidRPr="00785B23">
        <w:rPr>
          <w:rFonts w:cs="Times New Roman"/>
          <w:iCs/>
          <w:lang w:val="es-ES"/>
        </w:rPr>
        <w:t xml:space="preserve"> </w:t>
      </w:r>
      <w:proofErr w:type="spellStart"/>
      <w:r w:rsidRPr="00785B23">
        <w:rPr>
          <w:rFonts w:cs="Times New Roman"/>
          <w:iCs/>
          <w:lang w:val="es-ES"/>
        </w:rPr>
        <w:t>his</w:t>
      </w:r>
      <w:proofErr w:type="spellEnd"/>
      <w:r w:rsidRPr="00785B23">
        <w:rPr>
          <w:rFonts w:cs="Times New Roman"/>
          <w:iCs/>
          <w:lang w:val="es-ES"/>
        </w:rPr>
        <w:t xml:space="preserve"> </w:t>
      </w:r>
      <w:proofErr w:type="spellStart"/>
      <w:r w:rsidRPr="00785B23">
        <w:rPr>
          <w:rFonts w:cs="Times New Roman"/>
          <w:iCs/>
          <w:lang w:val="es-ES"/>
        </w:rPr>
        <w:t>servants</w:t>
      </w:r>
      <w:proofErr w:type="spellEnd"/>
      <w:r w:rsidRPr="00785B23">
        <w:rPr>
          <w:rFonts w:cs="Times New Roman"/>
          <w:iCs/>
          <w:lang w:val="es-ES"/>
        </w:rPr>
        <w:t xml:space="preserve"> are </w:t>
      </w:r>
      <w:proofErr w:type="spellStart"/>
      <w:r w:rsidRPr="00785B23">
        <w:rPr>
          <w:rFonts w:cs="Times New Roman"/>
          <w:iCs/>
          <w:lang w:val="es-ES"/>
        </w:rPr>
        <w:t>wicked</w:t>
      </w:r>
      <w:proofErr w:type="spellEnd"/>
      <w:r w:rsidRPr="00785B23">
        <w:rPr>
          <w:rFonts w:cs="Times New Roman"/>
          <w:iCs/>
          <w:lang w:val="es-ES"/>
        </w:rPr>
        <w:t>.</w:t>
      </w:r>
      <w:r>
        <w:rPr>
          <w:rFonts w:cs="Times New Roman"/>
          <w:iCs/>
          <w:lang w:val="es-ES"/>
        </w:rPr>
        <w:t xml:space="preserve">’ </w:t>
      </w:r>
      <w:proofErr w:type="spellStart"/>
      <w:r>
        <w:rPr>
          <w:rFonts w:cs="Times New Roman"/>
          <w:iCs/>
          <w:lang w:val="es-ES"/>
        </w:rPr>
        <w:t>See</w:t>
      </w:r>
      <w:proofErr w:type="spellEnd"/>
      <w:r>
        <w:rPr>
          <w:rFonts w:cs="Times New Roman"/>
          <w:iCs/>
          <w:lang w:val="es-ES"/>
        </w:rPr>
        <w:t xml:space="preserve"> Thomas Cooper,</w:t>
      </w:r>
      <w:r w:rsidRPr="00785B23">
        <w:t xml:space="preserve"> </w:t>
      </w:r>
      <w:r w:rsidRPr="00785B23">
        <w:rPr>
          <w:rFonts w:cs="Times New Roman"/>
          <w:i/>
          <w:iCs/>
          <w:lang w:val="es-ES"/>
        </w:rPr>
        <w:t xml:space="preserve">A </w:t>
      </w:r>
      <w:proofErr w:type="spellStart"/>
      <w:r w:rsidRPr="00785B23">
        <w:rPr>
          <w:rFonts w:cs="Times New Roman"/>
          <w:i/>
          <w:iCs/>
          <w:lang w:val="es-ES"/>
        </w:rPr>
        <w:t>briefe</w:t>
      </w:r>
      <w:proofErr w:type="spellEnd"/>
      <w:r w:rsidRPr="00785B23">
        <w:rPr>
          <w:rFonts w:cs="Times New Roman"/>
          <w:i/>
          <w:iCs/>
          <w:lang w:val="es-ES"/>
        </w:rPr>
        <w:t xml:space="preserve"> </w:t>
      </w:r>
      <w:proofErr w:type="spellStart"/>
      <w:r w:rsidRPr="00785B23">
        <w:rPr>
          <w:rFonts w:cs="Times New Roman"/>
          <w:i/>
          <w:iCs/>
          <w:lang w:val="es-ES"/>
        </w:rPr>
        <w:t>exposition</w:t>
      </w:r>
      <w:proofErr w:type="spellEnd"/>
      <w:r w:rsidRPr="00785B23">
        <w:rPr>
          <w:rFonts w:cs="Times New Roman"/>
          <w:i/>
          <w:iCs/>
          <w:lang w:val="es-ES"/>
        </w:rPr>
        <w:t xml:space="preserve"> </w:t>
      </w:r>
      <w:proofErr w:type="spellStart"/>
      <w:r w:rsidRPr="00785B23">
        <w:rPr>
          <w:rFonts w:cs="Times New Roman"/>
          <w:i/>
          <w:iCs/>
          <w:lang w:val="es-ES"/>
        </w:rPr>
        <w:t>of</w:t>
      </w:r>
      <w:proofErr w:type="spellEnd"/>
      <w:r w:rsidRPr="00785B23">
        <w:rPr>
          <w:rFonts w:cs="Times New Roman"/>
          <w:i/>
          <w:iCs/>
          <w:lang w:val="es-ES"/>
        </w:rPr>
        <w:t xml:space="preserve"> </w:t>
      </w:r>
      <w:proofErr w:type="spellStart"/>
      <w:r w:rsidRPr="00785B23">
        <w:rPr>
          <w:rFonts w:cs="Times New Roman"/>
          <w:i/>
          <w:iCs/>
          <w:lang w:val="es-ES"/>
        </w:rPr>
        <w:t>such</w:t>
      </w:r>
      <w:proofErr w:type="spellEnd"/>
      <w:r w:rsidRPr="00785B23">
        <w:rPr>
          <w:rFonts w:cs="Times New Roman"/>
          <w:i/>
          <w:iCs/>
          <w:lang w:val="es-ES"/>
        </w:rPr>
        <w:t xml:space="preserve"> </w:t>
      </w:r>
      <w:proofErr w:type="spellStart"/>
      <w:r w:rsidRPr="00785B23">
        <w:rPr>
          <w:rFonts w:cs="Times New Roman"/>
          <w:i/>
          <w:iCs/>
          <w:lang w:val="es-ES"/>
        </w:rPr>
        <w:t>chapters</w:t>
      </w:r>
      <w:proofErr w:type="spellEnd"/>
      <w:r w:rsidRPr="00785B23">
        <w:rPr>
          <w:rFonts w:cs="Times New Roman"/>
          <w:i/>
          <w:iCs/>
          <w:lang w:val="es-ES"/>
        </w:rPr>
        <w:t xml:space="preserve"> </w:t>
      </w:r>
      <w:proofErr w:type="spellStart"/>
      <w:r w:rsidRPr="00785B23">
        <w:rPr>
          <w:rFonts w:cs="Times New Roman"/>
          <w:i/>
          <w:iCs/>
          <w:lang w:val="es-ES"/>
        </w:rPr>
        <w:t>of</w:t>
      </w:r>
      <w:proofErr w:type="spellEnd"/>
      <w:r w:rsidRPr="00785B23">
        <w:rPr>
          <w:rFonts w:cs="Times New Roman"/>
          <w:i/>
          <w:iCs/>
          <w:lang w:val="es-ES"/>
        </w:rPr>
        <w:t xml:space="preserve"> </w:t>
      </w:r>
      <w:proofErr w:type="spellStart"/>
      <w:r w:rsidRPr="00785B23">
        <w:rPr>
          <w:rFonts w:cs="Times New Roman"/>
          <w:i/>
          <w:iCs/>
          <w:lang w:val="es-ES"/>
        </w:rPr>
        <w:t>the</w:t>
      </w:r>
      <w:proofErr w:type="spellEnd"/>
      <w:r w:rsidRPr="00785B23">
        <w:rPr>
          <w:rFonts w:cs="Times New Roman"/>
          <w:i/>
          <w:iCs/>
          <w:lang w:val="es-ES"/>
        </w:rPr>
        <w:t xml:space="preserve"> </w:t>
      </w:r>
      <w:proofErr w:type="spellStart"/>
      <w:r w:rsidRPr="00785B23">
        <w:rPr>
          <w:rFonts w:cs="Times New Roman"/>
          <w:i/>
          <w:iCs/>
          <w:lang w:val="es-ES"/>
        </w:rPr>
        <w:t>olde</w:t>
      </w:r>
      <w:proofErr w:type="spellEnd"/>
      <w:r w:rsidRPr="00785B23">
        <w:rPr>
          <w:rFonts w:cs="Times New Roman"/>
          <w:i/>
          <w:iCs/>
          <w:lang w:val="es-ES"/>
        </w:rPr>
        <w:t xml:space="preserve"> </w:t>
      </w:r>
      <w:proofErr w:type="spellStart"/>
      <w:r w:rsidRPr="00785B23">
        <w:rPr>
          <w:rFonts w:cs="Times New Roman"/>
          <w:i/>
          <w:iCs/>
          <w:lang w:val="es-ES"/>
        </w:rPr>
        <w:t>testament</w:t>
      </w:r>
      <w:proofErr w:type="spellEnd"/>
      <w:r w:rsidRPr="00785B23">
        <w:rPr>
          <w:rFonts w:cs="Times New Roman"/>
          <w:i/>
          <w:iCs/>
          <w:lang w:val="es-ES"/>
        </w:rPr>
        <w:t xml:space="preserve"> as </w:t>
      </w:r>
      <w:proofErr w:type="spellStart"/>
      <w:r w:rsidRPr="00785B23">
        <w:rPr>
          <w:rFonts w:cs="Times New Roman"/>
          <w:i/>
          <w:iCs/>
          <w:lang w:val="es-ES"/>
        </w:rPr>
        <w:t>vsually</w:t>
      </w:r>
      <w:proofErr w:type="spellEnd"/>
      <w:r w:rsidRPr="00785B23">
        <w:rPr>
          <w:rFonts w:cs="Times New Roman"/>
          <w:i/>
          <w:iCs/>
          <w:lang w:val="es-ES"/>
        </w:rPr>
        <w:t xml:space="preserve"> are </w:t>
      </w:r>
      <w:proofErr w:type="spellStart"/>
      <w:r w:rsidRPr="00785B23">
        <w:rPr>
          <w:rFonts w:cs="Times New Roman"/>
          <w:i/>
          <w:iCs/>
          <w:lang w:val="es-ES"/>
        </w:rPr>
        <w:t>redde</w:t>
      </w:r>
      <w:proofErr w:type="spellEnd"/>
      <w:r w:rsidRPr="00785B23">
        <w:rPr>
          <w:rFonts w:cs="Times New Roman"/>
          <w:i/>
          <w:iCs/>
          <w:lang w:val="es-ES"/>
        </w:rPr>
        <w:t xml:space="preserve"> in </w:t>
      </w:r>
      <w:proofErr w:type="spellStart"/>
      <w:r w:rsidRPr="00785B23">
        <w:rPr>
          <w:rFonts w:cs="Times New Roman"/>
          <w:i/>
          <w:iCs/>
          <w:lang w:val="es-ES"/>
        </w:rPr>
        <w:t>the</w:t>
      </w:r>
      <w:proofErr w:type="spellEnd"/>
      <w:r w:rsidRPr="00785B23">
        <w:rPr>
          <w:rFonts w:cs="Times New Roman"/>
          <w:i/>
          <w:iCs/>
          <w:lang w:val="es-ES"/>
        </w:rPr>
        <w:t xml:space="preserve"> </w:t>
      </w:r>
      <w:proofErr w:type="spellStart"/>
      <w:r w:rsidRPr="00785B23">
        <w:rPr>
          <w:rFonts w:cs="Times New Roman"/>
          <w:i/>
          <w:iCs/>
          <w:lang w:val="es-ES"/>
        </w:rPr>
        <w:t>church</w:t>
      </w:r>
      <w:proofErr w:type="spellEnd"/>
      <w:r w:rsidRPr="00785B23">
        <w:rPr>
          <w:rFonts w:cs="Times New Roman"/>
          <w:i/>
          <w:iCs/>
          <w:lang w:val="es-ES"/>
        </w:rPr>
        <w:t xml:space="preserve"> at </w:t>
      </w:r>
      <w:proofErr w:type="spellStart"/>
      <w:r w:rsidRPr="00785B23">
        <w:rPr>
          <w:rFonts w:cs="Times New Roman"/>
          <w:i/>
          <w:iCs/>
          <w:lang w:val="es-ES"/>
        </w:rPr>
        <w:t>common</w:t>
      </w:r>
      <w:proofErr w:type="spellEnd"/>
      <w:r w:rsidRPr="00785B23">
        <w:rPr>
          <w:rFonts w:cs="Times New Roman"/>
          <w:i/>
          <w:iCs/>
          <w:lang w:val="es-ES"/>
        </w:rPr>
        <w:t xml:space="preserve"> </w:t>
      </w:r>
      <w:proofErr w:type="spellStart"/>
      <w:r w:rsidRPr="00785B23">
        <w:rPr>
          <w:rFonts w:cs="Times New Roman"/>
          <w:i/>
          <w:iCs/>
          <w:lang w:val="es-ES"/>
        </w:rPr>
        <w:t>praier</w:t>
      </w:r>
      <w:proofErr w:type="spellEnd"/>
      <w:r w:rsidRPr="00785B23">
        <w:rPr>
          <w:rFonts w:cs="Times New Roman"/>
          <w:i/>
          <w:iCs/>
          <w:lang w:val="es-ES"/>
        </w:rPr>
        <w:t xml:space="preserve"> </w:t>
      </w:r>
      <w:proofErr w:type="spellStart"/>
      <w:r w:rsidRPr="00785B23">
        <w:rPr>
          <w:rFonts w:cs="Times New Roman"/>
          <w:i/>
          <w:iCs/>
          <w:lang w:val="es-ES"/>
        </w:rPr>
        <w:t>on</w:t>
      </w:r>
      <w:proofErr w:type="spellEnd"/>
      <w:r w:rsidRPr="00785B23">
        <w:rPr>
          <w:rFonts w:cs="Times New Roman"/>
          <w:i/>
          <w:iCs/>
          <w:lang w:val="es-ES"/>
        </w:rPr>
        <w:t xml:space="preserve"> </w:t>
      </w:r>
      <w:proofErr w:type="spellStart"/>
      <w:r w:rsidRPr="00785B23">
        <w:rPr>
          <w:rFonts w:cs="Times New Roman"/>
          <w:i/>
          <w:iCs/>
          <w:lang w:val="es-ES"/>
        </w:rPr>
        <w:t>the</w:t>
      </w:r>
      <w:proofErr w:type="spellEnd"/>
      <w:r w:rsidRPr="00785B23">
        <w:rPr>
          <w:rFonts w:cs="Times New Roman"/>
          <w:i/>
          <w:iCs/>
          <w:lang w:val="es-ES"/>
        </w:rPr>
        <w:t xml:space="preserve"> </w:t>
      </w:r>
      <w:proofErr w:type="spellStart"/>
      <w:r w:rsidRPr="00785B23">
        <w:rPr>
          <w:rFonts w:cs="Times New Roman"/>
          <w:i/>
          <w:iCs/>
          <w:lang w:val="es-ES"/>
        </w:rPr>
        <w:t>Sondayes</w:t>
      </w:r>
      <w:proofErr w:type="spellEnd"/>
      <w:r>
        <w:rPr>
          <w:rFonts w:cs="Times New Roman"/>
          <w:iCs/>
          <w:lang w:val="es-ES"/>
        </w:rPr>
        <w:t xml:space="preserve"> (1573), fol. 115r.</w:t>
      </w:r>
    </w:p>
  </w:footnote>
  <w:footnote w:id="748">
    <w:p w14:paraId="12F09700" w14:textId="057CE436"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w:t>
      </w:r>
      <w:proofErr w:type="spellStart"/>
      <w:r w:rsidRPr="00543B5A">
        <w:rPr>
          <w:rFonts w:cs="Times New Roman"/>
          <w:i/>
          <w:lang w:val="es-ES"/>
        </w:rPr>
        <w:t>Exhortation</w:t>
      </w:r>
      <w:proofErr w:type="spellEnd"/>
      <w:r w:rsidRPr="00FD7E16">
        <w:rPr>
          <w:rFonts w:cs="Times New Roman"/>
          <w:lang w:val="es-ES"/>
        </w:rPr>
        <w:t>, sig.</w:t>
      </w:r>
      <w:r w:rsidRPr="00FD7E16">
        <w:rPr>
          <w:rFonts w:cs="Times New Roman"/>
          <w:iCs/>
          <w:lang w:val="es-ES"/>
        </w:rPr>
        <w:t xml:space="preserve"> 2F1v.</w:t>
      </w:r>
    </w:p>
  </w:footnote>
  <w:footnote w:id="749">
    <w:p w14:paraId="32DD94D9" w14:textId="77777777" w:rsidR="002E555E" w:rsidRPr="00FD7E16" w:rsidRDefault="002E555E" w:rsidP="003E6992">
      <w:pPr>
        <w:pStyle w:val="FootnoteText"/>
        <w:rPr>
          <w:rFonts w:cs="Times New Roman"/>
          <w:lang w:val="es-ES"/>
        </w:rPr>
      </w:pPr>
      <w:r w:rsidRPr="00FD7E16">
        <w:rPr>
          <w:rStyle w:val="FootnoteReference"/>
          <w:rFonts w:cs="Times New Roman"/>
        </w:rPr>
        <w:footnoteRef/>
      </w:r>
      <w:r w:rsidRPr="00FD7E16">
        <w:rPr>
          <w:rFonts w:cs="Times New Roman"/>
          <w:lang w:val="es-ES"/>
        </w:rPr>
        <w:t xml:space="preserve"> Ibid., sigs.</w:t>
      </w:r>
      <w:r w:rsidRPr="00FD7E16">
        <w:rPr>
          <w:rFonts w:cs="Times New Roman"/>
          <w:iCs/>
          <w:lang w:val="es-ES"/>
        </w:rPr>
        <w:t xml:space="preserve"> Z7v, 2A2r, </w:t>
      </w:r>
      <w:r w:rsidRPr="00FD7E16">
        <w:rPr>
          <w:rFonts w:cs="Times New Roman"/>
          <w:lang w:val="es-ES"/>
        </w:rPr>
        <w:t>2A4r-2A5r.</w:t>
      </w:r>
    </w:p>
  </w:footnote>
  <w:footnote w:id="750">
    <w:p w14:paraId="79A404FF"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sig.</w:t>
      </w:r>
      <w:r w:rsidRPr="00FD7E16">
        <w:rPr>
          <w:rFonts w:cs="Times New Roman"/>
          <w:iCs/>
        </w:rPr>
        <w:t xml:space="preserve"> B1r.</w:t>
      </w:r>
    </w:p>
  </w:footnote>
  <w:footnote w:id="751">
    <w:p w14:paraId="2460A55F" w14:textId="56F1C163"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BL</w:t>
      </w:r>
      <w:r>
        <w:rPr>
          <w:rFonts w:cs="Times New Roman"/>
        </w:rPr>
        <w:t>,</w:t>
      </w:r>
      <w:r w:rsidRPr="00FD7E16">
        <w:rPr>
          <w:rFonts w:cs="Times New Roman"/>
        </w:rPr>
        <w:t xml:space="preserve"> Egerton MS 2974, f</w:t>
      </w:r>
      <w:r>
        <w:rPr>
          <w:rFonts w:cs="Times New Roman"/>
        </w:rPr>
        <w:t>ol</w:t>
      </w:r>
      <w:r w:rsidRPr="00FD7E16">
        <w:rPr>
          <w:rFonts w:cs="Times New Roman"/>
        </w:rPr>
        <w:t xml:space="preserve">. 67r, transcribed in </w:t>
      </w:r>
      <w:r w:rsidRPr="00616444">
        <w:rPr>
          <w:rFonts w:cs="Times New Roman"/>
        </w:rPr>
        <w:t xml:space="preserve">John N. King, ‘The Account Book of a Marian Bookseller, 1553-4’, </w:t>
      </w:r>
      <w:r w:rsidRPr="00616444">
        <w:rPr>
          <w:rFonts w:cs="Times New Roman"/>
          <w:i/>
        </w:rPr>
        <w:t>British Library Journal</w:t>
      </w:r>
      <w:r>
        <w:rPr>
          <w:rFonts w:cs="Times New Roman"/>
        </w:rPr>
        <w:t xml:space="preserve"> 13, no. 1 (1987)</w:t>
      </w:r>
      <w:r w:rsidRPr="00FD7E16">
        <w:rPr>
          <w:rFonts w:cs="Times New Roman"/>
        </w:rPr>
        <w:t>, 44. The title is recorded in an entry from 1554 as ‘</w:t>
      </w:r>
      <w:proofErr w:type="spellStart"/>
      <w:r w:rsidRPr="00FD7E16">
        <w:rPr>
          <w:rFonts w:cs="Times New Roman"/>
        </w:rPr>
        <w:t>th</w:t>
      </w:r>
      <w:proofErr w:type="spellEnd"/>
      <w:r w:rsidRPr="00FD7E16">
        <w:rPr>
          <w:rFonts w:cs="Times New Roman"/>
        </w:rPr>
        <w:t xml:space="preserve">[e] </w:t>
      </w:r>
      <w:proofErr w:type="spellStart"/>
      <w:r w:rsidRPr="00FD7E16">
        <w:rPr>
          <w:rFonts w:cs="Times New Roman"/>
        </w:rPr>
        <w:t>exorta</w:t>
      </w:r>
      <w:proofErr w:type="spellEnd"/>
      <w:r w:rsidRPr="00FD7E16">
        <w:rPr>
          <w:rFonts w:cs="Times New Roman"/>
        </w:rPr>
        <w:t>[</w:t>
      </w:r>
      <w:proofErr w:type="spellStart"/>
      <w:r w:rsidRPr="00FD7E16">
        <w:rPr>
          <w:rFonts w:cs="Times New Roman"/>
        </w:rPr>
        <w:t>tion</w:t>
      </w:r>
      <w:proofErr w:type="spellEnd"/>
      <w:r w:rsidRPr="00FD7E16">
        <w:rPr>
          <w:rFonts w:cs="Times New Roman"/>
        </w:rPr>
        <w:t xml:space="preserve">] to </w:t>
      </w:r>
      <w:proofErr w:type="spellStart"/>
      <w:r w:rsidRPr="00FD7E16">
        <w:rPr>
          <w:rFonts w:cs="Times New Roman"/>
        </w:rPr>
        <w:t>be ware</w:t>
      </w:r>
      <w:proofErr w:type="spellEnd"/>
      <w:r w:rsidRPr="00FD7E16">
        <w:rPr>
          <w:rFonts w:cs="Times New Roman"/>
        </w:rPr>
        <w:t xml:space="preserve"> of 8[t]o’. King suggests (52, note 78) that this is a reference to Giles </w:t>
      </w:r>
      <w:proofErr w:type="spellStart"/>
      <w:r w:rsidRPr="00FD7E16">
        <w:rPr>
          <w:rFonts w:cs="Times New Roman"/>
        </w:rPr>
        <w:t>Coucheman</w:t>
      </w:r>
      <w:proofErr w:type="spellEnd"/>
      <w:r w:rsidRPr="00FD7E16">
        <w:rPr>
          <w:rFonts w:cs="Times New Roman"/>
        </w:rPr>
        <w:t xml:space="preserve">, </w:t>
      </w:r>
      <w:r w:rsidRPr="00FD7E16">
        <w:rPr>
          <w:rFonts w:cs="Times New Roman"/>
          <w:i/>
        </w:rPr>
        <w:t xml:space="preserve">An </w:t>
      </w:r>
      <w:proofErr w:type="spellStart"/>
      <w:r w:rsidRPr="00FD7E16">
        <w:rPr>
          <w:rFonts w:cs="Times New Roman"/>
          <w:i/>
        </w:rPr>
        <w:t>exhortatyon</w:t>
      </w:r>
      <w:proofErr w:type="spellEnd"/>
      <w:r w:rsidRPr="00FD7E16">
        <w:rPr>
          <w:rFonts w:cs="Times New Roman"/>
          <w:i/>
        </w:rPr>
        <w:t xml:space="preserve"> or </w:t>
      </w:r>
      <w:proofErr w:type="spellStart"/>
      <w:r w:rsidRPr="00FD7E16">
        <w:rPr>
          <w:rFonts w:cs="Times New Roman"/>
          <w:i/>
        </w:rPr>
        <w:t>warnynge</w:t>
      </w:r>
      <w:proofErr w:type="spellEnd"/>
      <w:r w:rsidRPr="00FD7E16">
        <w:rPr>
          <w:rFonts w:cs="Times New Roman"/>
          <w:i/>
        </w:rPr>
        <w:t xml:space="preserve">, to beware of greater plagues &amp; troubles, then are yet come </w:t>
      </w:r>
      <w:proofErr w:type="spellStart"/>
      <w:r w:rsidRPr="00FD7E16">
        <w:rPr>
          <w:rFonts w:cs="Times New Roman"/>
          <w:i/>
        </w:rPr>
        <w:t>vppon</w:t>
      </w:r>
      <w:proofErr w:type="spellEnd"/>
      <w:r w:rsidRPr="00FD7E16">
        <w:rPr>
          <w:rFonts w:cs="Times New Roman"/>
          <w:i/>
        </w:rPr>
        <w:t xml:space="preserve"> </w:t>
      </w:r>
      <w:proofErr w:type="spellStart"/>
      <w:r w:rsidRPr="00FD7E16">
        <w:rPr>
          <w:rFonts w:cs="Times New Roman"/>
          <w:i/>
        </w:rPr>
        <w:t>thys</w:t>
      </w:r>
      <w:proofErr w:type="spellEnd"/>
      <w:r w:rsidRPr="00FD7E16">
        <w:rPr>
          <w:rFonts w:cs="Times New Roman"/>
          <w:i/>
        </w:rPr>
        <w:t xml:space="preserve"> </w:t>
      </w:r>
      <w:proofErr w:type="spellStart"/>
      <w:r w:rsidRPr="00FD7E16">
        <w:rPr>
          <w:rFonts w:cs="Times New Roman"/>
          <w:i/>
        </w:rPr>
        <w:t>realme</w:t>
      </w:r>
      <w:proofErr w:type="spellEnd"/>
      <w:r w:rsidRPr="00FD7E16">
        <w:rPr>
          <w:rFonts w:cs="Times New Roman"/>
          <w:i/>
        </w:rPr>
        <w:t xml:space="preserve">, for the </w:t>
      </w:r>
      <w:proofErr w:type="spellStart"/>
      <w:r w:rsidRPr="00FD7E16">
        <w:rPr>
          <w:rFonts w:cs="Times New Roman"/>
          <w:i/>
        </w:rPr>
        <w:t>synnes</w:t>
      </w:r>
      <w:proofErr w:type="spellEnd"/>
      <w:r w:rsidRPr="00FD7E16">
        <w:rPr>
          <w:rFonts w:cs="Times New Roman"/>
          <w:i/>
        </w:rPr>
        <w:t xml:space="preserve"> and </w:t>
      </w:r>
      <w:proofErr w:type="spellStart"/>
      <w:r w:rsidRPr="00FD7E16">
        <w:rPr>
          <w:rFonts w:cs="Times New Roman"/>
          <w:i/>
        </w:rPr>
        <w:t>wyckednes</w:t>
      </w:r>
      <w:proofErr w:type="spellEnd"/>
      <w:r w:rsidRPr="00FD7E16">
        <w:rPr>
          <w:rFonts w:cs="Times New Roman"/>
          <w:i/>
        </w:rPr>
        <w:t xml:space="preserve"> </w:t>
      </w:r>
      <w:proofErr w:type="spellStart"/>
      <w:r w:rsidRPr="00FD7E16">
        <w:rPr>
          <w:rFonts w:cs="Times New Roman"/>
          <w:i/>
        </w:rPr>
        <w:t>commytted</w:t>
      </w:r>
      <w:proofErr w:type="spellEnd"/>
      <w:r w:rsidRPr="00FD7E16">
        <w:rPr>
          <w:rFonts w:cs="Times New Roman"/>
          <w:i/>
        </w:rPr>
        <w:t xml:space="preserve"> there in</w:t>
      </w:r>
      <w:r w:rsidRPr="00FD7E16">
        <w:rPr>
          <w:rFonts w:cs="Times New Roman"/>
        </w:rPr>
        <w:t xml:space="preserve"> (1551). However, it is </w:t>
      </w:r>
      <w:r>
        <w:rPr>
          <w:rFonts w:cs="Times New Roman"/>
        </w:rPr>
        <w:t>un</w:t>
      </w:r>
      <w:r w:rsidRPr="00FD7E16">
        <w:rPr>
          <w:rFonts w:cs="Times New Roman"/>
        </w:rPr>
        <w:t xml:space="preserve">likely that the bookseller stocked copies of this obscure Edwardian pamphlet, and nor is it likely, even if he had, that </w:t>
      </w:r>
      <w:r>
        <w:rPr>
          <w:rFonts w:cs="Times New Roman"/>
        </w:rPr>
        <w:t>many</w:t>
      </w:r>
      <w:r w:rsidRPr="00FD7E16">
        <w:rPr>
          <w:rFonts w:cs="Times New Roman"/>
        </w:rPr>
        <w:t xml:space="preserve"> would have </w:t>
      </w:r>
      <w:r>
        <w:rPr>
          <w:rFonts w:cs="Times New Roman"/>
        </w:rPr>
        <w:t>wanted</w:t>
      </w:r>
      <w:r w:rsidRPr="00FD7E16">
        <w:rPr>
          <w:rFonts w:cs="Times New Roman"/>
        </w:rPr>
        <w:t xml:space="preserve"> to buy it.</w:t>
      </w:r>
    </w:p>
  </w:footnote>
  <w:footnote w:id="752">
    <w:p w14:paraId="2AB4F55F" w14:textId="5AE17015" w:rsidR="002E555E" w:rsidRDefault="002E555E">
      <w:pPr>
        <w:pStyle w:val="FootnoteText"/>
      </w:pPr>
      <w:r>
        <w:rPr>
          <w:rStyle w:val="FootnoteReference"/>
        </w:rPr>
        <w:footnoteRef/>
      </w:r>
      <w:r>
        <w:t xml:space="preserve"> Library of Congress, Washington, DC, call number JC328.C4 midi.</w:t>
      </w:r>
    </w:p>
  </w:footnote>
  <w:footnote w:id="753">
    <w:p w14:paraId="37472139" w14:textId="2210075C"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proofErr w:type="spellStart"/>
      <w:r w:rsidRPr="00FD7E16">
        <w:rPr>
          <w:rFonts w:cs="Times New Roman"/>
        </w:rPr>
        <w:t>Huggarde</w:t>
      </w:r>
      <w:proofErr w:type="spellEnd"/>
      <w:r w:rsidRPr="00FD7E16">
        <w:rPr>
          <w:rFonts w:cs="Times New Roman"/>
        </w:rPr>
        <w:t xml:space="preserve">, </w:t>
      </w:r>
      <w:r w:rsidRPr="00FD7E16">
        <w:rPr>
          <w:rFonts w:cs="Times New Roman"/>
          <w:i/>
        </w:rPr>
        <w:t xml:space="preserve">Displaying of the </w:t>
      </w:r>
      <w:proofErr w:type="spellStart"/>
      <w:r w:rsidRPr="00FD7E16">
        <w:rPr>
          <w:rFonts w:cs="Times New Roman"/>
          <w:i/>
        </w:rPr>
        <w:t>Protestantes</w:t>
      </w:r>
      <w:proofErr w:type="spellEnd"/>
      <w:r w:rsidRPr="00FD7E16">
        <w:rPr>
          <w:rFonts w:cs="Times New Roman"/>
        </w:rPr>
        <w:t>, 103r-103v.</w:t>
      </w:r>
    </w:p>
  </w:footnote>
  <w:footnote w:id="754">
    <w:p w14:paraId="60877EC7"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Alan Bryson, ‘Order and Disorder: John Proctor’s History of Wyatt’s Rebellion’, in Mike </w:t>
      </w:r>
      <w:proofErr w:type="spellStart"/>
      <w:r w:rsidRPr="00FD7E16">
        <w:rPr>
          <w:rFonts w:cs="Times New Roman"/>
        </w:rPr>
        <w:t>Pincombe</w:t>
      </w:r>
      <w:proofErr w:type="spellEnd"/>
      <w:r w:rsidRPr="00FD7E16">
        <w:rPr>
          <w:rFonts w:cs="Times New Roman"/>
        </w:rPr>
        <w:t xml:space="preserve"> and Cathy Shrank, eds., </w:t>
      </w:r>
      <w:r w:rsidRPr="00FD7E16">
        <w:rPr>
          <w:rFonts w:cs="Times New Roman"/>
          <w:i/>
        </w:rPr>
        <w:t>The Oxford Handbook of Tudor Literature: 1485-1603</w:t>
      </w:r>
      <w:r w:rsidRPr="00FD7E16">
        <w:rPr>
          <w:rFonts w:cs="Times New Roman"/>
        </w:rPr>
        <w:t xml:space="preserve"> (Oxford: OUP, 2009), 325. On Ashton’s trial, see </w:t>
      </w:r>
      <w:proofErr w:type="spellStart"/>
      <w:r w:rsidRPr="00FD7E16">
        <w:rPr>
          <w:rFonts w:cs="Times New Roman"/>
        </w:rPr>
        <w:t>MacCulloch</w:t>
      </w:r>
      <w:proofErr w:type="spellEnd"/>
      <w:r w:rsidRPr="00FD7E16">
        <w:rPr>
          <w:rFonts w:cs="Times New Roman"/>
        </w:rPr>
        <w:t xml:space="preserve">, </w:t>
      </w:r>
      <w:r w:rsidRPr="00FD7E16">
        <w:rPr>
          <w:rFonts w:cs="Times New Roman"/>
          <w:i/>
        </w:rPr>
        <w:t>Cranmer</w:t>
      </w:r>
      <w:r w:rsidRPr="00FD7E16">
        <w:rPr>
          <w:rFonts w:cs="Times New Roman"/>
        </w:rPr>
        <w:t>, 407, note 173.</w:t>
      </w:r>
    </w:p>
  </w:footnote>
  <w:footnote w:id="755">
    <w:p w14:paraId="49177FC5" w14:textId="1B333399" w:rsidR="002E555E" w:rsidRPr="00FD7E16" w:rsidRDefault="002E555E" w:rsidP="003E6992">
      <w:pPr>
        <w:pStyle w:val="FootnoteText"/>
        <w:rPr>
          <w:rFonts w:cs="Times New Roman"/>
        </w:rPr>
      </w:pPr>
      <w:r w:rsidRPr="00FD7E16">
        <w:rPr>
          <w:rStyle w:val="FootnoteReference"/>
          <w:rFonts w:cs="Times New Roman"/>
        </w:rPr>
        <w:footnoteRef/>
      </w:r>
      <w:r>
        <w:rPr>
          <w:rFonts w:cs="Times New Roman"/>
        </w:rPr>
        <w:t xml:space="preserve"> BL, </w:t>
      </w:r>
      <w:proofErr w:type="spellStart"/>
      <w:r>
        <w:rPr>
          <w:rFonts w:cs="Times New Roman"/>
        </w:rPr>
        <w:t>Harl</w:t>
      </w:r>
      <w:proofErr w:type="spellEnd"/>
      <w:r>
        <w:rPr>
          <w:rFonts w:cs="Times New Roman"/>
        </w:rPr>
        <w:t xml:space="preserve">. MS 6848, </w:t>
      </w:r>
      <w:proofErr w:type="spellStart"/>
      <w:r>
        <w:rPr>
          <w:rFonts w:cs="Times New Roman"/>
        </w:rPr>
        <w:t>fols</w:t>
      </w:r>
      <w:proofErr w:type="spellEnd"/>
      <w:r w:rsidRPr="00FD7E16">
        <w:rPr>
          <w:rFonts w:cs="Times New Roman"/>
        </w:rPr>
        <w:t xml:space="preserve">. 187r-189v. Printed in F. S. Boas, ed., </w:t>
      </w:r>
      <w:r w:rsidRPr="00FD7E16">
        <w:rPr>
          <w:rFonts w:cs="Times New Roman"/>
          <w:i/>
        </w:rPr>
        <w:t>The Works of Thomas Kyd</w:t>
      </w:r>
      <w:r w:rsidRPr="00FD7E16">
        <w:rPr>
          <w:rFonts w:cs="Times New Roman"/>
        </w:rPr>
        <w:t xml:space="preserve"> (Oxford: Clarendon, 1901), cx-cxii.</w:t>
      </w:r>
    </w:p>
  </w:footnote>
  <w:footnote w:id="756">
    <w:p w14:paraId="258D7C7D"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STC 20407 and 20408. Quotations are taken from the first edition.</w:t>
      </w:r>
    </w:p>
  </w:footnote>
  <w:footnote w:id="757">
    <w:p w14:paraId="3FED8BA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Francis Grose and Thomas </w:t>
      </w:r>
      <w:proofErr w:type="spellStart"/>
      <w:r w:rsidRPr="00FD7E16">
        <w:rPr>
          <w:rFonts w:cs="Times New Roman"/>
        </w:rPr>
        <w:t>Astle</w:t>
      </w:r>
      <w:proofErr w:type="spellEnd"/>
      <w:r w:rsidRPr="00FD7E16">
        <w:rPr>
          <w:rFonts w:cs="Times New Roman"/>
        </w:rPr>
        <w:t xml:space="preserve">, eds., </w:t>
      </w:r>
      <w:r w:rsidRPr="00FD7E16">
        <w:rPr>
          <w:rFonts w:cs="Times New Roman"/>
          <w:i/>
        </w:rPr>
        <w:t>The Antiquarian Repertory: miscellaneous assemblage of topography, history, biography, customs, and manners. Intended to illustrate and preserve several valuable remains of old times</w:t>
      </w:r>
      <w:r w:rsidRPr="00FD7E16">
        <w:rPr>
          <w:rFonts w:cs="Times New Roman"/>
        </w:rPr>
        <w:t>, vol. 3 (London: Edward Jeffery, 1808), 65-114.</w:t>
      </w:r>
    </w:p>
  </w:footnote>
  <w:footnote w:id="758">
    <w:p w14:paraId="17140B2C" w14:textId="71ED992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Bryson, ‘Order and Disorder</w:t>
      </w:r>
      <w:r>
        <w:rPr>
          <w:rFonts w:cs="Times New Roman"/>
        </w:rPr>
        <w:t>’,</w:t>
      </w:r>
      <w:r w:rsidRPr="00FD7E16">
        <w:rPr>
          <w:rFonts w:cs="Times New Roman"/>
        </w:rPr>
        <w:t xml:space="preserve"> 323-336.</w:t>
      </w:r>
    </w:p>
  </w:footnote>
  <w:footnote w:id="759">
    <w:p w14:paraId="76FD479C"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Barrett L. Beer, ‘John Stow and Tudor Rebellions, 1549-1569’, </w:t>
      </w:r>
      <w:r w:rsidRPr="00FD7E16">
        <w:rPr>
          <w:rFonts w:cs="Times New Roman"/>
          <w:i/>
        </w:rPr>
        <w:t>Journal of British Studies</w:t>
      </w:r>
      <w:r w:rsidRPr="00FD7E16">
        <w:rPr>
          <w:rFonts w:cs="Times New Roman"/>
        </w:rPr>
        <w:t xml:space="preserve"> 27, no. 4 (1988), 353.</w:t>
      </w:r>
    </w:p>
  </w:footnote>
  <w:footnote w:id="760">
    <w:p w14:paraId="6DB12773" w14:textId="3A781589"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Bryson, ‘Order and Disorder</w:t>
      </w:r>
      <w:r>
        <w:rPr>
          <w:rFonts w:cs="Times New Roman"/>
        </w:rPr>
        <w:t>’</w:t>
      </w:r>
      <w:r w:rsidRPr="00FD7E16">
        <w:rPr>
          <w:rFonts w:cs="Times New Roman"/>
        </w:rPr>
        <w:t>, 327.</w:t>
      </w:r>
    </w:p>
  </w:footnote>
  <w:footnote w:id="761">
    <w:p w14:paraId="404369AD" w14:textId="65BCEA1D"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Blayney, </w:t>
      </w:r>
      <w:r w:rsidRPr="00FD7E16">
        <w:rPr>
          <w:rFonts w:cs="Times New Roman"/>
          <w:i/>
        </w:rPr>
        <w:t>The Stationers’ Company</w:t>
      </w:r>
      <w:r>
        <w:rPr>
          <w:rFonts w:cs="Times New Roman"/>
        </w:rPr>
        <w:t>, vol. 2</w:t>
      </w:r>
      <w:r w:rsidRPr="00FD7E16">
        <w:rPr>
          <w:rFonts w:cs="Times New Roman"/>
        </w:rPr>
        <w:t>, 771-772.</w:t>
      </w:r>
    </w:p>
  </w:footnote>
  <w:footnote w:id="762">
    <w:p w14:paraId="7539F846"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vol. 1, 484-485.</w:t>
      </w:r>
    </w:p>
  </w:footnote>
  <w:footnote w:id="763">
    <w:p w14:paraId="4BF67AE2" w14:textId="4F65019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DA1D63">
        <w:rPr>
          <w:rFonts w:cs="Times New Roman"/>
        </w:rPr>
        <w:t xml:space="preserve">Martin, ‘Importance of Printing’, </w:t>
      </w:r>
      <w:r>
        <w:rPr>
          <w:rFonts w:cs="Times New Roman"/>
        </w:rPr>
        <w:t xml:space="preserve">241; </w:t>
      </w:r>
      <w:r w:rsidRPr="004B732E">
        <w:rPr>
          <w:rFonts w:cs="Times New Roman"/>
        </w:rPr>
        <w:t xml:space="preserve">John Roche </w:t>
      </w:r>
      <w:proofErr w:type="spellStart"/>
      <w:r w:rsidRPr="004B732E">
        <w:rPr>
          <w:rFonts w:cs="Times New Roman"/>
        </w:rPr>
        <w:t>Dasent</w:t>
      </w:r>
      <w:proofErr w:type="spellEnd"/>
      <w:r>
        <w:rPr>
          <w:rFonts w:cs="Times New Roman"/>
        </w:rPr>
        <w:t xml:space="preserve">, ed., </w:t>
      </w:r>
      <w:r>
        <w:rPr>
          <w:rFonts w:cs="Times New Roman"/>
          <w:i/>
        </w:rPr>
        <w:t>Acts of the Privy Council</w:t>
      </w:r>
      <w:r w:rsidRPr="00DA1D63">
        <w:rPr>
          <w:rFonts w:cs="Times New Roman"/>
        </w:rPr>
        <w:t>, vol. 5 (</w:t>
      </w:r>
      <w:r w:rsidRPr="00DA1D63">
        <w:t>London: His Majesty’s Stationery Office, 1892)</w:t>
      </w:r>
      <w:r w:rsidRPr="00DA1D63">
        <w:rPr>
          <w:rFonts w:cs="Times New Roman"/>
        </w:rPr>
        <w:t>, 13.</w:t>
      </w:r>
    </w:p>
  </w:footnote>
  <w:footnote w:id="764">
    <w:p w14:paraId="49D507D8" w14:textId="71781E56"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sidRPr="00FD7E16">
        <w:rPr>
          <w:rStyle w:val="definition"/>
          <w:rFonts w:cs="Times New Roman"/>
        </w:rPr>
        <w:t>SP 11/3, f</w:t>
      </w:r>
      <w:r>
        <w:rPr>
          <w:rStyle w:val="definition"/>
          <w:rFonts w:cs="Times New Roman"/>
        </w:rPr>
        <w:t>ol</w:t>
      </w:r>
      <w:r w:rsidRPr="00FD7E16">
        <w:rPr>
          <w:rStyle w:val="definition"/>
          <w:rFonts w:cs="Times New Roman"/>
        </w:rPr>
        <w:t>. 80; Bryson, ‘Order and Disorder’, 326.</w:t>
      </w:r>
    </w:p>
  </w:footnote>
  <w:footnote w:id="765">
    <w:p w14:paraId="0C9AB7D9"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Bryson, ‘Order and Disorder’, 327.</w:t>
      </w:r>
    </w:p>
  </w:footnote>
  <w:footnote w:id="766">
    <w:p w14:paraId="268BB329" w14:textId="0BA4550E"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Bale, </w:t>
      </w:r>
      <w:r w:rsidRPr="00FE1FA2">
        <w:rPr>
          <w:rFonts w:cs="Times New Roman"/>
          <w:i/>
        </w:rPr>
        <w:t>D</w:t>
      </w:r>
      <w:r w:rsidRPr="00FD7E16">
        <w:rPr>
          <w:rFonts w:cs="Times New Roman"/>
          <w:i/>
        </w:rPr>
        <w:t>eclaration</w:t>
      </w:r>
      <w:r w:rsidRPr="00FD7E16">
        <w:rPr>
          <w:rFonts w:cs="Times New Roman"/>
        </w:rPr>
        <w:t>, f</w:t>
      </w:r>
      <w:r>
        <w:rPr>
          <w:rFonts w:cs="Times New Roman"/>
        </w:rPr>
        <w:t>ol</w:t>
      </w:r>
      <w:r w:rsidRPr="00FD7E16">
        <w:rPr>
          <w:rFonts w:cs="Times New Roman"/>
        </w:rPr>
        <w:t>. 66v.</w:t>
      </w:r>
    </w:p>
  </w:footnote>
  <w:footnote w:id="767">
    <w:p w14:paraId="5864EFA1"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Bryson, ‘Order and Disorder’, 335.</w:t>
      </w:r>
    </w:p>
  </w:footnote>
  <w:footnote w:id="768">
    <w:p w14:paraId="3349D51F" w14:textId="77777777" w:rsidR="002E555E" w:rsidRDefault="002E555E" w:rsidP="002C6215">
      <w:pPr>
        <w:pStyle w:val="FootnoteText"/>
        <w:ind w:left="720" w:hanging="720"/>
      </w:pPr>
      <w:r>
        <w:rPr>
          <w:rStyle w:val="FootnoteReference"/>
        </w:rPr>
        <w:footnoteRef/>
      </w:r>
      <w:r>
        <w:t xml:space="preserve"> FSL, call number 20407.</w:t>
      </w:r>
    </w:p>
  </w:footnote>
  <w:footnote w:id="769">
    <w:p w14:paraId="3281D3BD" w14:textId="1E8A412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Proctor, </w:t>
      </w:r>
      <w:proofErr w:type="spellStart"/>
      <w:r>
        <w:rPr>
          <w:rFonts w:cs="Times New Roman"/>
        </w:rPr>
        <w:t>fols</w:t>
      </w:r>
      <w:proofErr w:type="spellEnd"/>
      <w:r w:rsidRPr="00FD7E16">
        <w:rPr>
          <w:rFonts w:cs="Times New Roman"/>
        </w:rPr>
        <w:t xml:space="preserve">. 81r, 87v; </w:t>
      </w:r>
      <w:proofErr w:type="spellStart"/>
      <w:r>
        <w:rPr>
          <w:rFonts w:cs="Times New Roman"/>
        </w:rPr>
        <w:t>Cheke</w:t>
      </w:r>
      <w:proofErr w:type="spellEnd"/>
      <w:r>
        <w:rPr>
          <w:rFonts w:cs="Times New Roman"/>
        </w:rPr>
        <w:t>, sig. D3r.</w:t>
      </w:r>
    </w:p>
  </w:footnote>
  <w:footnote w:id="770">
    <w:p w14:paraId="39A4CC75" w14:textId="3EDE3C5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6" w:name="_Hlk486193450"/>
      <w:r w:rsidRPr="00FD7E16">
        <w:rPr>
          <w:rFonts w:cs="Times New Roman"/>
        </w:rPr>
        <w:t>Edward Arber,</w:t>
      </w:r>
      <w:r>
        <w:rPr>
          <w:rFonts w:cs="Times New Roman"/>
        </w:rPr>
        <w:t xml:space="preserve"> ed.,</w:t>
      </w:r>
      <w:r w:rsidRPr="00FD7E16">
        <w:rPr>
          <w:rFonts w:cs="Times New Roman"/>
        </w:rPr>
        <w:t xml:space="preserve"> </w:t>
      </w:r>
      <w:r w:rsidRPr="00FD7E16">
        <w:rPr>
          <w:rFonts w:cs="Times New Roman"/>
          <w:i/>
        </w:rPr>
        <w:t>Tudor Tracts, 1532-1588: An English Garner</w:t>
      </w:r>
      <w:r w:rsidRPr="00762398">
        <w:rPr>
          <w:rFonts w:cs="Times New Roman"/>
          <w:i/>
        </w:rPr>
        <w:t>, with an introduction by A. F. Pollard</w:t>
      </w:r>
      <w:r w:rsidRPr="00FD7E16">
        <w:rPr>
          <w:rFonts w:cs="Times New Roman"/>
        </w:rPr>
        <w:t xml:space="preserve"> (Westminster: </w:t>
      </w:r>
      <w:r w:rsidRPr="00FD7E16">
        <w:rPr>
          <w:rStyle w:val="st"/>
          <w:rFonts w:cs="Times New Roman"/>
        </w:rPr>
        <w:t>Archibald Constable &amp; Co.</w:t>
      </w:r>
      <w:r w:rsidRPr="00FD7E16">
        <w:rPr>
          <w:rFonts w:cs="Times New Roman"/>
        </w:rPr>
        <w:t xml:space="preserve">, 1902), </w:t>
      </w:r>
      <w:bookmarkEnd w:id="116"/>
      <w:r w:rsidRPr="00FD7E16">
        <w:rPr>
          <w:rFonts w:cs="Times New Roman"/>
        </w:rPr>
        <w:t>257.</w:t>
      </w:r>
    </w:p>
  </w:footnote>
  <w:footnote w:id="771">
    <w:p w14:paraId="02447355"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Bryson, ‘Order and Disorder’, 332-333.</w:t>
      </w:r>
    </w:p>
  </w:footnote>
  <w:footnote w:id="772">
    <w:p w14:paraId="17093AA8" w14:textId="2A6904FF"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Proctor, </w:t>
      </w:r>
      <w:r>
        <w:rPr>
          <w:rFonts w:cs="Times New Roman"/>
        </w:rPr>
        <w:t>fol</w:t>
      </w:r>
      <w:r w:rsidRPr="00FD7E16">
        <w:rPr>
          <w:rFonts w:cs="Times New Roman"/>
        </w:rPr>
        <w:t>. 82r.</w:t>
      </w:r>
    </w:p>
  </w:footnote>
  <w:footnote w:id="773">
    <w:p w14:paraId="581BEA0B" w14:textId="474F62C6"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w:t>
      </w:r>
      <w:proofErr w:type="spellStart"/>
      <w:r>
        <w:rPr>
          <w:rFonts w:cs="Times New Roman"/>
        </w:rPr>
        <w:t>fols</w:t>
      </w:r>
      <w:proofErr w:type="spellEnd"/>
      <w:r w:rsidRPr="00FD7E16">
        <w:rPr>
          <w:rFonts w:cs="Times New Roman"/>
        </w:rPr>
        <w:t>. 81r, 82r.</w:t>
      </w:r>
    </w:p>
  </w:footnote>
  <w:footnote w:id="774">
    <w:p w14:paraId="41EE7C84" w14:textId="131FD58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w:t>
      </w:r>
      <w:proofErr w:type="spellStart"/>
      <w:r>
        <w:rPr>
          <w:rFonts w:cs="Times New Roman"/>
        </w:rPr>
        <w:t>fols</w:t>
      </w:r>
      <w:proofErr w:type="spellEnd"/>
      <w:r w:rsidRPr="00FD7E16">
        <w:rPr>
          <w:rFonts w:cs="Times New Roman"/>
        </w:rPr>
        <w:t>. 87r-88v.</w:t>
      </w:r>
    </w:p>
  </w:footnote>
  <w:footnote w:id="775">
    <w:p w14:paraId="752BA998" w14:textId="203D8118"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w:t>
      </w:r>
      <w:proofErr w:type="spellStart"/>
      <w:r>
        <w:rPr>
          <w:rFonts w:cs="Times New Roman"/>
        </w:rPr>
        <w:t>fols</w:t>
      </w:r>
      <w:proofErr w:type="spellEnd"/>
      <w:r w:rsidRPr="00FD7E16">
        <w:rPr>
          <w:rFonts w:cs="Times New Roman"/>
        </w:rPr>
        <w:t>. 88r, 83v, 84r, 84v.</w:t>
      </w:r>
    </w:p>
  </w:footnote>
  <w:footnote w:id="776">
    <w:p w14:paraId="5E1E4564" w14:textId="338517E8" w:rsidR="002E555E" w:rsidRDefault="002E555E">
      <w:pPr>
        <w:pStyle w:val="FootnoteText"/>
      </w:pPr>
      <w:r>
        <w:rPr>
          <w:rStyle w:val="FootnoteReference"/>
        </w:rPr>
        <w:footnoteRef/>
      </w:r>
      <w:r>
        <w:t xml:space="preserve"> John Aylmer, </w:t>
      </w:r>
      <w:r w:rsidRPr="00FA4992">
        <w:rPr>
          <w:i/>
        </w:rPr>
        <w:t xml:space="preserve">An </w:t>
      </w:r>
      <w:proofErr w:type="spellStart"/>
      <w:r w:rsidRPr="00FA4992">
        <w:rPr>
          <w:i/>
        </w:rPr>
        <w:t>harborovve</w:t>
      </w:r>
      <w:proofErr w:type="spellEnd"/>
      <w:r w:rsidRPr="00FA4992">
        <w:rPr>
          <w:i/>
        </w:rPr>
        <w:t xml:space="preserve"> for </w:t>
      </w:r>
      <w:proofErr w:type="spellStart"/>
      <w:r w:rsidRPr="00FA4992">
        <w:rPr>
          <w:i/>
        </w:rPr>
        <w:t>faithfull</w:t>
      </w:r>
      <w:proofErr w:type="spellEnd"/>
      <w:r w:rsidRPr="00FA4992">
        <w:rPr>
          <w:i/>
        </w:rPr>
        <w:t xml:space="preserve"> and </w:t>
      </w:r>
      <w:proofErr w:type="spellStart"/>
      <w:r w:rsidRPr="00FA4992">
        <w:rPr>
          <w:i/>
        </w:rPr>
        <w:t>trevve</w:t>
      </w:r>
      <w:proofErr w:type="spellEnd"/>
      <w:r w:rsidRPr="00FA4992">
        <w:rPr>
          <w:i/>
        </w:rPr>
        <w:t xml:space="preserve"> </w:t>
      </w:r>
      <w:proofErr w:type="spellStart"/>
      <w:r w:rsidRPr="00FA4992">
        <w:rPr>
          <w:i/>
        </w:rPr>
        <w:t>subiectes</w:t>
      </w:r>
      <w:proofErr w:type="spellEnd"/>
      <w:r w:rsidRPr="00FA4992">
        <w:rPr>
          <w:i/>
        </w:rPr>
        <w:t xml:space="preserve"> </w:t>
      </w:r>
      <w:proofErr w:type="spellStart"/>
      <w:r w:rsidRPr="00FA4992">
        <w:rPr>
          <w:i/>
        </w:rPr>
        <w:t>agaynst</w:t>
      </w:r>
      <w:proofErr w:type="spellEnd"/>
      <w:r w:rsidRPr="00FA4992">
        <w:rPr>
          <w:i/>
        </w:rPr>
        <w:t xml:space="preserve"> the late </w:t>
      </w:r>
      <w:proofErr w:type="spellStart"/>
      <w:r w:rsidRPr="00FA4992">
        <w:rPr>
          <w:i/>
        </w:rPr>
        <w:t>blowne</w:t>
      </w:r>
      <w:proofErr w:type="spellEnd"/>
      <w:r w:rsidRPr="00FA4992">
        <w:rPr>
          <w:i/>
        </w:rPr>
        <w:t xml:space="preserve"> </w:t>
      </w:r>
      <w:proofErr w:type="spellStart"/>
      <w:r w:rsidRPr="00FA4992">
        <w:rPr>
          <w:i/>
        </w:rPr>
        <w:t>blaste</w:t>
      </w:r>
      <w:proofErr w:type="spellEnd"/>
      <w:r w:rsidRPr="00FA4992">
        <w:rPr>
          <w:i/>
        </w:rPr>
        <w:t xml:space="preserve">, </w:t>
      </w:r>
      <w:proofErr w:type="spellStart"/>
      <w:r w:rsidRPr="00FA4992">
        <w:rPr>
          <w:i/>
        </w:rPr>
        <w:t>concerninge</w:t>
      </w:r>
      <w:proofErr w:type="spellEnd"/>
      <w:r w:rsidRPr="00FA4992">
        <w:rPr>
          <w:i/>
        </w:rPr>
        <w:t xml:space="preserve"> the </w:t>
      </w:r>
      <w:proofErr w:type="spellStart"/>
      <w:r w:rsidRPr="00FA4992">
        <w:rPr>
          <w:i/>
        </w:rPr>
        <w:t>gouernme</w:t>
      </w:r>
      <w:proofErr w:type="spellEnd"/>
      <w:r w:rsidRPr="00FA4992">
        <w:rPr>
          <w:i/>
        </w:rPr>
        <w:t xml:space="preserve">[n]t of </w:t>
      </w:r>
      <w:proofErr w:type="spellStart"/>
      <w:r w:rsidRPr="00FA4992">
        <w:rPr>
          <w:i/>
        </w:rPr>
        <w:t>vvemen</w:t>
      </w:r>
      <w:proofErr w:type="spellEnd"/>
      <w:r w:rsidRPr="00FA4992">
        <w:t xml:space="preserve"> </w:t>
      </w:r>
      <w:r>
        <w:t>(1559), sigs. R1r-R2v.</w:t>
      </w:r>
    </w:p>
  </w:footnote>
  <w:footnote w:id="777">
    <w:p w14:paraId="27161DA9"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7" w:name="_Hlk486193484"/>
      <w:r w:rsidRPr="00FD7E16">
        <w:rPr>
          <w:rFonts w:cs="Times New Roman"/>
        </w:rPr>
        <w:t xml:space="preserve">Anthony Wood, </w:t>
      </w:r>
      <w:proofErr w:type="spellStart"/>
      <w:r w:rsidRPr="00FD7E16">
        <w:rPr>
          <w:rFonts w:cs="Times New Roman"/>
          <w:i/>
        </w:rPr>
        <w:t>Athenæ</w:t>
      </w:r>
      <w:proofErr w:type="spellEnd"/>
      <w:r w:rsidRPr="00FD7E16">
        <w:rPr>
          <w:rFonts w:cs="Times New Roman"/>
          <w:i/>
        </w:rPr>
        <w:t xml:space="preserve"> </w:t>
      </w:r>
      <w:proofErr w:type="spellStart"/>
      <w:r w:rsidRPr="00FD7E16">
        <w:rPr>
          <w:rFonts w:cs="Times New Roman"/>
          <w:i/>
        </w:rPr>
        <w:t>Oxonienses</w:t>
      </w:r>
      <w:proofErr w:type="spellEnd"/>
      <w:r w:rsidRPr="00FD7E16">
        <w:rPr>
          <w:rFonts w:cs="Times New Roman"/>
        </w:rPr>
        <w:t xml:space="preserve">, ed. Philip Bliss, vol. 1 (London: F. C. and J. Rivington et al., 1813), </w:t>
      </w:r>
      <w:bookmarkEnd w:id="117"/>
      <w:r w:rsidRPr="00FD7E16">
        <w:rPr>
          <w:rFonts w:cs="Times New Roman"/>
        </w:rPr>
        <w:t>235.</w:t>
      </w:r>
    </w:p>
  </w:footnote>
  <w:footnote w:id="778">
    <w:p w14:paraId="167CB689" w14:textId="3510AD1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Proctor, </w:t>
      </w:r>
      <w:r>
        <w:rPr>
          <w:rFonts w:cs="Times New Roman"/>
        </w:rPr>
        <w:t>fol</w:t>
      </w:r>
      <w:r w:rsidRPr="00FD7E16">
        <w:rPr>
          <w:rFonts w:cs="Times New Roman"/>
        </w:rPr>
        <w:t>. 91r.</w:t>
      </w:r>
    </w:p>
  </w:footnote>
  <w:footnote w:id="779">
    <w:p w14:paraId="49736CF3" w14:textId="2C312BDA"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w:t>
      </w:r>
      <w:r>
        <w:rPr>
          <w:rFonts w:cs="Times New Roman"/>
        </w:rPr>
        <w:t>fol</w:t>
      </w:r>
      <w:r w:rsidRPr="00FD7E16">
        <w:rPr>
          <w:rFonts w:cs="Times New Roman"/>
        </w:rPr>
        <w:t>. 95v.</w:t>
      </w:r>
    </w:p>
  </w:footnote>
  <w:footnote w:id="780">
    <w:p w14:paraId="6C27958B" w14:textId="7C60BE7F"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 </w:t>
      </w:r>
      <w:proofErr w:type="spellStart"/>
      <w:r>
        <w:rPr>
          <w:rFonts w:cs="Times New Roman"/>
        </w:rPr>
        <w:t>fols</w:t>
      </w:r>
      <w:proofErr w:type="spellEnd"/>
      <w:r w:rsidRPr="00FD7E16">
        <w:rPr>
          <w:rFonts w:cs="Times New Roman"/>
        </w:rPr>
        <w:t>. 91v-92r.</w:t>
      </w:r>
    </w:p>
  </w:footnote>
  <w:footnote w:id="781">
    <w:p w14:paraId="7F05C62C" w14:textId="57F69AA2"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proofErr w:type="spellStart"/>
      <w:r w:rsidRPr="00FD7E16">
        <w:rPr>
          <w:rFonts w:cs="Times New Roman"/>
        </w:rPr>
        <w:t>Huggarde</w:t>
      </w:r>
      <w:proofErr w:type="spellEnd"/>
      <w:r w:rsidRPr="00FD7E16">
        <w:rPr>
          <w:rFonts w:cs="Times New Roman"/>
        </w:rPr>
        <w:t xml:space="preserve">, </w:t>
      </w:r>
      <w:r w:rsidRPr="00FD7E16">
        <w:rPr>
          <w:rFonts w:cs="Times New Roman"/>
          <w:i/>
        </w:rPr>
        <w:t xml:space="preserve">Displaying of the </w:t>
      </w:r>
      <w:proofErr w:type="spellStart"/>
      <w:r w:rsidRPr="00FD7E16">
        <w:rPr>
          <w:rFonts w:cs="Times New Roman"/>
          <w:i/>
        </w:rPr>
        <w:t>Protestantes</w:t>
      </w:r>
      <w:proofErr w:type="spellEnd"/>
      <w:r w:rsidRPr="00FD7E16">
        <w:rPr>
          <w:rFonts w:cs="Times New Roman"/>
        </w:rPr>
        <w:t>, f</w:t>
      </w:r>
      <w:r>
        <w:rPr>
          <w:rFonts w:cs="Times New Roman"/>
        </w:rPr>
        <w:t>ol</w:t>
      </w:r>
      <w:r w:rsidRPr="00FD7E16">
        <w:rPr>
          <w:rFonts w:cs="Times New Roman"/>
        </w:rPr>
        <w:t>. 69v</w:t>
      </w:r>
      <w:r>
        <w:rPr>
          <w:rFonts w:cs="Times New Roman"/>
        </w:rPr>
        <w:t>.</w:t>
      </w:r>
    </w:p>
  </w:footnote>
  <w:footnote w:id="782">
    <w:p w14:paraId="1B9094BA"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8" w:name="_Hlk486193566"/>
      <w:r w:rsidRPr="00FD7E16">
        <w:rPr>
          <w:rFonts w:cs="Times New Roman"/>
        </w:rPr>
        <w:t xml:space="preserve">Penry Williams, </w:t>
      </w:r>
      <w:r w:rsidRPr="00FD7E16">
        <w:rPr>
          <w:rFonts w:cs="Times New Roman"/>
          <w:i/>
        </w:rPr>
        <w:t>The Tudor Regime</w:t>
      </w:r>
      <w:r w:rsidRPr="00FD7E16">
        <w:rPr>
          <w:rFonts w:cs="Times New Roman"/>
        </w:rPr>
        <w:t xml:space="preserve"> (Oxford: Clarendon, 1979), </w:t>
      </w:r>
      <w:bookmarkEnd w:id="118"/>
      <w:r w:rsidRPr="00FD7E16">
        <w:rPr>
          <w:rFonts w:cs="Times New Roman"/>
        </w:rPr>
        <w:t>342.</w:t>
      </w:r>
    </w:p>
  </w:footnote>
  <w:footnote w:id="783">
    <w:p w14:paraId="14A65819"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Ibid.</w:t>
      </w:r>
    </w:p>
  </w:footnote>
  <w:footnote w:id="784">
    <w:p w14:paraId="4C8E7738" w14:textId="3AE459E8"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19" w:name="_Hlk486193605"/>
      <w:r w:rsidRPr="00FD7E16">
        <w:rPr>
          <w:rFonts w:cs="Times New Roman"/>
        </w:rPr>
        <w:t xml:space="preserve">G. W. Bernard, </w:t>
      </w:r>
      <w:r w:rsidRPr="00FD7E16">
        <w:rPr>
          <w:rFonts w:cs="Times New Roman"/>
          <w:i/>
        </w:rPr>
        <w:t>War, Taxation and Rebellion Early Tudor England: Henry VIII, Wolsey and the Amicable Grant of 1525</w:t>
      </w:r>
      <w:r w:rsidRPr="00FD7E16">
        <w:rPr>
          <w:rFonts w:cs="Times New Roman"/>
        </w:rPr>
        <w:t xml:space="preserve"> (Brighton: The Harvester Press Limited, 1986), </w:t>
      </w:r>
      <w:bookmarkEnd w:id="119"/>
      <w:r w:rsidRPr="00FD7E16">
        <w:rPr>
          <w:rFonts w:cs="Times New Roman"/>
        </w:rPr>
        <w:t xml:space="preserve">137. It is possible that these rebels had intended to draft a petition; see R. W. Hoyle, ‘Petitioning as popular politics in early sixteenth-century England’, </w:t>
      </w:r>
      <w:r w:rsidRPr="00FD7E16">
        <w:rPr>
          <w:rFonts w:cs="Times New Roman"/>
          <w:i/>
        </w:rPr>
        <w:t>Historical Research</w:t>
      </w:r>
      <w:r w:rsidRPr="00FD7E16">
        <w:rPr>
          <w:rFonts w:cs="Times New Roman"/>
        </w:rPr>
        <w:t xml:space="preserve"> </w:t>
      </w:r>
      <w:r>
        <w:rPr>
          <w:rFonts w:cs="Times New Roman"/>
        </w:rPr>
        <w:t>75</w:t>
      </w:r>
      <w:r w:rsidRPr="00FD7E16">
        <w:rPr>
          <w:rFonts w:cs="Times New Roman"/>
        </w:rPr>
        <w:t>, no. 190 (2002), 380-381.</w:t>
      </w:r>
    </w:p>
  </w:footnote>
  <w:footnote w:id="785">
    <w:p w14:paraId="10808BC5" w14:textId="774243E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Bush, </w:t>
      </w:r>
      <w:r w:rsidRPr="00FD7E16">
        <w:rPr>
          <w:rFonts w:cs="Times New Roman"/>
          <w:i/>
        </w:rPr>
        <w:t>Pilgrimage</w:t>
      </w:r>
      <w:r w:rsidRPr="00FD7E16">
        <w:rPr>
          <w:rFonts w:cs="Times New Roman"/>
        </w:rPr>
        <w:t>, xvi-xvii.</w:t>
      </w:r>
    </w:p>
  </w:footnote>
  <w:footnote w:id="786">
    <w:p w14:paraId="2E7EB1AD" w14:textId="52960320" w:rsidR="002E555E" w:rsidRPr="00FD7E16" w:rsidRDefault="002E555E" w:rsidP="003E6992">
      <w:pPr>
        <w:pStyle w:val="FootnoteText"/>
        <w:rPr>
          <w:rFonts w:cs="Times New Roman"/>
        </w:rPr>
      </w:pPr>
      <w:r w:rsidRPr="00FD7E16">
        <w:rPr>
          <w:rStyle w:val="FootnoteReference"/>
          <w:rFonts w:cs="Times New Roman"/>
        </w:rPr>
        <w:footnoteRef/>
      </w:r>
      <w:r>
        <w:rPr>
          <w:rFonts w:cs="Times New Roman"/>
        </w:rPr>
        <w:t xml:space="preserve"> Greenwood, </w:t>
      </w:r>
      <w:r w:rsidRPr="00FD7E16">
        <w:rPr>
          <w:rFonts w:cs="Times New Roman"/>
        </w:rPr>
        <w:t>18.</w:t>
      </w:r>
    </w:p>
  </w:footnote>
  <w:footnote w:id="787">
    <w:p w14:paraId="4D72FAA9" w14:textId="5ACACB8D"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r>
        <w:rPr>
          <w:rFonts w:cs="Times New Roman"/>
        </w:rPr>
        <w:t>James A. Doig, ‘</w:t>
      </w:r>
      <w:r w:rsidRPr="00415B2F">
        <w:rPr>
          <w:rFonts w:cs="Times New Roman"/>
        </w:rPr>
        <w:t>Political Propaganda and Royal Proclamations in Late Medieval England’</w:t>
      </w:r>
      <w:r>
        <w:rPr>
          <w:rFonts w:cs="Times New Roman"/>
        </w:rPr>
        <w:t>,</w:t>
      </w:r>
      <w:r w:rsidRPr="00415B2F">
        <w:rPr>
          <w:rFonts w:cs="Times New Roman"/>
        </w:rPr>
        <w:t xml:space="preserve"> </w:t>
      </w:r>
      <w:r w:rsidRPr="00415B2F">
        <w:rPr>
          <w:rFonts w:cs="Times New Roman"/>
          <w:i/>
        </w:rPr>
        <w:t>Historical Research</w:t>
      </w:r>
      <w:r w:rsidRPr="00415B2F">
        <w:rPr>
          <w:rFonts w:cs="Times New Roman"/>
        </w:rPr>
        <w:t xml:space="preserve"> 71, no. 176 (1998),</w:t>
      </w:r>
      <w:r w:rsidRPr="00FD7E16">
        <w:rPr>
          <w:rFonts w:cs="Times New Roman"/>
        </w:rPr>
        <w:t xml:space="preserve"> 270.</w:t>
      </w:r>
    </w:p>
  </w:footnote>
  <w:footnote w:id="788">
    <w:p w14:paraId="4F0703CE" w14:textId="74FA953B"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20" w:name="_Hlk486193735"/>
      <w:r w:rsidRPr="00FD7E16">
        <w:rPr>
          <w:rFonts w:cs="Times New Roman"/>
        </w:rPr>
        <w:t>Richard Hoyle, ‘“</w:t>
      </w:r>
      <w:proofErr w:type="spellStart"/>
      <w:r w:rsidRPr="00FD7E16">
        <w:rPr>
          <w:rFonts w:cs="Times New Roman"/>
        </w:rPr>
        <w:t>Wrightsonian</w:t>
      </w:r>
      <w:proofErr w:type="spellEnd"/>
      <w:r w:rsidRPr="00FD7E16">
        <w:rPr>
          <w:rFonts w:cs="Times New Roman"/>
        </w:rPr>
        <w:t xml:space="preserve"> Incorporation” and the Public Rhetoric of Mid-Tudor England’, </w:t>
      </w:r>
      <w:r w:rsidRPr="00FD7E16">
        <w:rPr>
          <w:rFonts w:cs="Times New Roman"/>
          <w:i/>
        </w:rPr>
        <w:t>History</w:t>
      </w:r>
      <w:r w:rsidRPr="00FD7E16">
        <w:rPr>
          <w:rFonts w:cs="Times New Roman"/>
        </w:rPr>
        <w:t xml:space="preserve"> </w:t>
      </w:r>
      <w:r>
        <w:rPr>
          <w:rFonts w:cs="Times New Roman"/>
        </w:rPr>
        <w:t>101</w:t>
      </w:r>
      <w:r w:rsidRPr="00FD7E16">
        <w:rPr>
          <w:rFonts w:cs="Times New Roman"/>
        </w:rPr>
        <w:t>, no. 344 (2016), 20-41</w:t>
      </w:r>
      <w:bookmarkEnd w:id="120"/>
      <w:r w:rsidRPr="00FD7E16">
        <w:rPr>
          <w:rFonts w:cs="Times New Roman"/>
        </w:rPr>
        <w:t xml:space="preserve">. </w:t>
      </w:r>
    </w:p>
  </w:footnote>
  <w:footnote w:id="789">
    <w:p w14:paraId="5B29CA94" w14:textId="08086EF5"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w:t>
      </w:r>
      <w:bookmarkStart w:id="121" w:name="_Hlk486193769"/>
      <w:r w:rsidRPr="00FD7E16">
        <w:rPr>
          <w:rFonts w:cs="Times New Roman"/>
        </w:rPr>
        <w:t xml:space="preserve">Keith Wrightson, </w:t>
      </w:r>
      <w:r w:rsidRPr="00FD7E16">
        <w:rPr>
          <w:rFonts w:cs="Times New Roman"/>
          <w:i/>
        </w:rPr>
        <w:t>English Society, 1580-1680</w:t>
      </w:r>
      <w:r w:rsidRPr="00FD7E16">
        <w:rPr>
          <w:rFonts w:cs="Times New Roman"/>
        </w:rPr>
        <w:t xml:space="preserve"> (London: Routledge, 1990), </w:t>
      </w:r>
      <w:bookmarkEnd w:id="121"/>
      <w:r w:rsidRPr="00FD7E16">
        <w:rPr>
          <w:rFonts w:cs="Times New Roman"/>
        </w:rPr>
        <w:t xml:space="preserve">esp. </w:t>
      </w:r>
      <w:proofErr w:type="spellStart"/>
      <w:r w:rsidRPr="00FD7E16">
        <w:rPr>
          <w:rFonts w:cs="Times New Roman"/>
        </w:rPr>
        <w:t>ch.</w:t>
      </w:r>
      <w:proofErr w:type="spellEnd"/>
      <w:r>
        <w:rPr>
          <w:rFonts w:cs="Times New Roman"/>
        </w:rPr>
        <w:t xml:space="preserve"> </w:t>
      </w:r>
      <w:r w:rsidRPr="00FD7E16">
        <w:rPr>
          <w:rFonts w:cs="Times New Roman"/>
        </w:rPr>
        <w:t xml:space="preserve">6 and conclusion. See also Wood, </w:t>
      </w:r>
      <w:r w:rsidRPr="00FD7E16">
        <w:rPr>
          <w:rFonts w:cs="Times New Roman"/>
          <w:i/>
        </w:rPr>
        <w:t>1549 Rebellions</w:t>
      </w:r>
      <w:r w:rsidRPr="00FD7E16">
        <w:rPr>
          <w:rFonts w:cs="Times New Roman"/>
        </w:rPr>
        <w:t xml:space="preserve">, </w:t>
      </w:r>
      <w:proofErr w:type="spellStart"/>
      <w:r w:rsidRPr="00FD7E16">
        <w:rPr>
          <w:rFonts w:cs="Times New Roman"/>
        </w:rPr>
        <w:t>ch.</w:t>
      </w:r>
      <w:proofErr w:type="spellEnd"/>
      <w:r w:rsidRPr="00FD7E16">
        <w:rPr>
          <w:rFonts w:cs="Times New Roman"/>
        </w:rPr>
        <w:t xml:space="preserve"> 5.</w:t>
      </w:r>
    </w:p>
  </w:footnote>
  <w:footnote w:id="790">
    <w:p w14:paraId="6D4D7A50" w14:textId="77777777" w:rsidR="002E555E" w:rsidRPr="00FD7E16" w:rsidRDefault="002E555E" w:rsidP="003E6992">
      <w:pPr>
        <w:pStyle w:val="FootnoteText"/>
        <w:rPr>
          <w:rFonts w:cs="Times New Roman"/>
        </w:rPr>
      </w:pPr>
      <w:r w:rsidRPr="00FD7E16">
        <w:rPr>
          <w:rStyle w:val="FootnoteReference"/>
          <w:rFonts w:cs="Times New Roman"/>
        </w:rPr>
        <w:footnoteRef/>
      </w:r>
      <w:r w:rsidRPr="00FD7E16">
        <w:rPr>
          <w:rFonts w:cs="Times New Roman"/>
        </w:rPr>
        <w:t xml:space="preserve"> Hoyle, ‘‘“</w:t>
      </w:r>
      <w:proofErr w:type="spellStart"/>
      <w:r w:rsidRPr="00FD7E16">
        <w:rPr>
          <w:rFonts w:cs="Times New Roman"/>
        </w:rPr>
        <w:t>Wrightsonian</w:t>
      </w:r>
      <w:proofErr w:type="spellEnd"/>
      <w:r w:rsidRPr="00FD7E16">
        <w:rPr>
          <w:rFonts w:cs="Times New Roman"/>
        </w:rPr>
        <w:t xml:space="preserve"> Incorporation”’, 27-32.</w:t>
      </w:r>
    </w:p>
  </w:footnote>
  <w:footnote w:id="791">
    <w:p w14:paraId="7CE620CC" w14:textId="6E69174F" w:rsidR="002E555E" w:rsidRDefault="002E555E">
      <w:pPr>
        <w:pStyle w:val="FootnoteText"/>
      </w:pPr>
      <w:r>
        <w:rPr>
          <w:rStyle w:val="FootnoteReference"/>
        </w:rPr>
        <w:footnoteRef/>
      </w:r>
      <w:r>
        <w:t xml:space="preserve"> While she was never arrested, Mary was not allowed free movement or communication. See G. R. Batho, ed., </w:t>
      </w:r>
      <w:r w:rsidRPr="00BF1CC2">
        <w:rPr>
          <w:i/>
        </w:rPr>
        <w:t>A</w:t>
      </w:r>
      <w:r>
        <w:rPr>
          <w:i/>
        </w:rPr>
        <w:t xml:space="preserve"> </w:t>
      </w:r>
      <w:r w:rsidRPr="00BF1CC2">
        <w:rPr>
          <w:i/>
        </w:rPr>
        <w:t>Calendar of the Shrewsbury and Talbot Papers</w:t>
      </w:r>
      <w:r>
        <w:t>, vol. 2 [Historical Manuscripts Commission JP7] (London: Her Majesty’s Stationery Office, 1971), 90.</w:t>
      </w:r>
    </w:p>
  </w:footnote>
  <w:footnote w:id="792">
    <w:p w14:paraId="5D6B8232" w14:textId="6A4578FC"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The only history of the rebellion in print is Krista Kesselring, </w:t>
      </w:r>
      <w:r w:rsidRPr="00C159ED">
        <w:rPr>
          <w:rStyle w:val="st"/>
          <w:rFonts w:cs="Times New Roman"/>
          <w:i/>
        </w:rPr>
        <w:t xml:space="preserve">The Northern Rebellion of </w:t>
      </w:r>
      <w:r w:rsidRPr="00C159ED">
        <w:rPr>
          <w:rStyle w:val="Emphasis"/>
          <w:rFonts w:cs="Times New Roman"/>
        </w:rPr>
        <w:t>1569</w:t>
      </w:r>
      <w:r w:rsidRPr="00C159ED">
        <w:rPr>
          <w:rStyle w:val="st"/>
          <w:rFonts w:cs="Times New Roman"/>
          <w:i/>
        </w:rPr>
        <w:t xml:space="preserve">: Faith, Politics and Protest in Elizabethan England </w:t>
      </w:r>
      <w:r w:rsidRPr="00C159ED">
        <w:rPr>
          <w:rStyle w:val="st"/>
          <w:rFonts w:cs="Times New Roman"/>
        </w:rPr>
        <w:t xml:space="preserve">(Basingstoke: Palgrave, 2007). </w:t>
      </w:r>
      <w:r>
        <w:rPr>
          <w:rStyle w:val="st"/>
          <w:rFonts w:cs="Times New Roman"/>
        </w:rPr>
        <w:t xml:space="preserve">However, </w:t>
      </w:r>
      <w:r w:rsidRPr="00C159ED">
        <w:rPr>
          <w:rStyle w:val="st"/>
          <w:rFonts w:cs="Times New Roman"/>
        </w:rPr>
        <w:t xml:space="preserve">Susan E. Taylor’s unpublished doctoral </w:t>
      </w:r>
      <w:r>
        <w:rPr>
          <w:rStyle w:val="st"/>
          <w:rFonts w:cs="Times New Roman"/>
        </w:rPr>
        <w:t>thesis</w:t>
      </w:r>
      <w:r w:rsidRPr="00C159ED">
        <w:rPr>
          <w:rStyle w:val="st"/>
          <w:rFonts w:cs="Times New Roman"/>
        </w:rPr>
        <w:t>, ‘The Crown and the North of England, 1559-70: A study of the rebellion of the Northern Earls, 1569-70 and its causes’</w:t>
      </w:r>
      <w:r>
        <w:rPr>
          <w:rStyle w:val="st"/>
          <w:rFonts w:cs="Times New Roman"/>
        </w:rPr>
        <w:t xml:space="preserve">, </w:t>
      </w:r>
      <w:r w:rsidRPr="00C159ED">
        <w:rPr>
          <w:rStyle w:val="st"/>
          <w:rFonts w:cs="Times New Roman"/>
        </w:rPr>
        <w:t>PhD diss.</w:t>
      </w:r>
      <w:r>
        <w:rPr>
          <w:rStyle w:val="st"/>
          <w:rFonts w:cs="Times New Roman"/>
        </w:rPr>
        <w:t xml:space="preserve"> (</w:t>
      </w:r>
      <w:r w:rsidRPr="00C159ED">
        <w:rPr>
          <w:rStyle w:val="st"/>
          <w:rFonts w:cs="Times New Roman"/>
        </w:rPr>
        <w:t>University of Manchester, 1981), is</w:t>
      </w:r>
      <w:r>
        <w:rPr>
          <w:rStyle w:val="st"/>
          <w:rFonts w:cs="Times New Roman"/>
        </w:rPr>
        <w:t xml:space="preserve"> more thorough</w:t>
      </w:r>
      <w:r w:rsidRPr="00C159ED">
        <w:rPr>
          <w:rStyle w:val="st"/>
          <w:rFonts w:cs="Times New Roman"/>
        </w:rPr>
        <w:t>.</w:t>
      </w:r>
    </w:p>
  </w:footnote>
  <w:footnote w:id="793">
    <w:p w14:paraId="006E90E2" w14:textId="0EBA2A0C"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i/>
        </w:rPr>
        <w:t>L&amp;P</w:t>
      </w:r>
      <w:r>
        <w:rPr>
          <w:rFonts w:cs="Times New Roman"/>
        </w:rPr>
        <w:t>, vol. 11</w:t>
      </w:r>
      <w:r w:rsidRPr="00C159ED">
        <w:rPr>
          <w:rFonts w:cs="Times New Roman"/>
        </w:rPr>
        <w:t>, no. 828 (</w:t>
      </w:r>
      <w:proofErr w:type="spellStart"/>
      <w:r>
        <w:rPr>
          <w:rFonts w:cs="Times New Roman"/>
        </w:rPr>
        <w:t>i</w:t>
      </w:r>
      <w:proofErr w:type="spellEnd"/>
      <w:r>
        <w:rPr>
          <w:rFonts w:cs="Times New Roman"/>
        </w:rPr>
        <w:t xml:space="preserve">, </w:t>
      </w:r>
      <w:r w:rsidRPr="00C159ED">
        <w:rPr>
          <w:rFonts w:cs="Times New Roman"/>
        </w:rPr>
        <w:t>iii)</w:t>
      </w:r>
      <w:r>
        <w:rPr>
          <w:rFonts w:cs="Times New Roman"/>
        </w:rPr>
        <w:t xml:space="preserve">; </w:t>
      </w:r>
      <w:r w:rsidRPr="00173862">
        <w:rPr>
          <w:rFonts w:cs="Times New Roman"/>
          <w:i/>
        </w:rPr>
        <w:t>L&amp;P</w:t>
      </w:r>
      <w:r>
        <w:rPr>
          <w:rFonts w:cs="Times New Roman"/>
        </w:rPr>
        <w:t>, vol. 12{1}, no. 380</w:t>
      </w:r>
      <w:r w:rsidRPr="00C159ED">
        <w:rPr>
          <w:rFonts w:cs="Times New Roman"/>
        </w:rPr>
        <w:t>.</w:t>
      </w:r>
    </w:p>
  </w:footnote>
  <w:footnote w:id="794">
    <w:p w14:paraId="2CB8E3FA" w14:textId="67EBDCED"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23" w:name="_Hlk486194148"/>
      <w:r w:rsidRPr="00C159ED">
        <w:rPr>
          <w:rFonts w:cs="Times New Roman"/>
        </w:rPr>
        <w:t xml:space="preserve">Church of England, </w:t>
      </w:r>
      <w:r>
        <w:rPr>
          <w:rFonts w:cs="Times New Roman"/>
          <w:i/>
        </w:rPr>
        <w:t xml:space="preserve">Certain sermons, or homilies </w:t>
      </w:r>
      <w:r w:rsidRPr="00C159ED">
        <w:rPr>
          <w:rFonts w:cs="Times New Roman"/>
        </w:rPr>
        <w:t>(1547).</w:t>
      </w:r>
      <w:bookmarkEnd w:id="123"/>
    </w:p>
  </w:footnote>
  <w:footnote w:id="795">
    <w:p w14:paraId="70C2710E" w14:textId="4D60D9F7" w:rsidR="002E555E" w:rsidRDefault="002E555E">
      <w:pPr>
        <w:pStyle w:val="FootnoteText"/>
      </w:pPr>
      <w:r>
        <w:rPr>
          <w:rStyle w:val="FootnoteReference"/>
        </w:rPr>
        <w:footnoteRef/>
      </w:r>
      <w:r>
        <w:t xml:space="preserve"> </w:t>
      </w:r>
      <w:r w:rsidRPr="00715968">
        <w:t>SP 12/49</w:t>
      </w:r>
      <w:r>
        <w:t>,</w:t>
      </w:r>
      <w:r w:rsidRPr="00715968">
        <w:t xml:space="preserve"> f</w:t>
      </w:r>
      <w:r>
        <w:t>ol</w:t>
      </w:r>
      <w:r w:rsidRPr="00715968">
        <w:t>.</w:t>
      </w:r>
      <w:r>
        <w:t xml:space="preserve"> </w:t>
      </w:r>
      <w:r w:rsidRPr="00715968">
        <w:t>138</w:t>
      </w:r>
      <w:r>
        <w:t xml:space="preserve">r; </w:t>
      </w:r>
      <w:r>
        <w:rPr>
          <w:rStyle w:val="citation-docref"/>
        </w:rPr>
        <w:t xml:space="preserve">SP 12/49 </w:t>
      </w:r>
      <w:proofErr w:type="spellStart"/>
      <w:r>
        <w:rPr>
          <w:rStyle w:val="citation-docref"/>
        </w:rPr>
        <w:t>fols</w:t>
      </w:r>
      <w:proofErr w:type="spellEnd"/>
      <w:r>
        <w:rPr>
          <w:rStyle w:val="citation-docref"/>
        </w:rPr>
        <w:t>. 150r-151r.</w:t>
      </w:r>
    </w:p>
  </w:footnote>
  <w:footnote w:id="796">
    <w:p w14:paraId="55DBDE7C" w14:textId="5DF49F2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rPr>
        <w:t>C</w:t>
      </w:r>
      <w:r>
        <w:rPr>
          <w:rFonts w:cs="Times New Roman"/>
        </w:rPr>
        <w:t>e</w:t>
      </w:r>
      <w:r w:rsidRPr="00C159ED">
        <w:rPr>
          <w:rFonts w:cs="Times New Roman"/>
        </w:rPr>
        <w:t>P</w:t>
      </w:r>
      <w:proofErr w:type="spellEnd"/>
      <w:r>
        <w:rPr>
          <w:rFonts w:cs="Times New Roman"/>
        </w:rPr>
        <w:t xml:space="preserve"> MS</w:t>
      </w:r>
      <w:r w:rsidRPr="00C159ED">
        <w:rPr>
          <w:rFonts w:cs="Times New Roman"/>
        </w:rPr>
        <w:t xml:space="preserve"> 157, </w:t>
      </w:r>
      <w:proofErr w:type="spellStart"/>
      <w:r w:rsidRPr="00C159ED">
        <w:rPr>
          <w:rFonts w:cs="Times New Roman"/>
        </w:rPr>
        <w:t>f</w:t>
      </w:r>
      <w:r>
        <w:rPr>
          <w:rFonts w:cs="Times New Roman"/>
        </w:rPr>
        <w:t>ols</w:t>
      </w:r>
      <w:proofErr w:type="spellEnd"/>
      <w:r>
        <w:rPr>
          <w:rFonts w:cs="Times New Roman"/>
        </w:rPr>
        <w:t>.</w:t>
      </w:r>
      <w:r w:rsidRPr="00C159ED">
        <w:rPr>
          <w:rFonts w:cs="Times New Roman"/>
        </w:rPr>
        <w:t xml:space="preserve"> 2r-8r.</w:t>
      </w:r>
    </w:p>
  </w:footnote>
  <w:footnote w:id="797">
    <w:p w14:paraId="6EF3242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2v.</w:t>
      </w:r>
    </w:p>
  </w:footnote>
  <w:footnote w:id="798">
    <w:p w14:paraId="00BF7FC2" w14:textId="0B1C3179"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24" w:name="_Hlk486194333"/>
      <w:r w:rsidRPr="00C159ED">
        <w:rPr>
          <w:rFonts w:cs="Times New Roman"/>
        </w:rPr>
        <w:t xml:space="preserve">T. F. Henderson, </w:t>
      </w:r>
      <w:r w:rsidRPr="00C159ED">
        <w:rPr>
          <w:rFonts w:cs="Times New Roman"/>
          <w:i/>
        </w:rPr>
        <w:t>Mary Queen of Scots: Her Environment and Tragedy: A Biography</w:t>
      </w:r>
      <w:r w:rsidRPr="00C159ED">
        <w:rPr>
          <w:rFonts w:cs="Times New Roman"/>
        </w:rPr>
        <w:t>, vol. 2 (New York: Charles Scribner’s Sons, 1905)</w:t>
      </w:r>
      <w:bookmarkEnd w:id="124"/>
      <w:r w:rsidRPr="00C159ED">
        <w:rPr>
          <w:rFonts w:cs="Times New Roman"/>
        </w:rPr>
        <w:t xml:space="preserve">, 518. For an in-depth if inaccurate analysis of this campaign, see </w:t>
      </w:r>
      <w:r w:rsidRPr="00C159ED">
        <w:rPr>
          <w:rStyle w:val="addmd"/>
          <w:rFonts w:cs="Times New Roman"/>
        </w:rPr>
        <w:t xml:space="preserve">James Emerson Phillips, </w:t>
      </w:r>
      <w:r w:rsidRPr="00C159ED">
        <w:rPr>
          <w:rStyle w:val="addmd"/>
          <w:rFonts w:cs="Times New Roman"/>
          <w:i/>
        </w:rPr>
        <w:t>Images of a Queen: Mary Stuart in Sixteenth-Century Literature</w:t>
      </w:r>
      <w:r w:rsidRPr="00C159ED">
        <w:rPr>
          <w:rStyle w:val="addmd"/>
          <w:rFonts w:cs="Times New Roman"/>
        </w:rPr>
        <w:t xml:space="preserve"> (Berkeley and Los Angeles: University of</w:t>
      </w:r>
      <w:r>
        <w:rPr>
          <w:rStyle w:val="addmd"/>
          <w:rFonts w:cs="Times New Roman"/>
        </w:rPr>
        <w:t xml:space="preserve"> California Press, 1964), </w:t>
      </w:r>
      <w:proofErr w:type="spellStart"/>
      <w:r>
        <w:rPr>
          <w:rStyle w:val="addmd"/>
          <w:rFonts w:cs="Times New Roman"/>
        </w:rPr>
        <w:t>ch.</w:t>
      </w:r>
      <w:proofErr w:type="spellEnd"/>
      <w:r>
        <w:rPr>
          <w:rStyle w:val="addmd"/>
          <w:rFonts w:cs="Times New Roman"/>
        </w:rPr>
        <w:t xml:space="preserve"> 3. The</w:t>
      </w:r>
      <w:r w:rsidRPr="00312CFF">
        <w:rPr>
          <w:rStyle w:val="addmd"/>
          <w:rFonts w:cs="Times New Roman"/>
        </w:rPr>
        <w:t xml:space="preserve"> campaign has been discussed more recently </w:t>
      </w:r>
      <w:r>
        <w:rPr>
          <w:rStyle w:val="addmd"/>
          <w:rFonts w:cs="Times New Roman"/>
        </w:rPr>
        <w:t xml:space="preserve">in </w:t>
      </w:r>
      <w:bookmarkStart w:id="125" w:name="_Hlk523389872"/>
      <w:r>
        <w:rPr>
          <w:rStyle w:val="addmd"/>
          <w:rFonts w:cs="Times New Roman"/>
        </w:rPr>
        <w:t xml:space="preserve">Glyn Parry, ‘The Monarchical Republic and Magic: William Cecil and The Exclusion of Mary Queen of Scots’, </w:t>
      </w:r>
      <w:r w:rsidRPr="009664B1">
        <w:rPr>
          <w:rStyle w:val="addmd"/>
          <w:rFonts w:cs="Times New Roman"/>
          <w:i/>
        </w:rPr>
        <w:t>Reformation</w:t>
      </w:r>
      <w:r>
        <w:rPr>
          <w:rStyle w:val="addmd"/>
          <w:rFonts w:cs="Times New Roman"/>
        </w:rPr>
        <w:t xml:space="preserve"> 17 (2012), 29-47.</w:t>
      </w:r>
      <w:bookmarkEnd w:id="125"/>
    </w:p>
  </w:footnote>
  <w:footnote w:id="799">
    <w:p w14:paraId="3CCBD056" w14:textId="42C06104" w:rsidR="002E555E" w:rsidRDefault="002E555E">
      <w:pPr>
        <w:pStyle w:val="FootnoteText"/>
      </w:pPr>
      <w:r>
        <w:rPr>
          <w:rStyle w:val="FootnoteReference"/>
        </w:rPr>
        <w:footnoteRef/>
      </w:r>
      <w:r>
        <w:t xml:space="preserve"> See, e.g., Alexandra Walsham, </w:t>
      </w:r>
      <w:r w:rsidRPr="00162446">
        <w:rPr>
          <w:i/>
        </w:rPr>
        <w:t>Catholic Reformation in Protestant Britain</w:t>
      </w:r>
      <w:r>
        <w:t xml:space="preserve"> (Farnham: Ashgate, 2014), 10-12.</w:t>
      </w:r>
    </w:p>
  </w:footnote>
  <w:footnote w:id="800">
    <w:p w14:paraId="15F5CD39" w14:textId="37A11C07" w:rsidR="002E555E" w:rsidRPr="00C159ED" w:rsidRDefault="002E555E" w:rsidP="000F0EE1">
      <w:pPr>
        <w:pStyle w:val="FootnoteText"/>
        <w:rPr>
          <w:rFonts w:cs="Times New Roman"/>
        </w:rPr>
      </w:pPr>
      <w:r w:rsidRPr="00C159ED">
        <w:rPr>
          <w:rStyle w:val="FootnoteReference"/>
          <w:rFonts w:cs="Times New Roman"/>
        </w:rPr>
        <w:footnoteRef/>
      </w:r>
      <w:r w:rsidRPr="00C159ED">
        <w:rPr>
          <w:rFonts w:cs="Times New Roman"/>
        </w:rPr>
        <w:t xml:space="preserve"> Lake, </w:t>
      </w:r>
      <w:r w:rsidRPr="00C159ED">
        <w:rPr>
          <w:rFonts w:cs="Times New Roman"/>
          <w:i/>
        </w:rPr>
        <w:t>Bad Queen Bess</w:t>
      </w:r>
      <w:r>
        <w:rPr>
          <w:rFonts w:cs="Times New Roman"/>
          <w:i/>
        </w:rPr>
        <w:t>?</w:t>
      </w:r>
      <w:r>
        <w:rPr>
          <w:rFonts w:cs="Times New Roman"/>
        </w:rPr>
        <w:t>, 23-30.</w:t>
      </w:r>
    </w:p>
  </w:footnote>
  <w:footnote w:id="801">
    <w:p w14:paraId="6E8C5641" w14:textId="0B5E0360" w:rsidR="002E555E" w:rsidRDefault="002E555E">
      <w:pPr>
        <w:pStyle w:val="FootnoteText"/>
      </w:pPr>
      <w:r>
        <w:rPr>
          <w:rStyle w:val="FootnoteReference"/>
        </w:rPr>
        <w:footnoteRef/>
      </w:r>
      <w:r>
        <w:t xml:space="preserve"> J. E. Neale, </w:t>
      </w:r>
      <w:r w:rsidRPr="00F56253">
        <w:rPr>
          <w:i/>
        </w:rPr>
        <w:t>Elizabeth I and Her Parliaments, 1559-1581</w:t>
      </w:r>
      <w:r>
        <w:t xml:space="preserve"> (London: Jonathan Cape, 1953), 54; </w:t>
      </w:r>
      <w:bookmarkStart w:id="126" w:name="_Hlk524542083"/>
      <w:r>
        <w:t xml:space="preserve">Patrick Collinson, </w:t>
      </w:r>
      <w:r w:rsidRPr="00553585">
        <w:rPr>
          <w:i/>
        </w:rPr>
        <w:t>The Elizabethan Puritan Movement</w:t>
      </w:r>
      <w:r>
        <w:t xml:space="preserve"> (London: Jonathan Cape, 1967).</w:t>
      </w:r>
      <w:bookmarkEnd w:id="126"/>
    </w:p>
  </w:footnote>
  <w:footnote w:id="802">
    <w:p w14:paraId="5FC07DBF" w14:textId="4C81694E" w:rsidR="002E555E" w:rsidRDefault="002E555E">
      <w:pPr>
        <w:pStyle w:val="FootnoteText"/>
      </w:pPr>
      <w:r>
        <w:rPr>
          <w:rStyle w:val="FootnoteReference"/>
        </w:rPr>
        <w:footnoteRef/>
      </w:r>
      <w:r>
        <w:t xml:space="preserve"> Karl Gunther, </w:t>
      </w:r>
      <w:r w:rsidRPr="001135AD">
        <w:rPr>
          <w:i/>
        </w:rPr>
        <w:t>Reformation Unbound: Protestant Visions of Reform in England, 1525-1590</w:t>
      </w:r>
      <w:r>
        <w:t xml:space="preserve"> (Cambridge: CUP, 2014), 200.</w:t>
      </w:r>
    </w:p>
  </w:footnote>
  <w:footnote w:id="803">
    <w:p w14:paraId="058FDC96" w14:textId="5D5DD9EF" w:rsidR="002E555E" w:rsidRDefault="002E555E">
      <w:pPr>
        <w:pStyle w:val="FootnoteText"/>
      </w:pPr>
      <w:r>
        <w:rPr>
          <w:rStyle w:val="FootnoteReference"/>
        </w:rPr>
        <w:footnoteRef/>
      </w:r>
      <w:r>
        <w:t xml:space="preserve"> </w:t>
      </w:r>
      <w:r w:rsidRPr="000F7E53">
        <w:t>SP 52/1</w:t>
      </w:r>
      <w:r>
        <w:t>,</w:t>
      </w:r>
      <w:r w:rsidRPr="000F7E53">
        <w:t xml:space="preserve"> f</w:t>
      </w:r>
      <w:r>
        <w:t>ol</w:t>
      </w:r>
      <w:r w:rsidRPr="000F7E53">
        <w:t>.</w:t>
      </w:r>
      <w:r>
        <w:t xml:space="preserve"> </w:t>
      </w:r>
      <w:r w:rsidRPr="000F7E53">
        <w:t>231</w:t>
      </w:r>
      <w:r>
        <w:t xml:space="preserve">r. There is a legend that the crucifix was ultimately destroyed by Patch, the queen’s fool, on the instructions of Sir Francis Knollys in 1570. The unlikely story was first told in print in Peter </w:t>
      </w:r>
      <w:proofErr w:type="spellStart"/>
      <w:r>
        <w:t>Heylyn</w:t>
      </w:r>
      <w:proofErr w:type="spellEnd"/>
      <w:r>
        <w:t xml:space="preserve">, </w:t>
      </w:r>
      <w:r w:rsidRPr="00201589">
        <w:rPr>
          <w:i/>
        </w:rPr>
        <w:t xml:space="preserve">Ecclesia </w:t>
      </w:r>
      <w:proofErr w:type="spellStart"/>
      <w:r w:rsidRPr="00201589">
        <w:rPr>
          <w:i/>
        </w:rPr>
        <w:t>Restaurata</w:t>
      </w:r>
      <w:proofErr w:type="spellEnd"/>
      <w:r>
        <w:t xml:space="preserve"> (1670), 124. It might have been a garbled version of the (true) story that the Duke of Cleves’s fool had smashed images in the Duke’s chapel in January 1567 (</w:t>
      </w:r>
      <w:r w:rsidRPr="000F344F">
        <w:t>SP 70/88</w:t>
      </w:r>
      <w:r>
        <w:t>,</w:t>
      </w:r>
      <w:r w:rsidRPr="000F344F">
        <w:t xml:space="preserve"> f</w:t>
      </w:r>
      <w:r>
        <w:t>ol</w:t>
      </w:r>
      <w:r w:rsidRPr="000F344F">
        <w:t>.</w:t>
      </w:r>
      <w:r>
        <w:t xml:space="preserve"> </w:t>
      </w:r>
      <w:r w:rsidRPr="000F344F">
        <w:t>35</w:t>
      </w:r>
      <w:r>
        <w:t xml:space="preserve">r). I do not know if there is even any evidence that Elizabeth maintained a fool called Patch. Henry VIII did, but I only know of one fool in Elizabeth’s court, named Jane. See </w:t>
      </w:r>
      <w:r w:rsidRPr="00BA27A4">
        <w:t>Nicholas Harris Nicolas</w:t>
      </w:r>
      <w:r>
        <w:t xml:space="preserve">, ed., </w:t>
      </w:r>
      <w:r w:rsidRPr="00BA27A4">
        <w:rPr>
          <w:i/>
        </w:rPr>
        <w:t>Privy Purse Expenses of Elizabeth of York</w:t>
      </w:r>
      <w:r>
        <w:t xml:space="preserve"> (London: William Pickering, 1830), 196. For general remarks on the ‘crucifix controversy’, see Angela May </w:t>
      </w:r>
      <w:proofErr w:type="spellStart"/>
      <w:r>
        <w:t>Ranson</w:t>
      </w:r>
      <w:proofErr w:type="spellEnd"/>
      <w:r>
        <w:t xml:space="preserve">, ‘“Because Thy God Loves England”: Bishop John Jewel and the Catholicity of the Church of England, 1535-1599’, </w:t>
      </w:r>
      <w:r w:rsidRPr="00EF59B4">
        <w:t>PhD diss.</w:t>
      </w:r>
      <w:r>
        <w:t xml:space="preserve"> (University of York, 2013), 208-209.</w:t>
      </w:r>
    </w:p>
  </w:footnote>
  <w:footnote w:id="804">
    <w:p w14:paraId="0DD86C0D" w14:textId="1EEBDB12" w:rsidR="002E555E" w:rsidRDefault="002E555E">
      <w:pPr>
        <w:pStyle w:val="FootnoteText"/>
      </w:pPr>
      <w:r>
        <w:rPr>
          <w:rStyle w:val="FootnoteReference"/>
        </w:rPr>
        <w:footnoteRef/>
      </w:r>
      <w:r>
        <w:t xml:space="preserve"> ‘And she </w:t>
      </w:r>
      <w:proofErr w:type="spellStart"/>
      <w:r>
        <w:t>parsouyng</w:t>
      </w:r>
      <w:proofErr w:type="spellEnd"/>
      <w:r>
        <w:t xml:space="preserve"> a </w:t>
      </w:r>
      <w:proofErr w:type="spellStart"/>
      <w:r>
        <w:t>bysshope</w:t>
      </w:r>
      <w:proofErr w:type="spellEnd"/>
      <w:r>
        <w:t xml:space="preserve"> praying </w:t>
      </w:r>
      <w:proofErr w:type="spellStart"/>
      <w:r>
        <w:t>hym</w:t>
      </w:r>
      <w:proofErr w:type="spellEnd"/>
      <w:r>
        <w:t xml:space="preserve"> </w:t>
      </w:r>
      <w:proofErr w:type="spellStart"/>
      <w:r>
        <w:t>selfe</w:t>
      </w:r>
      <w:proofErr w:type="spellEnd"/>
      <w:r>
        <w:t xml:space="preserve"> to masse all in the </w:t>
      </w:r>
      <w:proofErr w:type="spellStart"/>
      <w:r>
        <w:t>olde</w:t>
      </w:r>
      <w:proofErr w:type="spellEnd"/>
      <w:r>
        <w:t xml:space="preserve"> </w:t>
      </w:r>
      <w:proofErr w:type="spellStart"/>
      <w:r>
        <w:t>fowrme</w:t>
      </w:r>
      <w:proofErr w:type="spellEnd"/>
      <w:r>
        <w:t xml:space="preserve">, she </w:t>
      </w:r>
      <w:proofErr w:type="spellStart"/>
      <w:r>
        <w:t>taryid</w:t>
      </w:r>
      <w:proofErr w:type="spellEnd"/>
      <w:r>
        <w:t xml:space="preserve"> there on till the </w:t>
      </w:r>
      <w:proofErr w:type="spellStart"/>
      <w:r>
        <w:t>gospelle</w:t>
      </w:r>
      <w:proofErr w:type="spellEnd"/>
      <w:r>
        <w:t xml:space="preserve"> was done. And when all the people </w:t>
      </w:r>
      <w:proofErr w:type="spellStart"/>
      <w:r>
        <w:t>lokyd</w:t>
      </w:r>
      <w:proofErr w:type="spellEnd"/>
      <w:r>
        <w:t xml:space="preserve"> for </w:t>
      </w:r>
      <w:proofErr w:type="spellStart"/>
      <w:r>
        <w:t>hir</w:t>
      </w:r>
      <w:proofErr w:type="spellEnd"/>
      <w:r>
        <w:t xml:space="preserve"> to </w:t>
      </w:r>
      <w:proofErr w:type="spellStart"/>
      <w:r>
        <w:t>haue</w:t>
      </w:r>
      <w:proofErr w:type="spellEnd"/>
      <w:r>
        <w:t xml:space="preserve"> </w:t>
      </w:r>
      <w:proofErr w:type="spellStart"/>
      <w:r>
        <w:t>offryd</w:t>
      </w:r>
      <w:proofErr w:type="spellEnd"/>
      <w:r>
        <w:t xml:space="preserve"> </w:t>
      </w:r>
      <w:proofErr w:type="spellStart"/>
      <w:r>
        <w:t>acording</w:t>
      </w:r>
      <w:proofErr w:type="spellEnd"/>
      <w:r>
        <w:t xml:space="preserve"> to the </w:t>
      </w:r>
      <w:proofErr w:type="spellStart"/>
      <w:r>
        <w:t>olde</w:t>
      </w:r>
      <w:proofErr w:type="spellEnd"/>
      <w:r>
        <w:t xml:space="preserve"> </w:t>
      </w:r>
      <w:proofErr w:type="spellStart"/>
      <w:r>
        <w:t>facion</w:t>
      </w:r>
      <w:proofErr w:type="spellEnd"/>
      <w:r>
        <w:t xml:space="preserve">, she with </w:t>
      </w:r>
      <w:proofErr w:type="spellStart"/>
      <w:r>
        <w:t>hir</w:t>
      </w:r>
      <w:proofErr w:type="spellEnd"/>
      <w:r>
        <w:t xml:space="preserve"> nobles </w:t>
      </w:r>
      <w:proofErr w:type="spellStart"/>
      <w:r>
        <w:t>raturnyd</w:t>
      </w:r>
      <w:proofErr w:type="spellEnd"/>
      <w:r>
        <w:t xml:space="preserve"> again from the closet &amp; the masse on to </w:t>
      </w:r>
      <w:proofErr w:type="spellStart"/>
      <w:r>
        <w:t>hir</w:t>
      </w:r>
      <w:proofErr w:type="spellEnd"/>
      <w:r>
        <w:t xml:space="preserve"> </w:t>
      </w:r>
      <w:proofErr w:type="spellStart"/>
      <w:r>
        <w:t>priuey</w:t>
      </w:r>
      <w:proofErr w:type="spellEnd"/>
      <w:r>
        <w:t xml:space="preserve"> chamber, which was strange on to divers’. See Surrey History Centre, Woking, MS 6729/2/33.</w:t>
      </w:r>
    </w:p>
  </w:footnote>
  <w:footnote w:id="805">
    <w:p w14:paraId="269A6A97" w14:textId="2EB825C7" w:rsidR="002E555E" w:rsidRDefault="002E555E">
      <w:pPr>
        <w:pStyle w:val="FootnoteText"/>
      </w:pPr>
      <w:r>
        <w:rPr>
          <w:rStyle w:val="FootnoteReference"/>
        </w:rPr>
        <w:footnoteRef/>
      </w:r>
      <w:r>
        <w:t xml:space="preserve"> E. I. </w:t>
      </w:r>
      <w:proofErr w:type="spellStart"/>
      <w:r>
        <w:t>Kouri</w:t>
      </w:r>
      <w:proofErr w:type="spellEnd"/>
      <w:r>
        <w:t xml:space="preserve">, ed., </w:t>
      </w:r>
      <w:r w:rsidRPr="00A8099D">
        <w:rPr>
          <w:i/>
        </w:rPr>
        <w:t>Elizabethan England and Europe: Forty Unprinted Letters from Elizabeth I to Protestant Powers</w:t>
      </w:r>
      <w:r>
        <w:t xml:space="preserve"> (London: Institute of Historical Research, 1982) [</w:t>
      </w:r>
      <w:r w:rsidRPr="00A8099D">
        <w:rPr>
          <w:i/>
        </w:rPr>
        <w:t>BIHR</w:t>
      </w:r>
      <w:r>
        <w:t xml:space="preserve"> Special Supplement No. 12, Nov. 1982], 60.</w:t>
      </w:r>
    </w:p>
  </w:footnote>
  <w:footnote w:id="806">
    <w:p w14:paraId="0D10FF41" w14:textId="53CE4847" w:rsidR="002E555E" w:rsidRDefault="002E555E">
      <w:pPr>
        <w:pStyle w:val="FootnoteText"/>
      </w:pPr>
      <w:r>
        <w:rPr>
          <w:rStyle w:val="FootnoteReference"/>
        </w:rPr>
        <w:footnoteRef/>
      </w:r>
      <w:r>
        <w:t xml:space="preserve"> Norman Jones, </w:t>
      </w:r>
      <w:r w:rsidRPr="005065D0">
        <w:rPr>
          <w:i/>
        </w:rPr>
        <w:t>The Birth of the Elizabethan Age: England in the 1560s</w:t>
      </w:r>
      <w:r>
        <w:t xml:space="preserve"> (Oxford: Blackwell, 1993), 33.</w:t>
      </w:r>
    </w:p>
  </w:footnote>
  <w:footnote w:id="807">
    <w:p w14:paraId="67FF3AC7" w14:textId="5F01E28C" w:rsidR="002E555E" w:rsidRDefault="002E555E">
      <w:pPr>
        <w:pStyle w:val="FootnoteText"/>
      </w:pPr>
      <w:r>
        <w:rPr>
          <w:rStyle w:val="FootnoteReference"/>
        </w:rPr>
        <w:footnoteRef/>
      </w:r>
      <w:r>
        <w:t xml:space="preserve"> </w:t>
      </w:r>
      <w:bookmarkStart w:id="127" w:name="_Hlk499275382"/>
      <w:r w:rsidRPr="00AC1D21">
        <w:rPr>
          <w:rFonts w:cs="Times New Roman"/>
        </w:rPr>
        <w:t>Collinson, ‘Monarchical</w:t>
      </w:r>
      <w:r>
        <w:rPr>
          <w:rFonts w:cs="Times New Roman"/>
        </w:rPr>
        <w:t xml:space="preserve"> Republic’</w:t>
      </w:r>
      <w:r w:rsidRPr="00AC1D21">
        <w:rPr>
          <w:rFonts w:cs="Times New Roman"/>
        </w:rPr>
        <w:t>,</w:t>
      </w:r>
      <w:bookmarkEnd w:id="127"/>
      <w:r>
        <w:rPr>
          <w:rFonts w:cs="Times New Roman"/>
        </w:rPr>
        <w:t xml:space="preserve"> 402.</w:t>
      </w:r>
    </w:p>
  </w:footnote>
  <w:footnote w:id="808">
    <w:p w14:paraId="08FDDDE0" w14:textId="2291C755" w:rsidR="002E555E" w:rsidRDefault="002E555E">
      <w:pPr>
        <w:pStyle w:val="FootnoteText"/>
      </w:pPr>
      <w:r>
        <w:rPr>
          <w:rStyle w:val="FootnoteReference"/>
        </w:rPr>
        <w:footnoteRef/>
      </w:r>
      <w:r>
        <w:t xml:space="preserve"> </w:t>
      </w:r>
      <w:r w:rsidRPr="00D0205B">
        <w:t xml:space="preserve">Stephen Alford, </w:t>
      </w:r>
      <w:r w:rsidRPr="00C016C9">
        <w:rPr>
          <w:i/>
        </w:rPr>
        <w:t>The Early Elizabethan Polity: William Cecil and the British Succession Crisis, 1558</w:t>
      </w:r>
      <w:r>
        <w:rPr>
          <w:i/>
        </w:rPr>
        <w:t>-</w:t>
      </w:r>
      <w:r w:rsidRPr="00C016C9">
        <w:rPr>
          <w:i/>
        </w:rPr>
        <w:t>1569</w:t>
      </w:r>
      <w:r w:rsidRPr="00D0205B">
        <w:t xml:space="preserve"> (Cambridge: </w:t>
      </w:r>
      <w:r>
        <w:t>CUP</w:t>
      </w:r>
      <w:r w:rsidRPr="00D0205B">
        <w:t>, 1998),</w:t>
      </w:r>
      <w:r>
        <w:t xml:space="preserve"> 31-32.</w:t>
      </w:r>
    </w:p>
  </w:footnote>
  <w:footnote w:id="809">
    <w:p w14:paraId="2D9E1AC2" w14:textId="4F7312A8" w:rsidR="002E555E" w:rsidRDefault="002E555E">
      <w:pPr>
        <w:pStyle w:val="FootnoteText"/>
      </w:pPr>
      <w:r>
        <w:rPr>
          <w:rStyle w:val="FootnoteReference"/>
        </w:rPr>
        <w:footnoteRef/>
      </w:r>
      <w:r>
        <w:t xml:space="preserve"> </w:t>
      </w:r>
      <w:r w:rsidRPr="00C159ED">
        <w:rPr>
          <w:rFonts w:cs="Times New Roman"/>
        </w:rPr>
        <w:t xml:space="preserve">Lake, </w:t>
      </w:r>
      <w:r w:rsidRPr="00C159ED">
        <w:rPr>
          <w:rFonts w:cs="Times New Roman"/>
          <w:i/>
        </w:rPr>
        <w:t>Bad Queen Bess</w:t>
      </w:r>
      <w:r>
        <w:rPr>
          <w:rFonts w:cs="Times New Roman"/>
          <w:i/>
        </w:rPr>
        <w:t>?</w:t>
      </w:r>
      <w:r>
        <w:t>, 26.</w:t>
      </w:r>
    </w:p>
  </w:footnote>
  <w:footnote w:id="810">
    <w:p w14:paraId="4B5CBD3A" w14:textId="50728305" w:rsidR="002E555E" w:rsidRDefault="002E555E">
      <w:pPr>
        <w:pStyle w:val="FootnoteText"/>
      </w:pPr>
      <w:r>
        <w:rPr>
          <w:rStyle w:val="FootnoteReference"/>
        </w:rPr>
        <w:footnoteRef/>
      </w:r>
      <w:r>
        <w:t xml:space="preserve"> E.g. Susan Doran and Paulina </w:t>
      </w:r>
      <w:proofErr w:type="spellStart"/>
      <w:r>
        <w:t>Kewes</w:t>
      </w:r>
      <w:proofErr w:type="spellEnd"/>
      <w:r>
        <w:t xml:space="preserve">, ‘The Earlier Elizabethan Succession Question Revisited’, in idem, eds., </w:t>
      </w:r>
      <w:r w:rsidRPr="00BA4A1B">
        <w:rPr>
          <w:i/>
        </w:rPr>
        <w:t>Doubtful and Dangerous: The Question of Succession in Late Elizabethan England</w:t>
      </w:r>
      <w:r>
        <w:t xml:space="preserve"> (Manchester: Manchester University Press, 2014), 28.</w:t>
      </w:r>
    </w:p>
  </w:footnote>
  <w:footnote w:id="811">
    <w:p w14:paraId="5259E179" w14:textId="31BF902F" w:rsidR="002E555E" w:rsidRPr="00C159ED" w:rsidRDefault="002E555E" w:rsidP="000F0EE1">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rPr>
        <w:t>C</w:t>
      </w:r>
      <w:r>
        <w:rPr>
          <w:rFonts w:cs="Times New Roman"/>
        </w:rPr>
        <w:t>e</w:t>
      </w:r>
      <w:r w:rsidRPr="00C159ED">
        <w:rPr>
          <w:rFonts w:cs="Times New Roman"/>
        </w:rPr>
        <w:t>P</w:t>
      </w:r>
      <w:proofErr w:type="spellEnd"/>
      <w:r>
        <w:rPr>
          <w:rFonts w:cs="Times New Roman"/>
        </w:rPr>
        <w:t xml:space="preserve"> MS</w:t>
      </w:r>
      <w:r w:rsidRPr="00C159ED">
        <w:rPr>
          <w:rFonts w:cs="Times New Roman"/>
        </w:rPr>
        <w:t xml:space="preserve"> 157, f</w:t>
      </w:r>
      <w:r>
        <w:rPr>
          <w:rFonts w:cs="Times New Roman"/>
        </w:rPr>
        <w:t>ol</w:t>
      </w:r>
      <w:r w:rsidRPr="00C159ED">
        <w:rPr>
          <w:rFonts w:cs="Times New Roman"/>
        </w:rPr>
        <w:t>. 2v.</w:t>
      </w:r>
      <w:r>
        <w:rPr>
          <w:rFonts w:cs="Times New Roman"/>
        </w:rPr>
        <w:t xml:space="preserve"> Even this could be interpreted as an attack on the council, described as the ‘queen’s government’, rather than the queen.</w:t>
      </w:r>
    </w:p>
  </w:footnote>
  <w:footnote w:id="812">
    <w:p w14:paraId="3DA50DF3" w14:textId="001505BD" w:rsidR="002E555E" w:rsidRPr="00C159ED" w:rsidRDefault="002E555E" w:rsidP="00F01D1D">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Cotton Caligula MS C</w:t>
      </w:r>
      <w:r>
        <w:rPr>
          <w:rFonts w:cs="Times New Roman"/>
        </w:rPr>
        <w:t xml:space="preserve"> </w:t>
      </w:r>
      <w:r w:rsidRPr="00C159ED">
        <w:rPr>
          <w:rFonts w:cs="Times New Roman"/>
        </w:rPr>
        <w:t>I, f</w:t>
      </w:r>
      <w:r>
        <w:rPr>
          <w:rFonts w:cs="Times New Roman"/>
        </w:rPr>
        <w:t>ol</w:t>
      </w:r>
      <w:r w:rsidRPr="00C159ED">
        <w:rPr>
          <w:rFonts w:cs="Times New Roman"/>
        </w:rPr>
        <w:t>. 456</w:t>
      </w:r>
      <w:r>
        <w:rPr>
          <w:rFonts w:cs="Times New Roman"/>
        </w:rPr>
        <w:t>r</w:t>
      </w:r>
      <w:r w:rsidRPr="00C159ED">
        <w:rPr>
          <w:rFonts w:cs="Times New Roman"/>
        </w:rPr>
        <w:t>.</w:t>
      </w:r>
    </w:p>
  </w:footnote>
  <w:footnote w:id="813">
    <w:p w14:paraId="62D0A0DE" w14:textId="77777777" w:rsidR="002E555E" w:rsidRPr="00C159ED" w:rsidRDefault="002E555E" w:rsidP="007D0987">
      <w:pPr>
        <w:pStyle w:val="FootnoteText"/>
        <w:rPr>
          <w:rFonts w:cs="Times New Roman"/>
        </w:rPr>
      </w:pPr>
      <w:r w:rsidRPr="00C159ED">
        <w:rPr>
          <w:rStyle w:val="FootnoteReference"/>
          <w:rFonts w:cs="Times New Roman"/>
        </w:rPr>
        <w:footnoteRef/>
      </w:r>
      <w:r w:rsidRPr="00C159ED">
        <w:rPr>
          <w:rFonts w:cs="Times New Roman"/>
        </w:rPr>
        <w:t xml:space="preserve"> Graves, </w:t>
      </w:r>
      <w:r w:rsidRPr="00C159ED">
        <w:rPr>
          <w:rFonts w:cs="Times New Roman"/>
          <w:i/>
        </w:rPr>
        <w:t>Norton</w:t>
      </w:r>
      <w:r w:rsidRPr="00C159ED">
        <w:rPr>
          <w:rFonts w:cs="Times New Roman"/>
        </w:rPr>
        <w:t>, 110.</w:t>
      </w:r>
    </w:p>
  </w:footnote>
  <w:footnote w:id="814">
    <w:p w14:paraId="652CA523" w14:textId="132085C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Arthur Collins, </w:t>
      </w:r>
      <w:r w:rsidRPr="00C159ED">
        <w:rPr>
          <w:rStyle w:val="textplacement1"/>
          <w:rFonts w:cs="Times New Roman"/>
          <w:i/>
        </w:rPr>
        <w:t>The life of that great statesman William Cecil, Lord Burghley</w:t>
      </w:r>
      <w:r w:rsidRPr="00C159ED">
        <w:rPr>
          <w:rStyle w:val="textplacement1"/>
          <w:rFonts w:cs="Times New Roman"/>
        </w:rPr>
        <w:t xml:space="preserve"> (</w:t>
      </w:r>
      <w:r>
        <w:rPr>
          <w:rStyle w:val="textplacement1"/>
          <w:rFonts w:cs="Times New Roman"/>
        </w:rPr>
        <w:t xml:space="preserve">London: Robert Gosling, </w:t>
      </w:r>
      <w:r w:rsidRPr="00C159ED">
        <w:rPr>
          <w:rStyle w:val="textplacement1"/>
          <w:rFonts w:cs="Times New Roman"/>
        </w:rPr>
        <w:t>1732), 6.</w:t>
      </w:r>
    </w:p>
  </w:footnote>
  <w:footnote w:id="815">
    <w:p w14:paraId="7CC82F8A"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28" w:name="_Hlk486194360"/>
      <w:r w:rsidRPr="00C159ED">
        <w:rPr>
          <w:rFonts w:cs="Times New Roman"/>
        </w:rPr>
        <w:t xml:space="preserve">Gerald Brenan, </w:t>
      </w:r>
      <w:r w:rsidRPr="00C159ED">
        <w:rPr>
          <w:rFonts w:cs="Times New Roman"/>
          <w:i/>
        </w:rPr>
        <w:t>A History of the House of Percy from the Earliest Times Down to the Present Century</w:t>
      </w:r>
      <w:r w:rsidRPr="00C159ED">
        <w:rPr>
          <w:rFonts w:cs="Times New Roman"/>
        </w:rPr>
        <w:t>, ed. W. A. Lindsay (London: Freemantle &amp; Co., 1902</w:t>
      </w:r>
      <w:bookmarkEnd w:id="128"/>
      <w:r w:rsidRPr="00C159ED">
        <w:rPr>
          <w:rFonts w:cs="Times New Roman"/>
        </w:rPr>
        <w:t>), 285-286.</w:t>
      </w:r>
    </w:p>
  </w:footnote>
  <w:footnote w:id="816">
    <w:p w14:paraId="13BB80AB" w14:textId="670B9EF4" w:rsidR="002E555E" w:rsidRDefault="002E555E">
      <w:pPr>
        <w:pStyle w:val="FootnoteText"/>
      </w:pPr>
      <w:r>
        <w:rPr>
          <w:rStyle w:val="FootnoteReference"/>
        </w:rPr>
        <w:footnoteRef/>
      </w:r>
      <w:r>
        <w:t xml:space="preserve"> LMA, COL/AD/01/020 [Letter Book V], fol. 293r.</w:t>
      </w:r>
    </w:p>
  </w:footnote>
  <w:footnote w:id="817">
    <w:p w14:paraId="26D4BCB1" w14:textId="769D042E" w:rsidR="002E555E" w:rsidRPr="00C159ED" w:rsidRDefault="002E555E" w:rsidP="004D7AD6">
      <w:pPr>
        <w:pStyle w:val="FootnoteText"/>
        <w:rPr>
          <w:rFonts w:cs="Times New Roman"/>
        </w:rPr>
      </w:pPr>
      <w:r w:rsidRPr="00C159ED">
        <w:rPr>
          <w:rStyle w:val="FootnoteReference"/>
          <w:rFonts w:cs="Times New Roman"/>
        </w:rPr>
        <w:footnoteRef/>
      </w:r>
      <w:r>
        <w:rPr>
          <w:rFonts w:cs="Times New Roman"/>
        </w:rPr>
        <w:t xml:space="preserve"> </w:t>
      </w:r>
      <w:proofErr w:type="spellStart"/>
      <w:r>
        <w:rPr>
          <w:rFonts w:cs="Times New Roman"/>
        </w:rPr>
        <w:t>Plomer</w:t>
      </w:r>
      <w:proofErr w:type="spellEnd"/>
      <w:r w:rsidRPr="00C159ED">
        <w:rPr>
          <w:rFonts w:cs="Times New Roman"/>
        </w:rPr>
        <w:t>, ‘Some Elizabethan Book Sales’</w:t>
      </w:r>
      <w:r>
        <w:rPr>
          <w:rFonts w:cs="Times New Roman"/>
        </w:rPr>
        <w:t xml:space="preserve">, </w:t>
      </w:r>
      <w:r w:rsidRPr="00C159ED">
        <w:rPr>
          <w:rFonts w:cs="Times New Roman"/>
        </w:rPr>
        <w:t>321-322.</w:t>
      </w:r>
    </w:p>
  </w:footnote>
  <w:footnote w:id="818">
    <w:p w14:paraId="62BB3D55" w14:textId="38D605D6" w:rsidR="002E555E" w:rsidRDefault="002E555E" w:rsidP="00644926">
      <w:pPr>
        <w:pStyle w:val="FootnoteText"/>
      </w:pPr>
      <w:r>
        <w:rPr>
          <w:rStyle w:val="FootnoteReference"/>
        </w:rPr>
        <w:footnoteRef/>
      </w:r>
      <w:r>
        <w:t xml:space="preserve"> But for a (somewhat unreliable) analysis, see Edward Wilson-Lee, ‘The Bull and the Moon: Broadside Ballads and the Public Sphere at the Time of the Northern Rising (1569-70)’, </w:t>
      </w:r>
      <w:r w:rsidRPr="00E7393E">
        <w:rPr>
          <w:i/>
        </w:rPr>
        <w:t>The Review of English Studies</w:t>
      </w:r>
      <w:r>
        <w:t xml:space="preserve"> 63, no. 259 (2012), 225-242.</w:t>
      </w:r>
    </w:p>
  </w:footnote>
  <w:footnote w:id="819">
    <w:p w14:paraId="4A579A02"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29" w:name="_Hlk486194398"/>
      <w:r w:rsidRPr="00C159ED">
        <w:rPr>
          <w:rFonts w:cs="Times New Roman"/>
        </w:rPr>
        <w:t xml:space="preserve">James K. Lowers, </w:t>
      </w:r>
      <w:r w:rsidRPr="00C159ED">
        <w:rPr>
          <w:rFonts w:cs="Times New Roman"/>
          <w:i/>
        </w:rPr>
        <w:t>Mirrors for Rebels:</w:t>
      </w:r>
      <w:r w:rsidRPr="00C159ED">
        <w:rPr>
          <w:rFonts w:cs="Times New Roman"/>
        </w:rPr>
        <w:t xml:space="preserve"> </w:t>
      </w:r>
      <w:r w:rsidRPr="00C159ED">
        <w:rPr>
          <w:rFonts w:cs="Times New Roman"/>
          <w:i/>
        </w:rPr>
        <w:t>A Study of Polemical Literature Relating to the Northern Rebellion, 1569</w:t>
      </w:r>
      <w:r w:rsidRPr="00C159ED">
        <w:rPr>
          <w:rFonts w:cs="Times New Roman"/>
        </w:rPr>
        <w:t xml:space="preserve"> (Berkeley: University of California Press, 1953</w:t>
      </w:r>
      <w:bookmarkEnd w:id="129"/>
      <w:r w:rsidRPr="00C159ED">
        <w:rPr>
          <w:rFonts w:cs="Times New Roman"/>
        </w:rPr>
        <w:t>). As a descriptive overview it is worth consulting, especially to glean information about the later works excluded from the remit of this chapter, but it lacks reliable historical context.</w:t>
      </w:r>
    </w:p>
  </w:footnote>
  <w:footnote w:id="820">
    <w:p w14:paraId="1DBC120D" w14:textId="3D73EEA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30" w:name="_Hlk486194462"/>
      <w:r w:rsidRPr="00C159ED">
        <w:rPr>
          <w:rFonts w:cs="Times New Roman"/>
        </w:rPr>
        <w:t xml:space="preserve">Daniela </w:t>
      </w:r>
      <w:proofErr w:type="spellStart"/>
      <w:r w:rsidRPr="00C159ED">
        <w:rPr>
          <w:rFonts w:cs="Times New Roman"/>
        </w:rPr>
        <w:t>Busse</w:t>
      </w:r>
      <w:proofErr w:type="spellEnd"/>
      <w:r w:rsidRPr="00C159ED">
        <w:rPr>
          <w:rFonts w:cs="Times New Roman"/>
        </w:rPr>
        <w:t xml:space="preserve">, ‘Anti-Catholic Polemical Writing on the “Rising in the North” (1569) and the Catholic Reaction’, </w:t>
      </w:r>
      <w:r w:rsidRPr="00C159ED">
        <w:rPr>
          <w:rFonts w:cs="Times New Roman"/>
          <w:i/>
        </w:rPr>
        <w:t>Recusant History</w:t>
      </w:r>
      <w:r w:rsidRPr="00C159ED">
        <w:rPr>
          <w:rFonts w:cs="Times New Roman"/>
        </w:rPr>
        <w:t xml:space="preserve"> </w:t>
      </w:r>
      <w:r>
        <w:rPr>
          <w:rFonts w:cs="Times New Roman"/>
        </w:rPr>
        <w:t>27</w:t>
      </w:r>
      <w:r w:rsidRPr="00C159ED">
        <w:rPr>
          <w:rFonts w:cs="Times New Roman"/>
        </w:rPr>
        <w:t>, no. 1 (2004</w:t>
      </w:r>
      <w:bookmarkEnd w:id="130"/>
      <w:r w:rsidRPr="00C159ED">
        <w:rPr>
          <w:rFonts w:cs="Times New Roman"/>
        </w:rPr>
        <w:t>), 16.</w:t>
      </w:r>
    </w:p>
  </w:footnote>
  <w:footnote w:id="821">
    <w:p w14:paraId="3BE7E73C" w14:textId="7FC96F5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Arber</w:t>
      </w:r>
      <w:r w:rsidRPr="00C159ED">
        <w:rPr>
          <w:rStyle w:val="st"/>
          <w:rFonts w:cs="Times New Roman"/>
        </w:rPr>
        <w:t xml:space="preserve">, vol. 1, 398-447. </w:t>
      </w:r>
      <w:r w:rsidRPr="00C159ED">
        <w:rPr>
          <w:rFonts w:cs="Times New Roman"/>
        </w:rPr>
        <w:t>Writings not directly related to the Northern Rebellion, such as those denouncing John Felton for posting the papal bull of excommunication to the Bishop of London’s palace gates, were excluded</w:t>
      </w:r>
      <w:r>
        <w:rPr>
          <w:rFonts w:cs="Times New Roman"/>
        </w:rPr>
        <w:t>, as were proclamations</w:t>
      </w:r>
      <w:r w:rsidRPr="00C159ED">
        <w:rPr>
          <w:rFonts w:cs="Times New Roman"/>
        </w:rPr>
        <w:t>. It should be borne in mind that an entry in the Register does not necessarily indicate that a work was actually printed.</w:t>
      </w:r>
    </w:p>
  </w:footnote>
  <w:footnote w:id="822">
    <w:p w14:paraId="6F567261"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31" w:name="_Hlk486194574"/>
      <w:r w:rsidRPr="00C159ED">
        <w:rPr>
          <w:rFonts w:cs="Times New Roman"/>
        </w:rPr>
        <w:t xml:space="preserve">Cuthbert Sharp, ed., </w:t>
      </w:r>
      <w:r w:rsidRPr="00C159ED">
        <w:rPr>
          <w:rFonts w:cs="Times New Roman"/>
          <w:i/>
        </w:rPr>
        <w:t>Memorials of the Rebellion of 1569</w:t>
      </w:r>
      <w:r w:rsidRPr="00C159ED">
        <w:rPr>
          <w:rFonts w:cs="Times New Roman"/>
        </w:rPr>
        <w:t xml:space="preserve"> (London: John Bowyer Nichols and Son, and William Pickering, 1840), </w:t>
      </w:r>
      <w:bookmarkEnd w:id="131"/>
      <w:r w:rsidRPr="00C159ED">
        <w:rPr>
          <w:rFonts w:cs="Times New Roman"/>
        </w:rPr>
        <w:t xml:space="preserve">37. </w:t>
      </w:r>
    </w:p>
  </w:footnote>
  <w:footnote w:id="823">
    <w:p w14:paraId="626EF0F7" w14:textId="11623D70"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rPr>
        <w:t>C</w:t>
      </w:r>
      <w:r>
        <w:rPr>
          <w:rFonts w:cs="Times New Roman"/>
        </w:rPr>
        <w:t>e</w:t>
      </w:r>
      <w:r w:rsidRPr="00C159ED">
        <w:rPr>
          <w:rFonts w:cs="Times New Roman"/>
        </w:rPr>
        <w:t>P</w:t>
      </w:r>
      <w:proofErr w:type="spellEnd"/>
      <w:r>
        <w:rPr>
          <w:rFonts w:cs="Times New Roman"/>
        </w:rPr>
        <w:t xml:space="preserve"> MS</w:t>
      </w:r>
      <w:r w:rsidRPr="00C159ED">
        <w:rPr>
          <w:rFonts w:cs="Times New Roman"/>
        </w:rPr>
        <w:t xml:space="preserve"> 5, f</w:t>
      </w:r>
      <w:r>
        <w:rPr>
          <w:rFonts w:cs="Times New Roman"/>
        </w:rPr>
        <w:t>ol. 65r.</w:t>
      </w:r>
    </w:p>
  </w:footnote>
  <w:footnote w:id="824">
    <w:p w14:paraId="551F2C24" w14:textId="262B555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Taylor, ‘The Crown and the North of England</w:t>
      </w:r>
      <w:r>
        <w:rPr>
          <w:rFonts w:cs="Times New Roman"/>
        </w:rPr>
        <w:t>’</w:t>
      </w:r>
      <w:r w:rsidRPr="00C159ED">
        <w:rPr>
          <w:rFonts w:cs="Times New Roman"/>
        </w:rPr>
        <w:t>, 192.</w:t>
      </w:r>
    </w:p>
  </w:footnote>
  <w:footnote w:id="825">
    <w:p w14:paraId="27ED36F3" w14:textId="6F5172C0"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Sharp, ed., </w:t>
      </w:r>
      <w:r w:rsidRPr="00C159ED">
        <w:rPr>
          <w:rFonts w:cs="Times New Roman"/>
          <w:i/>
        </w:rPr>
        <w:t>Memorials</w:t>
      </w:r>
      <w:r>
        <w:rPr>
          <w:rFonts w:cs="Times New Roman"/>
        </w:rPr>
        <w:t>, 41-43</w:t>
      </w:r>
      <w:r w:rsidRPr="00C159ED">
        <w:rPr>
          <w:rFonts w:cs="Times New Roman"/>
        </w:rPr>
        <w:t xml:space="preserve">. As Kesselring notes, a copy of </w:t>
      </w:r>
      <w:r>
        <w:rPr>
          <w:rFonts w:cs="Times New Roman"/>
        </w:rPr>
        <w:t>this</w:t>
      </w:r>
      <w:r w:rsidRPr="00C159ED">
        <w:rPr>
          <w:rFonts w:cs="Times New Roman"/>
        </w:rPr>
        <w:t xml:space="preserve"> proclamation may be found at SP 15/15, f</w:t>
      </w:r>
      <w:r>
        <w:rPr>
          <w:rFonts w:cs="Times New Roman"/>
        </w:rPr>
        <w:t>ol</w:t>
      </w:r>
      <w:r w:rsidRPr="00C159ED">
        <w:rPr>
          <w:rFonts w:cs="Times New Roman"/>
        </w:rPr>
        <w:t>.</w:t>
      </w:r>
      <w:r>
        <w:rPr>
          <w:rFonts w:cs="Times New Roman"/>
        </w:rPr>
        <w:t xml:space="preserve"> </w:t>
      </w:r>
      <w:r w:rsidRPr="00C159ED">
        <w:rPr>
          <w:rFonts w:cs="Times New Roman"/>
        </w:rPr>
        <w:t>53r; and there is also a contemporary handwritten copy attached to the Bodleian copy of the 24 November 1569 royal proclamation declaring the treason of Northumberland an</w:t>
      </w:r>
      <w:r>
        <w:rPr>
          <w:rFonts w:cs="Times New Roman"/>
        </w:rPr>
        <w:t>d Westmorland (ESTC 8021; Steele, vol. 1</w:t>
      </w:r>
      <w:r w:rsidRPr="00C159ED">
        <w:rPr>
          <w:rFonts w:cs="Times New Roman"/>
        </w:rPr>
        <w:t xml:space="preserve">, 645; </w:t>
      </w:r>
      <w:r w:rsidRPr="00C518DD">
        <w:rPr>
          <w:rFonts w:cs="Times New Roman"/>
          <w:i/>
        </w:rPr>
        <w:t>TRP</w:t>
      </w:r>
      <w:r>
        <w:rPr>
          <w:rFonts w:cs="Times New Roman"/>
        </w:rPr>
        <w:t>, vol.</w:t>
      </w:r>
      <w:r w:rsidRPr="00C159ED">
        <w:rPr>
          <w:rFonts w:cs="Times New Roman"/>
        </w:rPr>
        <w:t xml:space="preserve"> 2, no. 567). See Kesselring, </w:t>
      </w:r>
      <w:r w:rsidRPr="00C159ED">
        <w:rPr>
          <w:rFonts w:cs="Times New Roman"/>
          <w:i/>
        </w:rPr>
        <w:t>Northern Rebellion</w:t>
      </w:r>
      <w:r w:rsidRPr="00C159ED">
        <w:rPr>
          <w:rFonts w:cs="Times New Roman"/>
        </w:rPr>
        <w:t xml:space="preserve">, 58-59 and 192, note 34. There are further copies in </w:t>
      </w:r>
      <w:r w:rsidRPr="00C159ED">
        <w:rPr>
          <w:rStyle w:val="definition"/>
          <w:rFonts w:cs="Times New Roman"/>
        </w:rPr>
        <w:t>SP 59/16, f</w:t>
      </w:r>
      <w:r>
        <w:rPr>
          <w:rStyle w:val="definition"/>
          <w:rFonts w:cs="Times New Roman"/>
        </w:rPr>
        <w:t>ol</w:t>
      </w:r>
      <w:r w:rsidRPr="00C159ED">
        <w:rPr>
          <w:rStyle w:val="definition"/>
          <w:rFonts w:cs="Times New Roman"/>
        </w:rPr>
        <w:t xml:space="preserve">. 109r </w:t>
      </w:r>
      <w:r w:rsidRPr="00C159ED">
        <w:rPr>
          <w:rFonts w:cs="Times New Roman"/>
        </w:rPr>
        <w:t>and</w:t>
      </w:r>
      <w:r>
        <w:rPr>
          <w:rFonts w:cs="Times New Roman"/>
        </w:rPr>
        <w:t xml:space="preserve"> Oxford, Bodleian,</w:t>
      </w:r>
      <w:r w:rsidRPr="00C159ED">
        <w:rPr>
          <w:rFonts w:cs="Times New Roman"/>
        </w:rPr>
        <w:t xml:space="preserve"> Tanner MS 50, f</w:t>
      </w:r>
      <w:r>
        <w:rPr>
          <w:rFonts w:cs="Times New Roman"/>
        </w:rPr>
        <w:t>ol</w:t>
      </w:r>
      <w:r w:rsidRPr="00C159ED">
        <w:rPr>
          <w:rFonts w:cs="Times New Roman"/>
        </w:rPr>
        <w:t>. 135r, which are rather easier to read than the two faded copies cited. Another copy may be found at BL</w:t>
      </w:r>
      <w:r>
        <w:rPr>
          <w:rFonts w:cs="Times New Roman"/>
        </w:rPr>
        <w:t>,</w:t>
      </w:r>
      <w:r w:rsidRPr="00C159ED">
        <w:rPr>
          <w:rFonts w:cs="Times New Roman"/>
        </w:rPr>
        <w:t xml:space="preserve"> Egerton MS 2884, f</w:t>
      </w:r>
      <w:r>
        <w:rPr>
          <w:rFonts w:cs="Times New Roman"/>
        </w:rPr>
        <w:t>ol</w:t>
      </w:r>
      <w:r w:rsidRPr="00C159ED">
        <w:rPr>
          <w:rFonts w:cs="Times New Roman"/>
        </w:rPr>
        <w:t>.</w:t>
      </w:r>
      <w:r>
        <w:rPr>
          <w:rFonts w:cs="Times New Roman"/>
        </w:rPr>
        <w:t xml:space="preserve"> </w:t>
      </w:r>
      <w:r w:rsidRPr="00C159ED">
        <w:rPr>
          <w:rFonts w:cs="Times New Roman"/>
        </w:rPr>
        <w:t xml:space="preserve">2r. Finally, there is an inaccurate precis of the </w:t>
      </w:r>
      <w:proofErr w:type="spellStart"/>
      <w:r w:rsidRPr="00C159ED">
        <w:rPr>
          <w:rFonts w:cs="Times New Roman"/>
        </w:rPr>
        <w:t>Staindrop</w:t>
      </w:r>
      <w:proofErr w:type="spellEnd"/>
      <w:r w:rsidRPr="00C159ED">
        <w:rPr>
          <w:rFonts w:cs="Times New Roman"/>
        </w:rPr>
        <w:t xml:space="preserve"> proclamation, of unknown authorship, at</w:t>
      </w:r>
      <w:r>
        <w:rPr>
          <w:rFonts w:cs="Times New Roman"/>
        </w:rPr>
        <w:t xml:space="preserve"> BL, Cotton Caligula MS B IX</w:t>
      </w:r>
      <w:r w:rsidRPr="00C159ED">
        <w:rPr>
          <w:rFonts w:cs="Times New Roman"/>
        </w:rPr>
        <w:t>, f</w:t>
      </w:r>
      <w:r>
        <w:rPr>
          <w:rFonts w:cs="Times New Roman"/>
        </w:rPr>
        <w:t>ol</w:t>
      </w:r>
      <w:r w:rsidRPr="00C159ED">
        <w:rPr>
          <w:rFonts w:cs="Times New Roman"/>
        </w:rPr>
        <w:t xml:space="preserve">. 409r. This item is wrongly described as a proclamation </w:t>
      </w:r>
      <w:r w:rsidRPr="00C159ED">
        <w:rPr>
          <w:rFonts w:cs="Times New Roman"/>
          <w:i/>
        </w:rPr>
        <w:t>against</w:t>
      </w:r>
      <w:r w:rsidRPr="00C159ED">
        <w:rPr>
          <w:rFonts w:cs="Times New Roman"/>
        </w:rPr>
        <w:t xml:space="preserve"> the earls in Joseph Planta, ed</w:t>
      </w:r>
      <w:r w:rsidRPr="00C159ED">
        <w:rPr>
          <w:rFonts w:cs="Times New Roman"/>
          <w:i/>
        </w:rPr>
        <w:t xml:space="preserve">., </w:t>
      </w:r>
      <w:r w:rsidRPr="002619C5">
        <w:rPr>
          <w:rStyle w:val="definition"/>
          <w:rFonts w:cs="Times New Roman"/>
          <w:i/>
        </w:rPr>
        <w:t>A Catalogue of the Manuscripts in the Cottonian Library deposited in the British Museum</w:t>
      </w:r>
      <w:r w:rsidRPr="00C159ED">
        <w:rPr>
          <w:rStyle w:val="definition"/>
          <w:rFonts w:cs="Times New Roman"/>
        </w:rPr>
        <w:t xml:space="preserve">, 1744-1827 (London: Record Commission, 1802), 83. </w:t>
      </w:r>
    </w:p>
  </w:footnote>
  <w:footnote w:id="826">
    <w:p w14:paraId="5261C1E5" w14:textId="25F6D02D" w:rsidR="002E555E" w:rsidRPr="00C159ED" w:rsidRDefault="002E555E" w:rsidP="004D7AD6">
      <w:pPr>
        <w:pStyle w:val="FootnoteText"/>
        <w:rPr>
          <w:rFonts w:cs="Times New Roman"/>
          <w:lang w:val="fr-FR"/>
        </w:rPr>
      </w:pPr>
      <w:r w:rsidRPr="00C159ED">
        <w:rPr>
          <w:rStyle w:val="FootnoteReference"/>
          <w:rFonts w:cs="Times New Roman"/>
        </w:rPr>
        <w:footnoteRef/>
      </w:r>
      <w:r w:rsidRPr="00C159ED">
        <w:rPr>
          <w:rFonts w:cs="Times New Roman"/>
          <w:lang w:val="fr-FR"/>
        </w:rPr>
        <w:t xml:space="preserve"> </w:t>
      </w:r>
      <w:bookmarkStart w:id="132" w:name="_Hlk486194602"/>
      <w:r w:rsidRPr="00C159ED">
        <w:rPr>
          <w:rFonts w:cs="Times New Roman"/>
          <w:lang w:val="fr-FR"/>
        </w:rPr>
        <w:t xml:space="preserve">Nicolas Chesneau, </w:t>
      </w:r>
      <w:r w:rsidRPr="00C159ED">
        <w:rPr>
          <w:rFonts w:cs="Times New Roman"/>
          <w:i/>
          <w:lang w:val="fr-FR"/>
        </w:rPr>
        <w:t xml:space="preserve">Discours des troubles nouvellement </w:t>
      </w:r>
      <w:proofErr w:type="spellStart"/>
      <w:r w:rsidRPr="00C159ED">
        <w:rPr>
          <w:rFonts w:cs="Times New Roman"/>
          <w:i/>
          <w:lang w:val="fr-FR"/>
        </w:rPr>
        <w:t>advenuz</w:t>
      </w:r>
      <w:proofErr w:type="spellEnd"/>
      <w:r w:rsidRPr="00C159ED">
        <w:rPr>
          <w:rFonts w:cs="Times New Roman"/>
          <w:i/>
          <w:lang w:val="fr-FR"/>
        </w:rPr>
        <w:t xml:space="preserve"> au royaume d'Angleterre</w:t>
      </w:r>
      <w:r w:rsidRPr="00C159ED">
        <w:rPr>
          <w:rFonts w:cs="Times New Roman"/>
          <w:lang w:val="fr-FR"/>
        </w:rPr>
        <w:t xml:space="preserve"> (Paris</w:t>
      </w:r>
      <w:r>
        <w:rPr>
          <w:rFonts w:cs="Times New Roman"/>
          <w:lang w:val="fr-FR"/>
        </w:rPr>
        <w:t>,</w:t>
      </w:r>
      <w:r w:rsidRPr="00C159ED">
        <w:rPr>
          <w:rFonts w:cs="Times New Roman"/>
          <w:lang w:val="fr-FR"/>
        </w:rPr>
        <w:t xml:space="preserve"> 1570)</w:t>
      </w:r>
    </w:p>
    <w:bookmarkEnd w:id="132"/>
    <w:p w14:paraId="0B58622F" w14:textId="77777777" w:rsidR="002E555E" w:rsidRPr="00C159ED" w:rsidRDefault="002E555E" w:rsidP="004D7AD6">
      <w:pPr>
        <w:pStyle w:val="FootnoteText"/>
        <w:rPr>
          <w:rFonts w:cs="Times New Roman"/>
        </w:rPr>
      </w:pPr>
      <w:r w:rsidRPr="00C159ED">
        <w:rPr>
          <w:rFonts w:cs="Times New Roman"/>
        </w:rPr>
        <w:t>[USTC 2501], sigs. C2r-C2v.</w:t>
      </w:r>
    </w:p>
  </w:footnote>
  <w:footnote w:id="827">
    <w:p w14:paraId="58BB5F71" w14:textId="43D7B7DF" w:rsidR="002E555E" w:rsidRDefault="002E555E" w:rsidP="004D7AD6">
      <w:pPr>
        <w:pStyle w:val="FootnoteText"/>
      </w:pPr>
      <w:r>
        <w:rPr>
          <w:rStyle w:val="FootnoteReference"/>
        </w:rPr>
        <w:footnoteRef/>
      </w:r>
      <w:r>
        <w:t xml:space="preserve"> </w:t>
      </w:r>
      <w:r w:rsidRPr="00C159ED">
        <w:rPr>
          <w:rFonts w:cs="Times New Roman"/>
        </w:rPr>
        <w:t xml:space="preserve">Sharp, ed., </w:t>
      </w:r>
      <w:r w:rsidRPr="00C159ED">
        <w:rPr>
          <w:rFonts w:cs="Times New Roman"/>
          <w:i/>
        </w:rPr>
        <w:t>Memorials</w:t>
      </w:r>
      <w:r>
        <w:rPr>
          <w:rFonts w:cs="Times New Roman"/>
        </w:rPr>
        <w:t xml:space="preserve">, 42-43, 56. </w:t>
      </w:r>
      <w:r w:rsidRPr="00C159ED">
        <w:rPr>
          <w:rFonts w:cs="Times New Roman"/>
        </w:rPr>
        <w:t>For a copy of the Darlington/Richmond proclamation, see BL</w:t>
      </w:r>
      <w:r>
        <w:rPr>
          <w:rFonts w:cs="Times New Roman"/>
        </w:rPr>
        <w:t>,</w:t>
      </w:r>
      <w:r w:rsidRPr="00C159ED">
        <w:rPr>
          <w:rFonts w:cs="Times New Roman"/>
        </w:rPr>
        <w:t xml:space="preserve"> </w:t>
      </w:r>
      <w:proofErr w:type="spellStart"/>
      <w:r>
        <w:rPr>
          <w:rFonts w:cs="Times New Roman"/>
        </w:rPr>
        <w:t>Harl</w:t>
      </w:r>
      <w:proofErr w:type="spellEnd"/>
      <w:r>
        <w:rPr>
          <w:rFonts w:cs="Times New Roman"/>
        </w:rPr>
        <w:t>.</w:t>
      </w:r>
      <w:r w:rsidRPr="00C159ED">
        <w:rPr>
          <w:rFonts w:cs="Times New Roman"/>
        </w:rPr>
        <w:t xml:space="preserve"> MS 6990, f</w:t>
      </w:r>
      <w:r>
        <w:rPr>
          <w:rFonts w:cs="Times New Roman"/>
        </w:rPr>
        <w:t>ol</w:t>
      </w:r>
      <w:r w:rsidRPr="00C159ED">
        <w:rPr>
          <w:rFonts w:cs="Times New Roman"/>
        </w:rPr>
        <w:t>. 90r.</w:t>
      </w:r>
    </w:p>
  </w:footnote>
  <w:footnote w:id="828">
    <w:p w14:paraId="27495F00" w14:textId="2994D74F"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rPr>
        <w:t xml:space="preserve">BL, </w:t>
      </w:r>
      <w:proofErr w:type="spellStart"/>
      <w:r>
        <w:t>Harl</w:t>
      </w:r>
      <w:proofErr w:type="spellEnd"/>
      <w:r>
        <w:t>.</w:t>
      </w:r>
      <w:r w:rsidRPr="00C159ED">
        <w:rPr>
          <w:rFonts w:cs="Times New Roman"/>
        </w:rPr>
        <w:t xml:space="preserve"> MS </w:t>
      </w:r>
      <w:r>
        <w:rPr>
          <w:rStyle w:val="definition"/>
          <w:rFonts w:cs="Times New Roman"/>
        </w:rPr>
        <w:t xml:space="preserve">6990, </w:t>
      </w:r>
      <w:proofErr w:type="spellStart"/>
      <w:r>
        <w:rPr>
          <w:rStyle w:val="definition"/>
          <w:rFonts w:cs="Times New Roman"/>
        </w:rPr>
        <w:t>fols</w:t>
      </w:r>
      <w:proofErr w:type="spellEnd"/>
      <w:r>
        <w:rPr>
          <w:rStyle w:val="definition"/>
          <w:rFonts w:cs="Times New Roman"/>
        </w:rPr>
        <w:t xml:space="preserve">. 89r-89v and </w:t>
      </w:r>
      <w:proofErr w:type="spellStart"/>
      <w:r>
        <w:rPr>
          <w:rStyle w:val="definition"/>
          <w:rFonts w:cs="Times New Roman"/>
        </w:rPr>
        <w:t>CeP</w:t>
      </w:r>
      <w:proofErr w:type="spellEnd"/>
      <w:r>
        <w:rPr>
          <w:rStyle w:val="definition"/>
          <w:rFonts w:cs="Times New Roman"/>
        </w:rPr>
        <w:t xml:space="preserve"> MS 156, </w:t>
      </w:r>
      <w:proofErr w:type="spellStart"/>
      <w:r>
        <w:rPr>
          <w:rStyle w:val="definition"/>
          <w:rFonts w:cs="Times New Roman"/>
        </w:rPr>
        <w:t>fols</w:t>
      </w:r>
      <w:proofErr w:type="spellEnd"/>
      <w:r w:rsidRPr="00C159ED">
        <w:rPr>
          <w:rStyle w:val="definition"/>
          <w:rFonts w:cs="Times New Roman"/>
        </w:rPr>
        <w:t>. 171r-171v.</w:t>
      </w:r>
      <w:r w:rsidRPr="00C159ED">
        <w:rPr>
          <w:rFonts w:cs="Times New Roman"/>
        </w:rPr>
        <w:t xml:space="preserve"> There is another contemporary manuscript copy of the fourth proclamation in</w:t>
      </w:r>
      <w:r>
        <w:rPr>
          <w:rFonts w:cs="Times New Roman"/>
        </w:rPr>
        <w:t xml:space="preserve"> the</w:t>
      </w:r>
      <w:r w:rsidRPr="00C159ED">
        <w:rPr>
          <w:rFonts w:cs="Times New Roman"/>
        </w:rPr>
        <w:t xml:space="preserve"> </w:t>
      </w:r>
      <w:r>
        <w:rPr>
          <w:rFonts w:cs="Times New Roman"/>
        </w:rPr>
        <w:t>Bodleian (Tanner</w:t>
      </w:r>
      <w:r w:rsidRPr="00C159ED">
        <w:rPr>
          <w:rFonts w:cs="Times New Roman"/>
        </w:rPr>
        <w:t xml:space="preserve"> MS 50, f</w:t>
      </w:r>
      <w:r>
        <w:rPr>
          <w:rFonts w:cs="Times New Roman"/>
        </w:rPr>
        <w:t>ol</w:t>
      </w:r>
      <w:r w:rsidRPr="00C159ED">
        <w:rPr>
          <w:rFonts w:cs="Times New Roman"/>
        </w:rPr>
        <w:t>. 134r</w:t>
      </w:r>
      <w:r>
        <w:rPr>
          <w:rFonts w:cs="Times New Roman"/>
        </w:rPr>
        <w:t>)</w:t>
      </w:r>
      <w:r w:rsidRPr="00C159ED">
        <w:rPr>
          <w:rFonts w:cs="Times New Roman"/>
        </w:rPr>
        <w:t>.</w:t>
      </w:r>
    </w:p>
  </w:footnote>
  <w:footnote w:id="829">
    <w:p w14:paraId="44CE3A86" w14:textId="5569FAE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sidRPr="000E177C">
        <w:rPr>
          <w:rFonts w:cs="Times New Roman"/>
        </w:rPr>
        <w:t xml:space="preserve">Samuel Haynes, ed., </w:t>
      </w:r>
      <w:r w:rsidRPr="000E177C">
        <w:rPr>
          <w:rFonts w:cs="Times New Roman"/>
          <w:i/>
        </w:rPr>
        <w:t>A Collection of State Papers Relating to Affairs in the Reigns of King Henry VIII, King Edward VI, Queen Mary, and Queen Elizabeth</w:t>
      </w:r>
      <w:r>
        <w:rPr>
          <w:rFonts w:cs="Times New Roman"/>
        </w:rPr>
        <w:t xml:space="preserve"> (London: William Bowyer, 1740)</w:t>
      </w:r>
      <w:r w:rsidRPr="00C159ED">
        <w:rPr>
          <w:rFonts w:cs="Times New Roman"/>
        </w:rPr>
        <w:t xml:space="preserve">, 563-565; </w:t>
      </w:r>
      <w:proofErr w:type="spellStart"/>
      <w:r w:rsidRPr="00C159ED">
        <w:rPr>
          <w:rFonts w:cs="Times New Roman"/>
        </w:rPr>
        <w:t>C</w:t>
      </w:r>
      <w:r>
        <w:rPr>
          <w:rFonts w:cs="Times New Roman"/>
        </w:rPr>
        <w:t>e</w:t>
      </w:r>
      <w:r w:rsidRPr="00C159ED">
        <w:rPr>
          <w:rFonts w:cs="Times New Roman"/>
        </w:rPr>
        <w:t>P</w:t>
      </w:r>
      <w:proofErr w:type="spellEnd"/>
      <w:r>
        <w:rPr>
          <w:rFonts w:cs="Times New Roman"/>
        </w:rPr>
        <w:t xml:space="preserve"> MS </w:t>
      </w:r>
      <w:r w:rsidRPr="00C159ED">
        <w:rPr>
          <w:rFonts w:cs="Times New Roman"/>
        </w:rPr>
        <w:t>156, f</w:t>
      </w:r>
      <w:r>
        <w:rPr>
          <w:rFonts w:cs="Times New Roman"/>
        </w:rPr>
        <w:t>ol</w:t>
      </w:r>
      <w:r w:rsidRPr="00C159ED">
        <w:rPr>
          <w:rFonts w:cs="Times New Roman"/>
        </w:rPr>
        <w:t>. 174r.</w:t>
      </w:r>
    </w:p>
  </w:footnote>
  <w:footnote w:id="830">
    <w:p w14:paraId="36A7F102" w14:textId="0B5EC683"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 xml:space="preserve">, </w:t>
      </w:r>
      <w:proofErr w:type="spellStart"/>
      <w:r>
        <w:t>Harl</w:t>
      </w:r>
      <w:proofErr w:type="spellEnd"/>
      <w:r>
        <w:t xml:space="preserve">. </w:t>
      </w:r>
      <w:r>
        <w:rPr>
          <w:rFonts w:cs="Times New Roman"/>
        </w:rPr>
        <w:t>MS 6990, fol. 91r,</w:t>
      </w:r>
      <w:r w:rsidRPr="00C159ED">
        <w:rPr>
          <w:rFonts w:cs="Times New Roman"/>
        </w:rPr>
        <w:t xml:space="preserve"> printed in Sharp, </w:t>
      </w:r>
      <w:r w:rsidRPr="00C159ED">
        <w:rPr>
          <w:rFonts w:cs="Times New Roman"/>
          <w:i/>
        </w:rPr>
        <w:t>Memorials</w:t>
      </w:r>
      <w:r w:rsidRPr="00C159ED">
        <w:rPr>
          <w:rFonts w:cs="Times New Roman"/>
        </w:rPr>
        <w:t>, 98, note.</w:t>
      </w:r>
    </w:p>
  </w:footnote>
  <w:footnote w:id="831">
    <w:p w14:paraId="63D5BAC2" w14:textId="22AC3413"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sidRPr="00C159ED">
        <w:rPr>
          <w:rStyle w:val="definition"/>
          <w:rFonts w:cs="Times New Roman"/>
        </w:rPr>
        <w:t>SP 59/16, f</w:t>
      </w:r>
      <w:r>
        <w:rPr>
          <w:rStyle w:val="definition"/>
          <w:rFonts w:cs="Times New Roman"/>
        </w:rPr>
        <w:t>ol</w:t>
      </w:r>
      <w:r w:rsidRPr="00C159ED">
        <w:rPr>
          <w:rStyle w:val="definition"/>
          <w:rFonts w:cs="Times New Roman"/>
        </w:rPr>
        <w:t>. 109r.</w:t>
      </w:r>
    </w:p>
  </w:footnote>
  <w:footnote w:id="832">
    <w:p w14:paraId="11CEDCAB" w14:textId="77777777" w:rsidR="002E555E" w:rsidRPr="00C159ED" w:rsidRDefault="002E555E" w:rsidP="000248A7">
      <w:pPr>
        <w:pStyle w:val="FootnoteText"/>
        <w:rPr>
          <w:rFonts w:cs="Times New Roman"/>
        </w:rPr>
      </w:pPr>
      <w:r w:rsidRPr="00C159ED">
        <w:rPr>
          <w:rStyle w:val="FootnoteReference"/>
          <w:rFonts w:cs="Times New Roman"/>
        </w:rPr>
        <w:footnoteRef/>
      </w:r>
      <w:r w:rsidRPr="00C159ED">
        <w:rPr>
          <w:rFonts w:cs="Times New Roman"/>
        </w:rPr>
        <w:t xml:space="preserve"> </w:t>
      </w:r>
      <w:r w:rsidRPr="00C159ED">
        <w:rPr>
          <w:rFonts w:cs="Times New Roman"/>
          <w:i/>
        </w:rPr>
        <w:t>TRP</w:t>
      </w:r>
      <w:r w:rsidRPr="00142F5F">
        <w:rPr>
          <w:rFonts w:cs="Times New Roman"/>
        </w:rPr>
        <w:t>, vol. 2</w:t>
      </w:r>
      <w:r w:rsidRPr="00C159ED">
        <w:rPr>
          <w:rFonts w:cs="Times New Roman"/>
        </w:rPr>
        <w:t>, no. 567.</w:t>
      </w:r>
    </w:p>
  </w:footnote>
  <w:footnote w:id="833">
    <w:p w14:paraId="47F45673" w14:textId="77777777" w:rsidR="002E555E" w:rsidRPr="00C159ED" w:rsidRDefault="002E555E" w:rsidP="000248A7">
      <w:pPr>
        <w:pStyle w:val="FootnoteText"/>
        <w:rPr>
          <w:rFonts w:cs="Times New Roman"/>
        </w:rPr>
      </w:pPr>
      <w:r w:rsidRPr="00C159ED">
        <w:rPr>
          <w:rStyle w:val="FootnoteReference"/>
          <w:rFonts w:cs="Times New Roman"/>
        </w:rPr>
        <w:footnoteRef/>
      </w:r>
      <w:r w:rsidRPr="00C159ED">
        <w:rPr>
          <w:rFonts w:cs="Times New Roman"/>
        </w:rPr>
        <w:t xml:space="preserve"> </w:t>
      </w:r>
      <w:bookmarkStart w:id="133" w:name="_Hlk486194724"/>
      <w:r w:rsidRPr="00C159ED">
        <w:rPr>
          <w:rFonts w:cs="Times New Roman"/>
        </w:rPr>
        <w:t xml:space="preserve">Angelo Raine, ed., </w:t>
      </w:r>
      <w:r w:rsidRPr="00C159ED">
        <w:rPr>
          <w:rFonts w:cs="Times New Roman"/>
          <w:i/>
        </w:rPr>
        <w:t>York Civic Records</w:t>
      </w:r>
      <w:r w:rsidRPr="00C159ED">
        <w:rPr>
          <w:rFonts w:cs="Times New Roman"/>
        </w:rPr>
        <w:t xml:space="preserve">, vol. 6 (York: Yorkshire Archaeological Society, 1948), </w:t>
      </w:r>
      <w:bookmarkEnd w:id="133"/>
      <w:r>
        <w:rPr>
          <w:rFonts w:cs="Times New Roman"/>
        </w:rPr>
        <w:t>168, 175-177; SP</w:t>
      </w:r>
      <w:r w:rsidRPr="00C159ED">
        <w:rPr>
          <w:rFonts w:cs="Times New Roman"/>
        </w:rPr>
        <w:t xml:space="preserve"> 15/15, </w:t>
      </w:r>
      <w:proofErr w:type="spellStart"/>
      <w:r w:rsidRPr="00C159ED">
        <w:rPr>
          <w:rFonts w:cs="Times New Roman"/>
        </w:rPr>
        <w:t>f</w:t>
      </w:r>
      <w:r>
        <w:rPr>
          <w:rFonts w:cs="Times New Roman"/>
        </w:rPr>
        <w:t>ols</w:t>
      </w:r>
      <w:proofErr w:type="spellEnd"/>
      <w:r>
        <w:rPr>
          <w:rFonts w:cs="Times New Roman"/>
        </w:rPr>
        <w:t xml:space="preserve">. 34r, 36r-36v, 57r, </w:t>
      </w:r>
      <w:r w:rsidRPr="00C159ED">
        <w:rPr>
          <w:rStyle w:val="citation-docref"/>
          <w:rFonts w:cs="Times New Roman"/>
        </w:rPr>
        <w:t>71r, 96r</w:t>
      </w:r>
      <w:r>
        <w:rPr>
          <w:rFonts w:cs="Times New Roman"/>
        </w:rPr>
        <w:t xml:space="preserve">; </w:t>
      </w:r>
      <w:r w:rsidRPr="00C159ED">
        <w:rPr>
          <w:rFonts w:cs="Times New Roman"/>
        </w:rPr>
        <w:t xml:space="preserve">Sharp, </w:t>
      </w:r>
      <w:r w:rsidRPr="00C159ED">
        <w:rPr>
          <w:rFonts w:cs="Times New Roman"/>
          <w:i/>
        </w:rPr>
        <w:t>Memorials</w:t>
      </w:r>
      <w:r w:rsidRPr="00C159ED">
        <w:rPr>
          <w:rFonts w:cs="Times New Roman"/>
        </w:rPr>
        <w:t>, 50-52</w:t>
      </w:r>
      <w:r>
        <w:rPr>
          <w:rFonts w:cs="Times New Roman"/>
        </w:rPr>
        <w:t xml:space="preserve">; </w:t>
      </w:r>
      <w:r>
        <w:rPr>
          <w:rStyle w:val="citation-docref"/>
          <w:rFonts w:cs="Times New Roman"/>
        </w:rPr>
        <w:t>BL,</w:t>
      </w:r>
      <w:r w:rsidRPr="00C159ED">
        <w:rPr>
          <w:rStyle w:val="citation-docref"/>
          <w:rFonts w:cs="Times New Roman"/>
        </w:rPr>
        <w:t xml:space="preserve"> Cotton Caligula C</w:t>
      </w:r>
      <w:r>
        <w:rPr>
          <w:rStyle w:val="citation-docref"/>
          <w:rFonts w:cs="Times New Roman"/>
        </w:rPr>
        <w:t xml:space="preserve"> I</w:t>
      </w:r>
      <w:r w:rsidRPr="00C159ED">
        <w:rPr>
          <w:rStyle w:val="citation-docref"/>
          <w:rFonts w:cs="Times New Roman"/>
        </w:rPr>
        <w:t>, f</w:t>
      </w:r>
      <w:r>
        <w:rPr>
          <w:rStyle w:val="citation-docref"/>
          <w:rFonts w:cs="Times New Roman"/>
        </w:rPr>
        <w:t>ol</w:t>
      </w:r>
      <w:r w:rsidRPr="00C159ED">
        <w:rPr>
          <w:rStyle w:val="citation-docref"/>
          <w:rFonts w:cs="Times New Roman"/>
        </w:rPr>
        <w:t>. 476r.</w:t>
      </w:r>
      <w:r>
        <w:rPr>
          <w:rStyle w:val="citation-docref"/>
          <w:rFonts w:cs="Times New Roman"/>
        </w:rPr>
        <w:t xml:space="preserve"> For an incomplete discussion of these proclamations, see </w:t>
      </w:r>
      <w:bookmarkStart w:id="134" w:name="_Hlk531846557"/>
      <w:r>
        <w:rPr>
          <w:rStyle w:val="citation-docref"/>
          <w:rFonts w:cs="Times New Roman"/>
        </w:rPr>
        <w:t xml:space="preserve">Frederic A. Youngs, </w:t>
      </w:r>
      <w:r w:rsidRPr="0019444F">
        <w:rPr>
          <w:rStyle w:val="citation-docref"/>
          <w:rFonts w:cs="Times New Roman"/>
          <w:i/>
        </w:rPr>
        <w:t>The Proclamations of the Tudor Queens</w:t>
      </w:r>
      <w:r>
        <w:rPr>
          <w:rStyle w:val="citation-docref"/>
          <w:rFonts w:cs="Times New Roman"/>
        </w:rPr>
        <w:t xml:space="preserve"> (Cambridge: CUP, 1976)</w:t>
      </w:r>
      <w:bookmarkEnd w:id="134"/>
      <w:r>
        <w:rPr>
          <w:rStyle w:val="citation-docref"/>
          <w:rFonts w:cs="Times New Roman"/>
        </w:rPr>
        <w:t>, 64-65.</w:t>
      </w:r>
    </w:p>
  </w:footnote>
  <w:footnote w:id="834">
    <w:p w14:paraId="32527A07" w14:textId="6E64D0E8" w:rsidR="002E555E" w:rsidRDefault="002E555E">
      <w:pPr>
        <w:pStyle w:val="FootnoteText"/>
      </w:pPr>
      <w:r>
        <w:rPr>
          <w:rStyle w:val="FootnoteReference"/>
        </w:rPr>
        <w:footnoteRef/>
      </w:r>
      <w:r>
        <w:t xml:space="preserve"> LMA, </w:t>
      </w:r>
      <w:r w:rsidRPr="00001525">
        <w:t>COL/CA/01/01/018</w:t>
      </w:r>
      <w:r>
        <w:t xml:space="preserve"> [Repertory 16], fol. 518r.</w:t>
      </w:r>
    </w:p>
  </w:footnote>
  <w:footnote w:id="835">
    <w:p w14:paraId="2E57A3A4" w14:textId="0F87CD50"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Thomas Norton, </w:t>
      </w:r>
      <w:r w:rsidRPr="00C159ED">
        <w:rPr>
          <w:rFonts w:cs="Times New Roman"/>
          <w:i/>
        </w:rPr>
        <w:t xml:space="preserve">Orations of </w:t>
      </w:r>
      <w:proofErr w:type="spellStart"/>
      <w:r w:rsidRPr="00C159ED">
        <w:rPr>
          <w:rFonts w:cs="Times New Roman"/>
          <w:i/>
        </w:rPr>
        <w:t>Arsanes</w:t>
      </w:r>
      <w:proofErr w:type="spellEnd"/>
      <w:r w:rsidRPr="00C159ED">
        <w:rPr>
          <w:rFonts w:cs="Times New Roman"/>
          <w:i/>
        </w:rPr>
        <w:t xml:space="preserve"> </w:t>
      </w:r>
      <w:proofErr w:type="spellStart"/>
      <w:r w:rsidRPr="00C159ED">
        <w:rPr>
          <w:rFonts w:cs="Times New Roman"/>
          <w:i/>
        </w:rPr>
        <w:t>agaynst</w:t>
      </w:r>
      <w:proofErr w:type="spellEnd"/>
      <w:r w:rsidRPr="00C159ED">
        <w:rPr>
          <w:rFonts w:cs="Times New Roman"/>
          <w:i/>
        </w:rPr>
        <w:t xml:space="preserve"> Philip the </w:t>
      </w:r>
      <w:proofErr w:type="spellStart"/>
      <w:r w:rsidRPr="00C159ED">
        <w:rPr>
          <w:rFonts w:cs="Times New Roman"/>
          <w:i/>
        </w:rPr>
        <w:t>trecherous</w:t>
      </w:r>
      <w:proofErr w:type="spellEnd"/>
      <w:r w:rsidRPr="00C159ED">
        <w:rPr>
          <w:rFonts w:cs="Times New Roman"/>
          <w:i/>
        </w:rPr>
        <w:t xml:space="preserve"> </w:t>
      </w:r>
      <w:proofErr w:type="spellStart"/>
      <w:r w:rsidRPr="00C159ED">
        <w:rPr>
          <w:rFonts w:cs="Times New Roman"/>
          <w:i/>
        </w:rPr>
        <w:t>kyng</w:t>
      </w:r>
      <w:proofErr w:type="spellEnd"/>
      <w:r w:rsidRPr="00C159ED">
        <w:rPr>
          <w:rFonts w:cs="Times New Roman"/>
          <w:i/>
        </w:rPr>
        <w:t xml:space="preserve"> of </w:t>
      </w:r>
      <w:proofErr w:type="spellStart"/>
      <w:r w:rsidRPr="00C159ED">
        <w:rPr>
          <w:rFonts w:cs="Times New Roman"/>
          <w:i/>
        </w:rPr>
        <w:t>Macedone</w:t>
      </w:r>
      <w:proofErr w:type="spellEnd"/>
      <w:r w:rsidRPr="00C159ED">
        <w:rPr>
          <w:rFonts w:cs="Times New Roman"/>
          <w:i/>
        </w:rPr>
        <w:t xml:space="preserve"> </w:t>
      </w:r>
      <w:r w:rsidRPr="00C159ED">
        <w:rPr>
          <w:rFonts w:cs="Times New Roman"/>
        </w:rPr>
        <w:t>(1560?), sigs. *2v</w:t>
      </w:r>
      <w:r>
        <w:rPr>
          <w:rFonts w:cs="Times New Roman"/>
        </w:rPr>
        <w:t>;</w:t>
      </w:r>
      <w:r w:rsidRPr="00C159ED">
        <w:rPr>
          <w:rFonts w:cs="Times New Roman"/>
        </w:rPr>
        <w:t xml:space="preserve"> *4</w:t>
      </w:r>
      <w:r w:rsidRPr="00142F5F">
        <w:rPr>
          <w:rFonts w:cs="Times New Roman"/>
        </w:rPr>
        <w:t>v</w:t>
      </w:r>
      <w:r>
        <w:rPr>
          <w:rFonts w:cs="Times New Roman"/>
        </w:rPr>
        <w:t>-</w:t>
      </w:r>
      <w:r w:rsidRPr="00C159ED">
        <w:rPr>
          <w:rFonts w:cs="Times New Roman"/>
        </w:rPr>
        <w:t>A1</w:t>
      </w:r>
      <w:r w:rsidRPr="00142F5F">
        <w:rPr>
          <w:rFonts w:cs="Times New Roman"/>
        </w:rPr>
        <w:t>r</w:t>
      </w:r>
      <w:r w:rsidRPr="00C159ED">
        <w:rPr>
          <w:rFonts w:cs="Times New Roman"/>
        </w:rPr>
        <w:t>.</w:t>
      </w:r>
    </w:p>
  </w:footnote>
  <w:footnote w:id="836">
    <w:p w14:paraId="732D9594" w14:textId="2078F2DC"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Tac</w:t>
      </w:r>
      <w:r>
        <w:rPr>
          <w:rFonts w:cs="Times New Roman"/>
        </w:rPr>
        <w:t>itus</w:t>
      </w:r>
      <w:r w:rsidRPr="00C159ED">
        <w:rPr>
          <w:rFonts w:cs="Times New Roman"/>
        </w:rPr>
        <w:t xml:space="preserve">, </w:t>
      </w:r>
      <w:proofErr w:type="spellStart"/>
      <w:r w:rsidRPr="00F9101A">
        <w:rPr>
          <w:rFonts w:cs="Times New Roman"/>
          <w:i/>
        </w:rPr>
        <w:t>Dialogus</w:t>
      </w:r>
      <w:proofErr w:type="spellEnd"/>
      <w:r w:rsidRPr="00C159ED">
        <w:rPr>
          <w:rFonts w:cs="Times New Roman"/>
        </w:rPr>
        <w:t xml:space="preserve">, </w:t>
      </w:r>
      <w:r>
        <w:rPr>
          <w:rFonts w:cs="Times New Roman"/>
        </w:rPr>
        <w:t>XXXVII</w:t>
      </w:r>
      <w:r w:rsidRPr="00C159ED">
        <w:rPr>
          <w:rFonts w:cs="Times New Roman"/>
        </w:rPr>
        <w:t>.</w:t>
      </w:r>
    </w:p>
  </w:footnote>
  <w:footnote w:id="837">
    <w:p w14:paraId="36D04826"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35" w:name="_Hlk486194789"/>
      <w:r w:rsidRPr="00C159ED">
        <w:rPr>
          <w:rFonts w:cs="Times New Roman"/>
        </w:rPr>
        <w:t xml:space="preserve">Michael A. R. Graves, </w:t>
      </w:r>
      <w:r w:rsidRPr="00C159ED">
        <w:rPr>
          <w:rFonts w:cs="Times New Roman"/>
          <w:i/>
        </w:rPr>
        <w:t>Thomas Norton: The Parliament Man</w:t>
      </w:r>
      <w:r w:rsidRPr="00C159ED">
        <w:rPr>
          <w:rFonts w:cs="Times New Roman"/>
        </w:rPr>
        <w:t xml:space="preserve"> (Oxford: Blackwell, 1994), </w:t>
      </w:r>
      <w:bookmarkEnd w:id="135"/>
      <w:r w:rsidRPr="00C159ED">
        <w:rPr>
          <w:rFonts w:cs="Times New Roman"/>
        </w:rPr>
        <w:t>17, 28.</w:t>
      </w:r>
    </w:p>
  </w:footnote>
  <w:footnote w:id="838">
    <w:p w14:paraId="6F6CBD88"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17.</w:t>
      </w:r>
    </w:p>
  </w:footnote>
  <w:footnote w:id="839">
    <w:p w14:paraId="39B0018B" w14:textId="05D535D8"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36" w:name="_Hlk486194824"/>
      <w:r w:rsidRPr="00C159ED">
        <w:rPr>
          <w:rFonts w:cs="Times New Roman"/>
        </w:rPr>
        <w:t xml:space="preserve">Patrick Collinson, </w:t>
      </w:r>
      <w:r w:rsidRPr="00C159ED">
        <w:rPr>
          <w:rFonts w:cs="Times New Roman"/>
          <w:i/>
        </w:rPr>
        <w:t>Elizabethans</w:t>
      </w:r>
      <w:r w:rsidRPr="00C159ED">
        <w:rPr>
          <w:rFonts w:cs="Times New Roman"/>
        </w:rPr>
        <w:t xml:space="preserve"> (London: </w:t>
      </w:r>
      <w:proofErr w:type="spellStart"/>
      <w:r w:rsidRPr="00C159ED">
        <w:rPr>
          <w:rFonts w:cs="Times New Roman"/>
        </w:rPr>
        <w:t>Hambledon</w:t>
      </w:r>
      <w:proofErr w:type="spellEnd"/>
      <w:r w:rsidRPr="00C159ED">
        <w:rPr>
          <w:rFonts w:cs="Times New Roman"/>
        </w:rPr>
        <w:t xml:space="preserve"> and London, 2003), </w:t>
      </w:r>
      <w:bookmarkEnd w:id="136"/>
      <w:r w:rsidRPr="00C159ED">
        <w:rPr>
          <w:rFonts w:cs="Times New Roman"/>
        </w:rPr>
        <w:t xml:space="preserve">72-77, which also includes a review of the previous historiography; </w:t>
      </w:r>
      <w:bookmarkStart w:id="137" w:name="_Hlk486194852"/>
      <w:r w:rsidRPr="00C159ED">
        <w:rPr>
          <w:rFonts w:cs="Times New Roman"/>
        </w:rPr>
        <w:t xml:space="preserve">Thomas S. Freeman, ‘“The Reformation of the Church in this Parliament”: Thomas Norton, John Foxe and the Parliament of 1571’, </w:t>
      </w:r>
      <w:r w:rsidRPr="00C159ED">
        <w:rPr>
          <w:rFonts w:cs="Times New Roman"/>
          <w:i/>
        </w:rPr>
        <w:t>Parliamentary History</w:t>
      </w:r>
      <w:r w:rsidRPr="00C159ED">
        <w:rPr>
          <w:rFonts w:cs="Times New Roman"/>
        </w:rPr>
        <w:t xml:space="preserve"> </w:t>
      </w:r>
      <w:r>
        <w:rPr>
          <w:rFonts w:cs="Times New Roman"/>
        </w:rPr>
        <w:t>15</w:t>
      </w:r>
      <w:r w:rsidRPr="00C159ED">
        <w:rPr>
          <w:rFonts w:cs="Times New Roman"/>
        </w:rPr>
        <w:t>, no. 2 (1997), 131-147</w:t>
      </w:r>
      <w:bookmarkEnd w:id="137"/>
      <w:r w:rsidRPr="00C159ED">
        <w:rPr>
          <w:rFonts w:cs="Times New Roman"/>
        </w:rPr>
        <w:t>.</w:t>
      </w:r>
    </w:p>
  </w:footnote>
  <w:footnote w:id="840">
    <w:p w14:paraId="35443EFB" w14:textId="14D7DF68" w:rsidR="002E555E" w:rsidRDefault="002E555E">
      <w:pPr>
        <w:pStyle w:val="FootnoteText"/>
      </w:pPr>
      <w:r>
        <w:rPr>
          <w:rStyle w:val="FootnoteReference"/>
        </w:rPr>
        <w:footnoteRef/>
      </w:r>
      <w:r>
        <w:t xml:space="preserve"> E.g. his paper entitled ‘For </w:t>
      </w:r>
      <w:proofErr w:type="spellStart"/>
      <w:r>
        <w:t>discouery</w:t>
      </w:r>
      <w:proofErr w:type="spellEnd"/>
      <w:r>
        <w:t xml:space="preserve"> of </w:t>
      </w:r>
      <w:proofErr w:type="spellStart"/>
      <w:r>
        <w:t>vnsownd</w:t>
      </w:r>
      <w:proofErr w:type="spellEnd"/>
      <w:r>
        <w:t xml:space="preserve"> </w:t>
      </w:r>
      <w:proofErr w:type="spellStart"/>
      <w:r>
        <w:t>subiects</w:t>
      </w:r>
      <w:proofErr w:type="spellEnd"/>
      <w:r>
        <w:t xml:space="preserve"> </w:t>
      </w:r>
      <w:proofErr w:type="spellStart"/>
      <w:r>
        <w:t>towardes</w:t>
      </w:r>
      <w:proofErr w:type="spellEnd"/>
      <w:r>
        <w:t xml:space="preserve"> the </w:t>
      </w:r>
      <w:proofErr w:type="spellStart"/>
      <w:r>
        <w:t>Quene</w:t>
      </w:r>
      <w:proofErr w:type="spellEnd"/>
      <w:r>
        <w:t xml:space="preserve">’, written shortly after the bull of excommunication, which recommended interrogatories to determine a recusant’s loyalty to the queen (BL, Cotton Titus MS F III, </w:t>
      </w:r>
      <w:proofErr w:type="spellStart"/>
      <w:r>
        <w:t>fols</w:t>
      </w:r>
      <w:proofErr w:type="spellEnd"/>
      <w:r>
        <w:t>. 270r-270v).</w:t>
      </w:r>
    </w:p>
  </w:footnote>
  <w:footnote w:id="841">
    <w:p w14:paraId="7003C05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38" w:name="_Hlk486194913"/>
      <w:r w:rsidRPr="00C159ED">
        <w:rPr>
          <w:rFonts w:cs="Times New Roman"/>
        </w:rPr>
        <w:t xml:space="preserve">William </w:t>
      </w:r>
      <w:proofErr w:type="spellStart"/>
      <w:r w:rsidRPr="00C159ED">
        <w:rPr>
          <w:rFonts w:cs="Times New Roman"/>
        </w:rPr>
        <w:t>Tydeman</w:t>
      </w:r>
      <w:proofErr w:type="spellEnd"/>
      <w:r w:rsidRPr="00C159ED">
        <w:rPr>
          <w:rFonts w:cs="Times New Roman"/>
        </w:rPr>
        <w:t xml:space="preserve">, ed., </w:t>
      </w:r>
      <w:r w:rsidRPr="00C159ED">
        <w:rPr>
          <w:rFonts w:cs="Times New Roman"/>
          <w:i/>
        </w:rPr>
        <w:t>Two Tudor Tragedies</w:t>
      </w:r>
      <w:r w:rsidRPr="00C159ED">
        <w:rPr>
          <w:rFonts w:cs="Times New Roman"/>
        </w:rPr>
        <w:t xml:space="preserve"> (London: Penguin, 1992), </w:t>
      </w:r>
      <w:bookmarkEnd w:id="138"/>
      <w:r w:rsidRPr="00C159ED">
        <w:rPr>
          <w:rFonts w:cs="Times New Roman"/>
        </w:rPr>
        <w:t>112.</w:t>
      </w:r>
    </w:p>
  </w:footnote>
  <w:footnote w:id="842">
    <w:p w14:paraId="5AF63BE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Thomas Norton, </w:t>
      </w:r>
      <w:r w:rsidRPr="00C159ED">
        <w:rPr>
          <w:rFonts w:cs="Times New Roman"/>
          <w:i/>
        </w:rPr>
        <w:t xml:space="preserve">The </w:t>
      </w:r>
      <w:proofErr w:type="spellStart"/>
      <w:r w:rsidRPr="00C159ED">
        <w:rPr>
          <w:rFonts w:cs="Times New Roman"/>
          <w:i/>
        </w:rPr>
        <w:t>tragedie</w:t>
      </w:r>
      <w:proofErr w:type="spellEnd"/>
      <w:r w:rsidRPr="00C159ED">
        <w:rPr>
          <w:rFonts w:cs="Times New Roman"/>
          <w:i/>
        </w:rPr>
        <w:t xml:space="preserve"> of </w:t>
      </w:r>
      <w:proofErr w:type="spellStart"/>
      <w:r w:rsidRPr="00C159ED">
        <w:rPr>
          <w:rFonts w:cs="Times New Roman"/>
          <w:i/>
        </w:rPr>
        <w:t>Gorboduc</w:t>
      </w:r>
      <w:proofErr w:type="spellEnd"/>
      <w:r w:rsidRPr="00C159ED">
        <w:rPr>
          <w:rFonts w:cs="Times New Roman"/>
          <w:i/>
        </w:rPr>
        <w:t xml:space="preserve"> </w:t>
      </w:r>
      <w:r w:rsidRPr="00C159ED">
        <w:rPr>
          <w:rFonts w:cs="Times New Roman"/>
        </w:rPr>
        <w:t xml:space="preserve">(1565); Graves, </w:t>
      </w:r>
      <w:r w:rsidRPr="00C159ED">
        <w:rPr>
          <w:rFonts w:cs="Times New Roman"/>
          <w:i/>
        </w:rPr>
        <w:t>Norton</w:t>
      </w:r>
      <w:r w:rsidRPr="00C159ED">
        <w:rPr>
          <w:rFonts w:cs="Times New Roman"/>
        </w:rPr>
        <w:t>, 99.</w:t>
      </w:r>
    </w:p>
  </w:footnote>
  <w:footnote w:id="843">
    <w:p w14:paraId="336490E4" w14:textId="3D4D7D8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39" w:name="_Hlk486194986"/>
      <w:r w:rsidRPr="00C159ED">
        <w:rPr>
          <w:rFonts w:cs="Times New Roman"/>
        </w:rPr>
        <w:t xml:space="preserve">Thomas Norton, </w:t>
      </w:r>
      <w:r w:rsidRPr="00C159ED">
        <w:rPr>
          <w:rFonts w:cs="Times New Roman"/>
          <w:i/>
        </w:rPr>
        <w:t xml:space="preserve">All such treatises as </w:t>
      </w:r>
      <w:proofErr w:type="spellStart"/>
      <w:r w:rsidRPr="00C159ED">
        <w:rPr>
          <w:rFonts w:cs="Times New Roman"/>
          <w:i/>
        </w:rPr>
        <w:t>haue</w:t>
      </w:r>
      <w:proofErr w:type="spellEnd"/>
      <w:r w:rsidRPr="00C159ED">
        <w:rPr>
          <w:rFonts w:cs="Times New Roman"/>
          <w:i/>
        </w:rPr>
        <w:t xml:space="preserve"> been lately published by Thomas Norton the titles whereof </w:t>
      </w:r>
      <w:proofErr w:type="spellStart"/>
      <w:r w:rsidRPr="00C159ED">
        <w:rPr>
          <w:rFonts w:cs="Times New Roman"/>
          <w:i/>
        </w:rPr>
        <w:t>appeare</w:t>
      </w:r>
      <w:proofErr w:type="spellEnd"/>
      <w:r w:rsidRPr="00C159ED">
        <w:rPr>
          <w:rFonts w:cs="Times New Roman"/>
          <w:i/>
        </w:rPr>
        <w:t xml:space="preserve"> in the next side. Seen and allowed according to the order of the </w:t>
      </w:r>
      <w:proofErr w:type="spellStart"/>
      <w:r w:rsidRPr="00C159ED">
        <w:rPr>
          <w:rFonts w:cs="Times New Roman"/>
          <w:i/>
        </w:rPr>
        <w:t>Queenes</w:t>
      </w:r>
      <w:proofErr w:type="spellEnd"/>
      <w:r w:rsidRPr="00C159ED">
        <w:rPr>
          <w:rFonts w:cs="Times New Roman"/>
          <w:i/>
        </w:rPr>
        <w:t xml:space="preserve"> </w:t>
      </w:r>
      <w:proofErr w:type="spellStart"/>
      <w:r w:rsidRPr="00C159ED">
        <w:rPr>
          <w:rFonts w:cs="Times New Roman"/>
          <w:i/>
        </w:rPr>
        <w:t>iniunctions</w:t>
      </w:r>
      <w:proofErr w:type="spellEnd"/>
      <w:r w:rsidRPr="00C159ED">
        <w:rPr>
          <w:rFonts w:cs="Times New Roman"/>
        </w:rPr>
        <w:t xml:space="preserve"> (1570</w:t>
      </w:r>
      <w:bookmarkEnd w:id="139"/>
      <w:r w:rsidRPr="00C159ED">
        <w:rPr>
          <w:rFonts w:cs="Times New Roman"/>
        </w:rPr>
        <w:t xml:space="preserve">); </w:t>
      </w:r>
      <w:bookmarkStart w:id="140" w:name="_Hlk486195008"/>
      <w:r w:rsidRPr="00C159ED">
        <w:rPr>
          <w:rFonts w:cs="Times New Roman"/>
        </w:rPr>
        <w:t>Tara Lynn Lyons, ‘English Printed Drama in Collection Before Jonson and Shakespeare’</w:t>
      </w:r>
      <w:r>
        <w:rPr>
          <w:rFonts w:cs="Times New Roman"/>
        </w:rPr>
        <w:t xml:space="preserve">, </w:t>
      </w:r>
      <w:r w:rsidRPr="00C159ED">
        <w:rPr>
          <w:rFonts w:cs="Times New Roman"/>
        </w:rPr>
        <w:t>PhD diss.</w:t>
      </w:r>
      <w:r>
        <w:rPr>
          <w:rFonts w:cs="Times New Roman"/>
        </w:rPr>
        <w:t xml:space="preserve"> (</w:t>
      </w:r>
      <w:r w:rsidRPr="00C159ED">
        <w:rPr>
          <w:rFonts w:cs="Times New Roman"/>
        </w:rPr>
        <w:t xml:space="preserve">University of Illinois, 2011), </w:t>
      </w:r>
      <w:bookmarkEnd w:id="140"/>
      <w:r w:rsidRPr="00C159ED">
        <w:rPr>
          <w:rFonts w:cs="Times New Roman"/>
        </w:rPr>
        <w:t>iv.</w:t>
      </w:r>
      <w:r>
        <w:rPr>
          <w:rFonts w:cs="Times New Roman"/>
        </w:rPr>
        <w:t xml:space="preserve"> The pamphlets against the papal bull were possibly still being read in the early eighteenth century, for Swift seems to borrow Norton’s pun on the homonym ‘bull’, which of course also means a male bovine animal: see </w:t>
      </w:r>
      <w:r w:rsidRPr="00427720">
        <w:t>Jona</w:t>
      </w:r>
      <w:r>
        <w:t xml:space="preserve">than Swift, </w:t>
      </w:r>
      <w:r w:rsidRPr="00427720">
        <w:rPr>
          <w:i/>
        </w:rPr>
        <w:t>A Tale of a Tub &amp;c.</w:t>
      </w:r>
      <w:r>
        <w:t xml:space="preserve">, ed. A. C. </w:t>
      </w:r>
      <w:proofErr w:type="spellStart"/>
      <w:r>
        <w:t>Guthkelch</w:t>
      </w:r>
      <w:proofErr w:type="spellEnd"/>
      <w:r>
        <w:t xml:space="preserve"> and D. Nichol Smith (Oxford: Clarendon, 1958), 111. A similar joke had appeared in Morison’s </w:t>
      </w:r>
      <w:r w:rsidRPr="00C03A3A">
        <w:rPr>
          <w:i/>
        </w:rPr>
        <w:t>Lamentation</w:t>
      </w:r>
      <w:r>
        <w:t>, sig. B2v.</w:t>
      </w:r>
    </w:p>
  </w:footnote>
  <w:footnote w:id="844">
    <w:p w14:paraId="3417465B" w14:textId="7F3DD222"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18677; STC</w:t>
      </w:r>
      <w:r>
        <w:rPr>
          <w:rFonts w:cs="Times New Roman"/>
        </w:rPr>
        <w:t>, vol. 1</w:t>
      </w:r>
      <w:r w:rsidRPr="00C159ED">
        <w:rPr>
          <w:rFonts w:cs="Times New Roman"/>
        </w:rPr>
        <w:t>, xxxviii.</w:t>
      </w:r>
    </w:p>
  </w:footnote>
  <w:footnote w:id="845">
    <w:p w14:paraId="1ED299F4" w14:textId="249FA035" w:rsidR="002E555E" w:rsidRDefault="002E555E">
      <w:pPr>
        <w:pStyle w:val="FootnoteText"/>
      </w:pPr>
      <w:r>
        <w:rPr>
          <w:rStyle w:val="FootnoteReference"/>
        </w:rPr>
        <w:footnoteRef/>
      </w:r>
      <w:r>
        <w:t xml:space="preserve"> John Barnard and Maureen Bell, ‘The English Provinces’, in </w:t>
      </w:r>
      <w:r w:rsidRPr="00F32C3D">
        <w:t xml:space="preserve">Lotte </w:t>
      </w:r>
      <w:proofErr w:type="spellStart"/>
      <w:r w:rsidRPr="00F32C3D">
        <w:t>Hellinga</w:t>
      </w:r>
      <w:proofErr w:type="spellEnd"/>
      <w:r w:rsidRPr="00F32C3D">
        <w:t xml:space="preserve"> and J. B. Trapp, eds., </w:t>
      </w:r>
      <w:r w:rsidRPr="00F32C3D">
        <w:rPr>
          <w:i/>
        </w:rPr>
        <w:t>The Cambridge History of the Book in Britain</w:t>
      </w:r>
      <w:r>
        <w:t>, vol. 3 (Cambridge: CUP, 1999), 673.</w:t>
      </w:r>
    </w:p>
  </w:footnote>
  <w:footnote w:id="846">
    <w:p w14:paraId="7BF2EE7E" w14:textId="77777777" w:rsidR="002E555E" w:rsidRDefault="002E555E">
      <w:pPr>
        <w:pStyle w:val="FootnoteText"/>
      </w:pPr>
      <w:r>
        <w:rPr>
          <w:rStyle w:val="FootnoteReference"/>
        </w:rPr>
        <w:footnoteRef/>
      </w:r>
      <w:r>
        <w:t xml:space="preserve"> Exceptions are STC 18679.5 and 18685.3.</w:t>
      </w:r>
    </w:p>
  </w:footnote>
  <w:footnote w:id="847">
    <w:p w14:paraId="31B44505" w14:textId="77777777" w:rsidR="002E555E" w:rsidRDefault="002E555E">
      <w:pPr>
        <w:pStyle w:val="FootnoteText"/>
      </w:pPr>
      <w:r>
        <w:rPr>
          <w:rStyle w:val="FootnoteReference"/>
        </w:rPr>
        <w:footnoteRef/>
      </w:r>
      <w:r>
        <w:t xml:space="preserve"> Elizabeth I, </w:t>
      </w:r>
      <w:proofErr w:type="spellStart"/>
      <w:r w:rsidRPr="00B54147">
        <w:rPr>
          <w:i/>
        </w:rPr>
        <w:t>Iniunctions</w:t>
      </w:r>
      <w:proofErr w:type="spellEnd"/>
      <w:r w:rsidRPr="00B54147">
        <w:rPr>
          <w:i/>
        </w:rPr>
        <w:t xml:space="preserve"> </w:t>
      </w:r>
      <w:proofErr w:type="spellStart"/>
      <w:r w:rsidRPr="00B54147">
        <w:rPr>
          <w:i/>
        </w:rPr>
        <w:t>geven</w:t>
      </w:r>
      <w:proofErr w:type="spellEnd"/>
      <w:r w:rsidRPr="00B54147">
        <w:rPr>
          <w:i/>
        </w:rPr>
        <w:t xml:space="preserve"> by the </w:t>
      </w:r>
      <w:proofErr w:type="spellStart"/>
      <w:r w:rsidRPr="00B54147">
        <w:rPr>
          <w:i/>
        </w:rPr>
        <w:t>Quenes</w:t>
      </w:r>
      <w:proofErr w:type="spellEnd"/>
      <w:r w:rsidRPr="00B54147">
        <w:rPr>
          <w:i/>
        </w:rPr>
        <w:t xml:space="preserve"> </w:t>
      </w:r>
      <w:proofErr w:type="spellStart"/>
      <w:r w:rsidRPr="00B54147">
        <w:rPr>
          <w:i/>
        </w:rPr>
        <w:t>Maiestie</w:t>
      </w:r>
      <w:proofErr w:type="spellEnd"/>
      <w:r w:rsidRPr="00B54147">
        <w:rPr>
          <w:i/>
        </w:rPr>
        <w:t xml:space="preserve"> anno Domini MD.LIX., the </w:t>
      </w:r>
      <w:proofErr w:type="spellStart"/>
      <w:r w:rsidRPr="00B54147">
        <w:rPr>
          <w:i/>
        </w:rPr>
        <w:t>fyrst</w:t>
      </w:r>
      <w:proofErr w:type="spellEnd"/>
      <w:r w:rsidRPr="00B54147">
        <w:rPr>
          <w:i/>
        </w:rPr>
        <w:t xml:space="preserve"> </w:t>
      </w:r>
      <w:proofErr w:type="spellStart"/>
      <w:r w:rsidRPr="00B54147">
        <w:rPr>
          <w:i/>
        </w:rPr>
        <w:t>yeare</w:t>
      </w:r>
      <w:proofErr w:type="spellEnd"/>
      <w:r w:rsidRPr="00B54147">
        <w:rPr>
          <w:i/>
        </w:rPr>
        <w:t xml:space="preserve"> of the </w:t>
      </w:r>
      <w:proofErr w:type="spellStart"/>
      <w:r w:rsidRPr="00B54147">
        <w:rPr>
          <w:i/>
        </w:rPr>
        <w:t>raigne</w:t>
      </w:r>
      <w:proofErr w:type="spellEnd"/>
      <w:r w:rsidRPr="00B54147">
        <w:rPr>
          <w:i/>
        </w:rPr>
        <w:t xml:space="preserve"> of our </w:t>
      </w:r>
      <w:proofErr w:type="spellStart"/>
      <w:r w:rsidRPr="00B54147">
        <w:rPr>
          <w:i/>
        </w:rPr>
        <w:t>Soueraigne</w:t>
      </w:r>
      <w:proofErr w:type="spellEnd"/>
      <w:r w:rsidRPr="00B54147">
        <w:rPr>
          <w:i/>
        </w:rPr>
        <w:t xml:space="preserve"> Lady </w:t>
      </w:r>
      <w:proofErr w:type="spellStart"/>
      <w:r w:rsidRPr="00B54147">
        <w:rPr>
          <w:i/>
        </w:rPr>
        <w:t>Quene</w:t>
      </w:r>
      <w:proofErr w:type="spellEnd"/>
      <w:r w:rsidRPr="00B54147">
        <w:rPr>
          <w:i/>
        </w:rPr>
        <w:t xml:space="preserve"> Elizabeth</w:t>
      </w:r>
      <w:r>
        <w:t xml:space="preserve"> (1559), sig. D1r.</w:t>
      </w:r>
    </w:p>
  </w:footnote>
  <w:footnote w:id="848">
    <w:p w14:paraId="5A3AE8EB" w14:textId="1E4073F9"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It must have been written before this date, for this is when a surviving manuscript reply was written. See </w:t>
      </w:r>
      <w:bookmarkStart w:id="142" w:name="_Hlk486195101"/>
      <w:r w:rsidRPr="00C159ED">
        <w:rPr>
          <w:rFonts w:cs="Times New Roman"/>
        </w:rPr>
        <w:t xml:space="preserve">Conyers Read, </w:t>
      </w:r>
      <w:r w:rsidRPr="00C159ED">
        <w:rPr>
          <w:rFonts w:cs="Times New Roman"/>
          <w:i/>
        </w:rPr>
        <w:t xml:space="preserve">Mr Secretary Walsingham and the </w:t>
      </w:r>
      <w:r>
        <w:rPr>
          <w:rFonts w:cs="Times New Roman"/>
          <w:i/>
        </w:rPr>
        <w:t>P</w:t>
      </w:r>
      <w:r w:rsidRPr="00C159ED">
        <w:rPr>
          <w:rFonts w:cs="Times New Roman"/>
          <w:i/>
        </w:rPr>
        <w:t>olicy of Queen Elizabeth</w:t>
      </w:r>
      <w:r w:rsidRPr="00C159ED">
        <w:rPr>
          <w:rFonts w:cs="Times New Roman"/>
        </w:rPr>
        <w:t xml:space="preserve">, vol. 1 (Hamden, Conn.: Archon Books, 1967), </w:t>
      </w:r>
      <w:bookmarkEnd w:id="142"/>
      <w:r w:rsidRPr="00C159ED">
        <w:rPr>
          <w:rFonts w:cs="Times New Roman"/>
        </w:rPr>
        <w:t>64, note.</w:t>
      </w:r>
    </w:p>
  </w:footnote>
  <w:footnote w:id="849">
    <w:p w14:paraId="21065E88" w14:textId="61B6886C"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w:t>
      </w:r>
      <w:r>
        <w:rPr>
          <w:rFonts w:cs="Times New Roman"/>
        </w:rPr>
        <w:t>L, Cotton Julius</w:t>
      </w:r>
      <w:r w:rsidRPr="00720A6B">
        <w:rPr>
          <w:rFonts w:cs="Times New Roman"/>
        </w:rPr>
        <w:t xml:space="preserve"> </w:t>
      </w:r>
      <w:r>
        <w:rPr>
          <w:rFonts w:cs="Times New Roman"/>
        </w:rPr>
        <w:t xml:space="preserve">MS F XI, </w:t>
      </w:r>
      <w:proofErr w:type="spellStart"/>
      <w:r>
        <w:rPr>
          <w:rFonts w:cs="Times New Roman"/>
        </w:rPr>
        <w:t>fols</w:t>
      </w:r>
      <w:proofErr w:type="spellEnd"/>
      <w:r w:rsidRPr="00C159ED">
        <w:rPr>
          <w:rFonts w:cs="Times New Roman"/>
        </w:rPr>
        <w:t>. 22r-41v.</w:t>
      </w:r>
    </w:p>
  </w:footnote>
  <w:footnote w:id="850">
    <w:p w14:paraId="0C65551C" w14:textId="1EDBDB63" w:rsidR="002E555E" w:rsidRPr="00DC537B" w:rsidRDefault="002E555E" w:rsidP="004D7AD6">
      <w:pPr>
        <w:pStyle w:val="FootnoteText"/>
        <w:rPr>
          <w:rFonts w:cs="Times New Roman"/>
          <w:i/>
        </w:rPr>
      </w:pPr>
      <w:r w:rsidRPr="00C159ED">
        <w:rPr>
          <w:rStyle w:val="FootnoteReference"/>
          <w:rFonts w:cs="Times New Roman"/>
        </w:rPr>
        <w:footnoteRef/>
      </w:r>
      <w:r w:rsidRPr="00C159ED">
        <w:rPr>
          <w:rFonts w:cs="Times New Roman"/>
        </w:rPr>
        <w:t xml:space="preserve"> </w:t>
      </w:r>
      <w:r>
        <w:rPr>
          <w:rFonts w:cs="Times New Roman"/>
        </w:rPr>
        <w:t xml:space="preserve">John </w:t>
      </w:r>
      <w:proofErr w:type="spellStart"/>
      <w:r w:rsidRPr="008628EF">
        <w:rPr>
          <w:rStyle w:val="Emphasis"/>
          <w:rFonts w:cs="Times New Roman"/>
          <w:i w:val="0"/>
        </w:rPr>
        <w:t>Oldmixon</w:t>
      </w:r>
      <w:proofErr w:type="spellEnd"/>
      <w:r w:rsidRPr="00DC537B">
        <w:rPr>
          <w:rStyle w:val="Emphasis"/>
          <w:rFonts w:cs="Times New Roman"/>
          <w:i w:val="0"/>
        </w:rPr>
        <w:t xml:space="preserve">, </w:t>
      </w:r>
      <w:r w:rsidRPr="008628EF">
        <w:rPr>
          <w:rStyle w:val="Emphasis"/>
          <w:rFonts w:cs="Times New Roman"/>
        </w:rPr>
        <w:t>The history of England during the reigns of Henry Viii. Edward VI. Queen Mary. Queen Elizabeth</w:t>
      </w:r>
      <w:r>
        <w:rPr>
          <w:rStyle w:val="Emphasis"/>
          <w:rFonts w:cs="Times New Roman"/>
          <w:i w:val="0"/>
        </w:rPr>
        <w:t xml:space="preserve"> (1713)</w:t>
      </w:r>
      <w:r w:rsidRPr="00DC537B">
        <w:rPr>
          <w:rStyle w:val="Emphasis"/>
          <w:rFonts w:cs="Times New Roman"/>
          <w:i w:val="0"/>
        </w:rPr>
        <w:t>, 352.</w:t>
      </w:r>
    </w:p>
  </w:footnote>
  <w:footnote w:id="851">
    <w:p w14:paraId="267ED483" w14:textId="38FF88F1"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Graves</w:t>
      </w:r>
      <w:r w:rsidRPr="00DC537B">
        <w:rPr>
          <w:rFonts w:cs="Times New Roman"/>
        </w:rPr>
        <w:t xml:space="preserve">, </w:t>
      </w:r>
      <w:r w:rsidRPr="00D941E2">
        <w:rPr>
          <w:rFonts w:cs="Times New Roman"/>
          <w:i/>
        </w:rPr>
        <w:t>Norton</w:t>
      </w:r>
      <w:r w:rsidRPr="00DC537B">
        <w:rPr>
          <w:rFonts w:cs="Times New Roman"/>
        </w:rPr>
        <w:t>,</w:t>
      </w:r>
      <w:r w:rsidRPr="00C159ED">
        <w:rPr>
          <w:rFonts w:cs="Times New Roman"/>
        </w:rPr>
        <w:t xml:space="preserve"> 155-156.</w:t>
      </w:r>
    </w:p>
  </w:footnote>
  <w:footnote w:id="852">
    <w:p w14:paraId="6AAB680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43" w:name="_Hlk486195128"/>
      <w:r w:rsidRPr="00C159ED">
        <w:rPr>
          <w:rFonts w:cs="Times New Roman"/>
        </w:rPr>
        <w:t xml:space="preserve">Derek Wilson, </w:t>
      </w:r>
      <w:r w:rsidRPr="00C159ED">
        <w:rPr>
          <w:rFonts w:cs="Times New Roman"/>
          <w:i/>
        </w:rPr>
        <w:t>Sir Francis Walsingham: A Courtier in an Age of Terror</w:t>
      </w:r>
      <w:r w:rsidRPr="00C159ED">
        <w:rPr>
          <w:rFonts w:cs="Times New Roman"/>
        </w:rPr>
        <w:t xml:space="preserve"> (London: Constable and Robinson Ltd., 2007), </w:t>
      </w:r>
      <w:bookmarkEnd w:id="143"/>
      <w:r w:rsidRPr="00C159ED">
        <w:rPr>
          <w:rFonts w:cs="Times New Roman"/>
        </w:rPr>
        <w:t>66.</w:t>
      </w:r>
    </w:p>
  </w:footnote>
  <w:footnote w:id="853">
    <w:p w14:paraId="4CC398FB" w14:textId="64D83771" w:rsidR="002E555E" w:rsidRPr="00C159ED" w:rsidRDefault="002E555E" w:rsidP="004D7AD6">
      <w:pPr>
        <w:pStyle w:val="FootnoteText"/>
        <w:rPr>
          <w:rFonts w:cs="Times New Roman"/>
          <w:b/>
        </w:rPr>
      </w:pPr>
      <w:r w:rsidRPr="00C159ED">
        <w:rPr>
          <w:rStyle w:val="FootnoteReference"/>
          <w:rFonts w:cs="Times New Roman"/>
        </w:rPr>
        <w:footnoteRef/>
      </w:r>
      <w:r w:rsidRPr="00C159ED">
        <w:rPr>
          <w:rFonts w:cs="Times New Roman"/>
        </w:rPr>
        <w:t xml:space="preserve"> For the printed editions, see STC 13870, 13869 and 13869.5. </w:t>
      </w:r>
      <w:r>
        <w:rPr>
          <w:rFonts w:cs="Times New Roman"/>
        </w:rPr>
        <w:t>M</w:t>
      </w:r>
      <w:r w:rsidRPr="00C159ED">
        <w:rPr>
          <w:rFonts w:cs="Times New Roman"/>
        </w:rPr>
        <w:t>anuscript versions may be</w:t>
      </w:r>
      <w:r>
        <w:rPr>
          <w:rFonts w:cs="Times New Roman"/>
        </w:rPr>
        <w:t xml:space="preserve"> found at BL, </w:t>
      </w:r>
      <w:proofErr w:type="spellStart"/>
      <w:r>
        <w:t>Harl</w:t>
      </w:r>
      <w:proofErr w:type="spellEnd"/>
      <w:r>
        <w:t xml:space="preserve">. </w:t>
      </w:r>
      <w:r>
        <w:rPr>
          <w:rFonts w:cs="Times New Roman"/>
        </w:rPr>
        <w:t xml:space="preserve">MS 290, </w:t>
      </w:r>
      <w:proofErr w:type="spellStart"/>
      <w:r>
        <w:rPr>
          <w:rFonts w:cs="Times New Roman"/>
        </w:rPr>
        <w:t>fols</w:t>
      </w:r>
      <w:proofErr w:type="spellEnd"/>
      <w:r>
        <w:rPr>
          <w:rFonts w:cs="Times New Roman"/>
        </w:rPr>
        <w:t>. 117r-119r;</w:t>
      </w:r>
      <w:r w:rsidRPr="00C159ED">
        <w:rPr>
          <w:rFonts w:cs="Times New Roman"/>
        </w:rPr>
        <w:t xml:space="preserve"> </w:t>
      </w:r>
      <w:proofErr w:type="spellStart"/>
      <w:r>
        <w:t>Harl</w:t>
      </w:r>
      <w:proofErr w:type="spellEnd"/>
      <w:r>
        <w:t xml:space="preserve">. </w:t>
      </w:r>
      <w:r w:rsidRPr="00C159ED">
        <w:rPr>
          <w:rFonts w:cs="Times New Roman"/>
        </w:rPr>
        <w:t xml:space="preserve">MS 4314, </w:t>
      </w:r>
      <w:proofErr w:type="spellStart"/>
      <w:r w:rsidRPr="00C159ED">
        <w:rPr>
          <w:rFonts w:cs="Times New Roman"/>
        </w:rPr>
        <w:t>f</w:t>
      </w:r>
      <w:r>
        <w:rPr>
          <w:rFonts w:cs="Times New Roman"/>
        </w:rPr>
        <w:t>ols</w:t>
      </w:r>
      <w:proofErr w:type="spellEnd"/>
      <w:r w:rsidRPr="00C159ED">
        <w:rPr>
          <w:rFonts w:cs="Times New Roman"/>
        </w:rPr>
        <w:t xml:space="preserve">. </w:t>
      </w:r>
      <w:r w:rsidRPr="00CD5B78">
        <w:rPr>
          <w:rFonts w:cs="Times New Roman"/>
        </w:rPr>
        <w:t>120v-123r</w:t>
      </w:r>
      <w:r>
        <w:rPr>
          <w:rFonts w:cs="Times New Roman"/>
        </w:rPr>
        <w:t>;</w:t>
      </w:r>
      <w:r w:rsidRPr="00CD5B78">
        <w:rPr>
          <w:rFonts w:cs="Times New Roman"/>
        </w:rPr>
        <w:t xml:space="preserve"> </w:t>
      </w:r>
      <w:r>
        <w:rPr>
          <w:rFonts w:cs="Times New Roman"/>
        </w:rPr>
        <w:t>FSL</w:t>
      </w:r>
      <w:r w:rsidRPr="005E67E7">
        <w:rPr>
          <w:rFonts w:cs="Times New Roman"/>
        </w:rPr>
        <w:t>, L</w:t>
      </w:r>
      <w:r>
        <w:rPr>
          <w:rFonts w:cs="Times New Roman"/>
        </w:rPr>
        <w:t>.</w:t>
      </w:r>
      <w:r w:rsidRPr="005E67E7">
        <w:rPr>
          <w:rFonts w:cs="Times New Roman"/>
        </w:rPr>
        <w:t xml:space="preserve">b.335, </w:t>
      </w:r>
      <w:proofErr w:type="spellStart"/>
      <w:r w:rsidRPr="005E67E7">
        <w:rPr>
          <w:rFonts w:cs="Times New Roman"/>
        </w:rPr>
        <w:t>f</w:t>
      </w:r>
      <w:r>
        <w:rPr>
          <w:rFonts w:cs="Times New Roman"/>
        </w:rPr>
        <w:t>ols</w:t>
      </w:r>
      <w:proofErr w:type="spellEnd"/>
      <w:r w:rsidRPr="005E67E7">
        <w:rPr>
          <w:rFonts w:cs="Times New Roman"/>
        </w:rPr>
        <w:t>. 1r-16v</w:t>
      </w:r>
      <w:r>
        <w:rPr>
          <w:rFonts w:cs="Times New Roman"/>
        </w:rPr>
        <w:t xml:space="preserve">; FSL, V.b.41, </w:t>
      </w:r>
      <w:proofErr w:type="spellStart"/>
      <w:r>
        <w:rPr>
          <w:rFonts w:cs="Times New Roman"/>
        </w:rPr>
        <w:t>fols</w:t>
      </w:r>
      <w:proofErr w:type="spellEnd"/>
      <w:r>
        <w:rPr>
          <w:rFonts w:cs="Times New Roman"/>
        </w:rPr>
        <w:t>. 105r-107v.</w:t>
      </w:r>
      <w:r w:rsidRPr="00CD5B78">
        <w:rPr>
          <w:rFonts w:cs="Times New Roman"/>
        </w:rPr>
        <w:t xml:space="preserve"> </w:t>
      </w:r>
      <w:r w:rsidRPr="00C159ED">
        <w:rPr>
          <w:rFonts w:cs="Times New Roman"/>
        </w:rPr>
        <w:t xml:space="preserve">See Read, </w:t>
      </w:r>
      <w:r w:rsidRPr="00C159ED">
        <w:rPr>
          <w:rFonts w:cs="Times New Roman"/>
          <w:i/>
        </w:rPr>
        <w:t>Mr Secretary Walsingham</w:t>
      </w:r>
      <w:r w:rsidRPr="00C159ED">
        <w:rPr>
          <w:rFonts w:cs="Times New Roman"/>
        </w:rPr>
        <w:t xml:space="preserve">, vol. 1, 63-64, </w:t>
      </w:r>
      <w:proofErr w:type="spellStart"/>
      <w:r w:rsidRPr="00C159ED">
        <w:rPr>
          <w:rFonts w:cs="Times New Roman"/>
        </w:rPr>
        <w:t>inc.</w:t>
      </w:r>
      <w:proofErr w:type="spellEnd"/>
      <w:r w:rsidRPr="00C159ED">
        <w:rPr>
          <w:rFonts w:cs="Times New Roman"/>
        </w:rPr>
        <w:t xml:space="preserve"> note 2</w:t>
      </w:r>
      <w:r>
        <w:rPr>
          <w:rFonts w:cs="Times New Roman"/>
        </w:rPr>
        <w:t xml:space="preserve">. Read suggests that there is another </w:t>
      </w:r>
      <w:r w:rsidRPr="00C159ED">
        <w:rPr>
          <w:rFonts w:cs="Times New Roman"/>
        </w:rPr>
        <w:t xml:space="preserve">draft in </w:t>
      </w:r>
      <w:r>
        <w:rPr>
          <w:rFonts w:cs="Times New Roman"/>
        </w:rPr>
        <w:t xml:space="preserve">BL, </w:t>
      </w:r>
      <w:r w:rsidRPr="00C159ED">
        <w:rPr>
          <w:rFonts w:cs="Times New Roman"/>
        </w:rPr>
        <w:t>Cotton MS</w:t>
      </w:r>
      <w:r>
        <w:rPr>
          <w:rFonts w:cs="Times New Roman"/>
        </w:rPr>
        <w:t>S,</w:t>
      </w:r>
      <w:r w:rsidRPr="00C159ED">
        <w:rPr>
          <w:rFonts w:cs="Times New Roman"/>
        </w:rPr>
        <w:t xml:space="preserve"> Appendix L but I have been unable to locate it.</w:t>
      </w:r>
    </w:p>
  </w:footnote>
  <w:footnote w:id="854">
    <w:p w14:paraId="06D0C25C" w14:textId="0A431CE9"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w:t>
      </w:r>
      <w:proofErr w:type="spellStart"/>
      <w:r>
        <w:t>Harl</w:t>
      </w:r>
      <w:proofErr w:type="spellEnd"/>
      <w:r>
        <w:t xml:space="preserve">. </w:t>
      </w:r>
      <w:r w:rsidRPr="00C159ED">
        <w:rPr>
          <w:rFonts w:cs="Times New Roman"/>
        </w:rPr>
        <w:t xml:space="preserve">MS 290; Read, </w:t>
      </w:r>
      <w:r w:rsidRPr="00C159ED">
        <w:rPr>
          <w:rFonts w:cs="Times New Roman"/>
          <w:i/>
        </w:rPr>
        <w:t>Mr Secretary Walsingham</w:t>
      </w:r>
      <w:r w:rsidRPr="00C159ED">
        <w:rPr>
          <w:rFonts w:cs="Times New Roman"/>
        </w:rPr>
        <w:t xml:space="preserve">, 64, note 2. </w:t>
      </w:r>
    </w:p>
  </w:footnote>
  <w:footnote w:id="855">
    <w:p w14:paraId="11BCE97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There are two surviving manuscript copies of ‘The </w:t>
      </w:r>
      <w:proofErr w:type="spellStart"/>
      <w:r w:rsidRPr="00C159ED">
        <w:rPr>
          <w:rFonts w:cs="Times New Roman"/>
        </w:rPr>
        <w:t>chaine</w:t>
      </w:r>
      <w:proofErr w:type="spellEnd"/>
      <w:r w:rsidRPr="00C159ED">
        <w:rPr>
          <w:rFonts w:cs="Times New Roman"/>
        </w:rPr>
        <w:t xml:space="preserve"> of </w:t>
      </w:r>
      <w:proofErr w:type="spellStart"/>
      <w:r w:rsidRPr="00C159ED">
        <w:rPr>
          <w:rFonts w:cs="Times New Roman"/>
        </w:rPr>
        <w:t>tr</w:t>
      </w:r>
      <w:r>
        <w:rPr>
          <w:rFonts w:cs="Times New Roman"/>
        </w:rPr>
        <w:t>easones</w:t>
      </w:r>
      <w:proofErr w:type="spellEnd"/>
      <w:r>
        <w:rPr>
          <w:rFonts w:cs="Times New Roman"/>
        </w:rPr>
        <w:t>’: BL, Cotton Caligula MS</w:t>
      </w:r>
      <w:r w:rsidRPr="00C159ED">
        <w:rPr>
          <w:rFonts w:cs="Times New Roman"/>
        </w:rPr>
        <w:t xml:space="preserve"> BIV, </w:t>
      </w:r>
      <w:proofErr w:type="spellStart"/>
      <w:r w:rsidRPr="00C159ED">
        <w:rPr>
          <w:rFonts w:cs="Times New Roman"/>
        </w:rPr>
        <w:t>f</w:t>
      </w:r>
      <w:r>
        <w:rPr>
          <w:rFonts w:cs="Times New Roman"/>
        </w:rPr>
        <w:t>ols</w:t>
      </w:r>
      <w:proofErr w:type="spellEnd"/>
      <w:r w:rsidRPr="00C159ED">
        <w:rPr>
          <w:rFonts w:cs="Times New Roman"/>
        </w:rPr>
        <w:t>. 270r-273r and BL</w:t>
      </w:r>
      <w:r>
        <w:rPr>
          <w:rFonts w:cs="Times New Roman"/>
        </w:rPr>
        <w:t>,</w:t>
      </w:r>
      <w:r w:rsidRPr="00C159ED">
        <w:rPr>
          <w:rFonts w:cs="Times New Roman"/>
        </w:rPr>
        <w:t xml:space="preserve"> Add. MS 48029, </w:t>
      </w:r>
      <w:proofErr w:type="spellStart"/>
      <w:r w:rsidRPr="00C159ED">
        <w:rPr>
          <w:rFonts w:cs="Times New Roman"/>
        </w:rPr>
        <w:t>f</w:t>
      </w:r>
      <w:r>
        <w:rPr>
          <w:rFonts w:cs="Times New Roman"/>
        </w:rPr>
        <w:t>ols</w:t>
      </w:r>
      <w:proofErr w:type="spellEnd"/>
      <w:r w:rsidRPr="00C159ED">
        <w:rPr>
          <w:rFonts w:cs="Times New Roman"/>
        </w:rPr>
        <w:t>. 58r-62v.</w:t>
      </w:r>
    </w:p>
  </w:footnote>
  <w:footnote w:id="856">
    <w:p w14:paraId="17561E61" w14:textId="37828C68" w:rsidR="002E555E" w:rsidRPr="00CA04A8"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Lake, </w:t>
      </w:r>
      <w:r w:rsidRPr="00C159ED">
        <w:rPr>
          <w:rFonts w:cs="Times New Roman"/>
          <w:i/>
        </w:rPr>
        <w:t xml:space="preserve">Bad </w:t>
      </w:r>
      <w:r w:rsidRPr="00CA04A8">
        <w:rPr>
          <w:rFonts w:cs="Times New Roman"/>
          <w:i/>
        </w:rPr>
        <w:t>Queen Bess</w:t>
      </w:r>
      <w:r>
        <w:rPr>
          <w:rFonts w:cs="Times New Roman"/>
          <w:i/>
        </w:rPr>
        <w:t>?</w:t>
      </w:r>
      <w:r w:rsidRPr="00CA04A8">
        <w:rPr>
          <w:rFonts w:cs="Times New Roman"/>
        </w:rPr>
        <w:t>, 27-28.</w:t>
      </w:r>
    </w:p>
  </w:footnote>
  <w:footnote w:id="857">
    <w:p w14:paraId="5DD82B08" w14:textId="77777777" w:rsidR="002E555E" w:rsidRPr="007F4D47" w:rsidRDefault="002E555E" w:rsidP="004D7AD6">
      <w:pPr>
        <w:pStyle w:val="FootnoteText"/>
        <w:rPr>
          <w:rFonts w:cs="Times New Roman"/>
        </w:rPr>
      </w:pPr>
      <w:r w:rsidRPr="00CA04A8">
        <w:rPr>
          <w:rStyle w:val="FootnoteReference"/>
          <w:rFonts w:cs="Times New Roman"/>
        </w:rPr>
        <w:footnoteRef/>
      </w:r>
      <w:r w:rsidRPr="00CA04A8">
        <w:rPr>
          <w:rFonts w:cs="Times New Roman"/>
        </w:rPr>
        <w:t xml:space="preserve"> Bodleian Library, Oxford, call number Wood 821; </w:t>
      </w:r>
      <w:r>
        <w:rPr>
          <w:rFonts w:cs="Times New Roman"/>
        </w:rPr>
        <w:t>HL</w:t>
      </w:r>
      <w:r w:rsidRPr="007F4D47">
        <w:rPr>
          <w:rFonts w:cs="Times New Roman"/>
        </w:rPr>
        <w:t>, call number 59846</w:t>
      </w:r>
      <w:r>
        <w:rPr>
          <w:rFonts w:cs="Times New Roman"/>
        </w:rPr>
        <w:t xml:space="preserve">. A third copy once housed in Marsh’s Library, Dublin is now </w:t>
      </w:r>
      <w:r w:rsidRPr="007F4D47">
        <w:rPr>
          <w:rFonts w:cs="Times New Roman"/>
        </w:rPr>
        <w:t>lost.</w:t>
      </w:r>
    </w:p>
  </w:footnote>
  <w:footnote w:id="858">
    <w:p w14:paraId="48F7A9CC" w14:textId="3FF973FF" w:rsidR="002E555E" w:rsidRPr="007F4D47" w:rsidRDefault="002E555E" w:rsidP="004D7AD6">
      <w:pPr>
        <w:pStyle w:val="NoSpacing"/>
        <w:rPr>
          <w:rFonts w:ascii="Times New Roman" w:hAnsi="Times New Roman" w:cs="Times New Roman"/>
          <w:sz w:val="20"/>
          <w:szCs w:val="20"/>
        </w:rPr>
      </w:pPr>
      <w:r w:rsidRPr="007F4D47">
        <w:rPr>
          <w:rStyle w:val="FootnoteReference"/>
          <w:rFonts w:ascii="Times New Roman" w:hAnsi="Times New Roman" w:cs="Times New Roman"/>
          <w:sz w:val="20"/>
          <w:szCs w:val="20"/>
        </w:rPr>
        <w:footnoteRef/>
      </w:r>
      <w:r w:rsidRPr="007F4D47">
        <w:rPr>
          <w:rFonts w:ascii="Times New Roman" w:hAnsi="Times New Roman" w:cs="Times New Roman"/>
          <w:sz w:val="20"/>
          <w:szCs w:val="20"/>
        </w:rPr>
        <w:t xml:space="preserve"> </w:t>
      </w:r>
      <w:r>
        <w:rPr>
          <w:rFonts w:ascii="Times New Roman" w:hAnsi="Times New Roman" w:cs="Times New Roman"/>
          <w:sz w:val="20"/>
          <w:szCs w:val="20"/>
        </w:rPr>
        <w:t>The HL copy, which</w:t>
      </w:r>
      <w:r w:rsidRPr="007F4D47">
        <w:rPr>
          <w:rFonts w:ascii="Times New Roman" w:hAnsi="Times New Roman" w:cs="Times New Roman"/>
          <w:sz w:val="20"/>
          <w:szCs w:val="20"/>
        </w:rPr>
        <w:t xml:space="preserve"> once belonged to Robert Hoe III. See Lyons, ‘Engli</w:t>
      </w:r>
      <w:r>
        <w:rPr>
          <w:rFonts w:ascii="Times New Roman" w:hAnsi="Times New Roman" w:cs="Times New Roman"/>
          <w:sz w:val="20"/>
          <w:szCs w:val="20"/>
        </w:rPr>
        <w:t>sh Printed Drama’, 129, note 65;</w:t>
      </w:r>
      <w:r w:rsidRPr="007F4D47">
        <w:rPr>
          <w:rFonts w:ascii="Times New Roman" w:hAnsi="Times New Roman" w:cs="Times New Roman"/>
          <w:sz w:val="20"/>
          <w:szCs w:val="20"/>
        </w:rPr>
        <w:t xml:space="preserve"> Robert Hoe, James Osborne Wright and Carolyn Shipman, </w:t>
      </w:r>
      <w:r w:rsidRPr="007F4D47">
        <w:rPr>
          <w:rFonts w:ascii="Times New Roman" w:hAnsi="Times New Roman" w:cs="Times New Roman"/>
          <w:i/>
          <w:sz w:val="20"/>
          <w:szCs w:val="20"/>
        </w:rPr>
        <w:t>Catalogue of Books by English Authors Who Lived Before the Year 1700, Forming a Portion of the Library of Robert Hoe</w:t>
      </w:r>
      <w:r w:rsidRPr="007F4D47">
        <w:rPr>
          <w:rFonts w:ascii="Times New Roman" w:hAnsi="Times New Roman" w:cs="Times New Roman"/>
          <w:sz w:val="20"/>
          <w:szCs w:val="20"/>
        </w:rPr>
        <w:t>, vol. 1 (New York: George H. Richmond, 1903), 160-161.</w:t>
      </w:r>
    </w:p>
  </w:footnote>
  <w:footnote w:id="859">
    <w:p w14:paraId="6039D36B" w14:textId="77777777" w:rsidR="002E555E" w:rsidRPr="0087486C" w:rsidRDefault="002E555E" w:rsidP="004D7AD6">
      <w:pPr>
        <w:pStyle w:val="FootnoteText"/>
        <w:rPr>
          <w:rFonts w:cs="Times New Roman"/>
        </w:rPr>
      </w:pPr>
      <w:r w:rsidRPr="007F4D47">
        <w:rPr>
          <w:rStyle w:val="FootnoteReference"/>
          <w:rFonts w:cs="Times New Roman"/>
        </w:rPr>
        <w:footnoteRef/>
      </w:r>
      <w:r w:rsidRPr="007F4D47">
        <w:rPr>
          <w:rFonts w:cs="Times New Roman"/>
        </w:rPr>
        <w:t xml:space="preserve"> E.g. Cambridge University Library, </w:t>
      </w:r>
      <w:r w:rsidRPr="007F4D47">
        <w:rPr>
          <w:rStyle w:val="best-location-delivery"/>
          <w:rFonts w:cs="Times New Roman"/>
        </w:rPr>
        <w:t>Peterborough.Sp.63</w:t>
      </w:r>
      <w:r w:rsidRPr="007F4D47">
        <w:rPr>
          <w:rFonts w:cs="Times New Roman"/>
        </w:rPr>
        <w:t>; see also Lyons, ‘English Printed Drama’, 132, note 70.</w:t>
      </w:r>
    </w:p>
  </w:footnote>
  <w:footnote w:id="860">
    <w:p w14:paraId="2570A7AF" w14:textId="20F5ED95" w:rsidR="002E555E" w:rsidRPr="00C159ED" w:rsidRDefault="002E555E" w:rsidP="004D7AD6">
      <w:pPr>
        <w:pStyle w:val="FootnoteText"/>
        <w:rPr>
          <w:rFonts w:cs="Times New Roman"/>
        </w:rPr>
      </w:pPr>
      <w:r w:rsidRPr="00CA04A8">
        <w:rPr>
          <w:rStyle w:val="FootnoteReference"/>
          <w:rFonts w:cs="Times New Roman"/>
        </w:rPr>
        <w:footnoteRef/>
      </w:r>
      <w:r w:rsidRPr="00CA04A8">
        <w:rPr>
          <w:rFonts w:cs="Times New Roman"/>
        </w:rPr>
        <w:t xml:space="preserve"> </w:t>
      </w:r>
      <w:r w:rsidRPr="00CA04A8">
        <w:rPr>
          <w:rFonts w:cs="Times New Roman"/>
          <w:iCs/>
        </w:rPr>
        <w:t>Ames</w:t>
      </w:r>
      <w:r w:rsidRPr="00CA04A8">
        <w:rPr>
          <w:rFonts w:cs="Times New Roman"/>
        </w:rPr>
        <w:t xml:space="preserve">, </w:t>
      </w:r>
      <w:r>
        <w:rPr>
          <w:rFonts w:cs="Times New Roman"/>
        </w:rPr>
        <w:t>vol. 3</w:t>
      </w:r>
      <w:r w:rsidRPr="00CA04A8">
        <w:rPr>
          <w:rFonts w:cs="Times New Roman"/>
        </w:rPr>
        <w:t>, 1626.</w:t>
      </w:r>
    </w:p>
  </w:footnote>
  <w:footnote w:id="861">
    <w:p w14:paraId="6DDDA90E"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Lowers, </w:t>
      </w:r>
      <w:r w:rsidRPr="00C159ED">
        <w:rPr>
          <w:rFonts w:cs="Times New Roman"/>
          <w:i/>
        </w:rPr>
        <w:t>Mirrors for Rebels</w:t>
      </w:r>
      <w:r w:rsidRPr="00C159ED">
        <w:rPr>
          <w:rFonts w:cs="Times New Roman"/>
        </w:rPr>
        <w:t>, 36-37.</w:t>
      </w:r>
    </w:p>
  </w:footnote>
  <w:footnote w:id="862">
    <w:p w14:paraId="6BAB7F09" w14:textId="77777777" w:rsidR="002E555E" w:rsidRPr="00AE5ED1" w:rsidRDefault="002E555E" w:rsidP="004D7AD6">
      <w:pPr>
        <w:pStyle w:val="FootnoteText"/>
        <w:rPr>
          <w:rFonts w:cs="Times New Roman"/>
        </w:rPr>
      </w:pPr>
      <w:r w:rsidRPr="00C159ED">
        <w:rPr>
          <w:rStyle w:val="FootnoteReference"/>
          <w:rFonts w:cs="Times New Roman"/>
        </w:rPr>
        <w:footnoteRef/>
      </w:r>
      <w:r w:rsidRPr="00AE5ED1">
        <w:rPr>
          <w:rFonts w:cs="Times New Roman"/>
        </w:rPr>
        <w:t xml:space="preserve"> </w:t>
      </w:r>
      <w:bookmarkStart w:id="144" w:name="_Hlk482862549"/>
      <w:r w:rsidRPr="00AE5ED1">
        <w:rPr>
          <w:rFonts w:cs="Times New Roman"/>
        </w:rPr>
        <w:t xml:space="preserve">Arber, vol. 1, </w:t>
      </w:r>
      <w:bookmarkEnd w:id="144"/>
      <w:r w:rsidRPr="00AE5ED1">
        <w:rPr>
          <w:rFonts w:cs="Times New Roman"/>
        </w:rPr>
        <w:t>404-406.</w:t>
      </w:r>
    </w:p>
  </w:footnote>
  <w:footnote w:id="863">
    <w:p w14:paraId="2D356D56" w14:textId="5683FD98" w:rsidR="002E555E" w:rsidRPr="00AE5ED1" w:rsidRDefault="002E555E" w:rsidP="004D7AD6">
      <w:pPr>
        <w:pStyle w:val="FootnoteText"/>
        <w:rPr>
          <w:rFonts w:cs="Times New Roman"/>
        </w:rPr>
      </w:pPr>
      <w:r w:rsidRPr="00C159ED">
        <w:rPr>
          <w:rStyle w:val="FootnoteReference"/>
          <w:rFonts w:cs="Times New Roman"/>
        </w:rPr>
        <w:footnoteRef/>
      </w:r>
      <w:r w:rsidRPr="00AE5ED1">
        <w:rPr>
          <w:rFonts w:cs="Times New Roman"/>
        </w:rPr>
        <w:t xml:space="preserve"> </w:t>
      </w:r>
      <w:proofErr w:type="spellStart"/>
      <w:r w:rsidRPr="00AE5ED1">
        <w:rPr>
          <w:rFonts w:cs="Times New Roman"/>
        </w:rPr>
        <w:t>CeP</w:t>
      </w:r>
      <w:proofErr w:type="spellEnd"/>
      <w:r w:rsidRPr="00AE5ED1">
        <w:rPr>
          <w:rFonts w:cs="Times New Roman"/>
        </w:rPr>
        <w:t xml:space="preserve"> MS 5, fol. 38r.</w:t>
      </w:r>
    </w:p>
  </w:footnote>
  <w:footnote w:id="864">
    <w:p w14:paraId="75B059D3" w14:textId="1236D5AF"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rPr>
        <w:t>Evenden</w:t>
      </w:r>
      <w:proofErr w:type="spellEnd"/>
      <w:r w:rsidRPr="00C159ED">
        <w:rPr>
          <w:rFonts w:cs="Times New Roman"/>
        </w:rPr>
        <w:t xml:space="preserve">, </w:t>
      </w:r>
      <w:r w:rsidRPr="00C159ED">
        <w:rPr>
          <w:rFonts w:cs="Times New Roman"/>
          <w:i/>
        </w:rPr>
        <w:t>Patents, Pictures and Patronage</w:t>
      </w:r>
      <w:r w:rsidRPr="00C159ED">
        <w:rPr>
          <w:rFonts w:cs="Times New Roman"/>
        </w:rPr>
        <w:t>, 120, 127.</w:t>
      </w:r>
    </w:p>
  </w:footnote>
  <w:footnote w:id="865">
    <w:p w14:paraId="0972EED7"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130</w:t>
      </w:r>
    </w:p>
  </w:footnote>
  <w:footnote w:id="866">
    <w:p w14:paraId="194152E6" w14:textId="5AACD246" w:rsidR="002E555E" w:rsidRPr="008C4119" w:rsidRDefault="002E555E">
      <w:pPr>
        <w:pStyle w:val="FootnoteText"/>
      </w:pPr>
      <w:r>
        <w:rPr>
          <w:rStyle w:val="FootnoteReference"/>
        </w:rPr>
        <w:footnoteRef/>
      </w:r>
      <w:r>
        <w:t xml:space="preserve"> Privy Council, </w:t>
      </w:r>
      <w:r>
        <w:rPr>
          <w:i/>
          <w:iCs/>
        </w:rPr>
        <w:t xml:space="preserve">A very rich </w:t>
      </w:r>
      <w:proofErr w:type="spellStart"/>
      <w:r>
        <w:rPr>
          <w:i/>
          <w:iCs/>
        </w:rPr>
        <w:t>lotterie</w:t>
      </w:r>
      <w:proofErr w:type="spellEnd"/>
      <w:r>
        <w:rPr>
          <w:i/>
          <w:iCs/>
        </w:rPr>
        <w:t xml:space="preserve"> </w:t>
      </w:r>
      <w:proofErr w:type="spellStart"/>
      <w:r>
        <w:rPr>
          <w:i/>
          <w:iCs/>
        </w:rPr>
        <w:t>generall</w:t>
      </w:r>
      <w:proofErr w:type="spellEnd"/>
      <w:r>
        <w:rPr>
          <w:i/>
          <w:iCs/>
        </w:rPr>
        <w:t xml:space="preserve"> </w:t>
      </w:r>
      <w:r>
        <w:rPr>
          <w:iCs/>
        </w:rPr>
        <w:t>(1567)</w:t>
      </w:r>
    </w:p>
  </w:footnote>
  <w:footnote w:id="867">
    <w:p w14:paraId="7A15FC25"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w:t>
      </w:r>
      <w:r w:rsidRPr="00C159ED">
        <w:rPr>
          <w:rFonts w:cs="Times New Roman"/>
          <w:iCs/>
        </w:rPr>
        <w:t xml:space="preserve">18681, 18682, 18679 and 18680. Quotations and signature references, unless otherwise stated, are taken from STC 18681. The latest edition, STC 18682, has the date 1569 in the colophon (sig. D4v). </w:t>
      </w:r>
      <w:r w:rsidRPr="00C159ED">
        <w:rPr>
          <w:rFonts w:cs="Times New Roman"/>
        </w:rPr>
        <w:t>Tara Lynn Lyons suggests that some of the editions were in fact printed in 1570 despite retaining the year 1569 in the colophon. See idem, ‘English Printed Drama’, 98, note 9 .</w:t>
      </w:r>
    </w:p>
  </w:footnote>
  <w:footnote w:id="868">
    <w:p w14:paraId="3877194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w:t>
      </w:r>
      <w:r w:rsidRPr="00C159ED">
        <w:rPr>
          <w:rFonts w:cs="Times New Roman"/>
          <w:iCs/>
        </w:rPr>
        <w:t>18682.</w:t>
      </w:r>
    </w:p>
  </w:footnote>
  <w:footnote w:id="869">
    <w:p w14:paraId="4C1223D8" w14:textId="5C721D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Lyons, ‘English Printed Drama’, 97</w:t>
      </w:r>
      <w:r>
        <w:rPr>
          <w:rFonts w:cs="Times New Roman"/>
        </w:rPr>
        <w:t>-</w:t>
      </w:r>
      <w:r w:rsidRPr="00C159ED">
        <w:rPr>
          <w:rFonts w:cs="Times New Roman"/>
        </w:rPr>
        <w:t>98.</w:t>
      </w:r>
    </w:p>
  </w:footnote>
  <w:footnote w:id="870">
    <w:p w14:paraId="6EF5E7E3" w14:textId="39D4BD3E"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Mears, ‘Counsel, Public Debate and Queenship</w:t>
      </w:r>
      <w:r>
        <w:rPr>
          <w:rFonts w:cs="Times New Roman"/>
        </w:rPr>
        <w:t>’</w:t>
      </w:r>
      <w:r w:rsidRPr="00C159ED">
        <w:rPr>
          <w:rFonts w:cs="Times New Roman"/>
        </w:rPr>
        <w:t>, 633.</w:t>
      </w:r>
    </w:p>
  </w:footnote>
  <w:footnote w:id="871">
    <w:p w14:paraId="6ACDE82C"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Conyers Read, ‘William Cecil and Elizabethan Public Relations’, in </w:t>
      </w:r>
      <w:bookmarkStart w:id="146" w:name="_Hlk486195515"/>
      <w:r w:rsidRPr="00C159ED">
        <w:rPr>
          <w:rFonts w:cs="Times New Roman"/>
        </w:rPr>
        <w:t xml:space="preserve">S. T. </w:t>
      </w:r>
      <w:proofErr w:type="spellStart"/>
      <w:r w:rsidRPr="00C159ED">
        <w:rPr>
          <w:rFonts w:cs="Times New Roman"/>
        </w:rPr>
        <w:t>Bindoff</w:t>
      </w:r>
      <w:proofErr w:type="spellEnd"/>
      <w:r w:rsidRPr="00C159ED">
        <w:rPr>
          <w:rFonts w:cs="Times New Roman"/>
        </w:rPr>
        <w:t xml:space="preserve">, J. </w:t>
      </w:r>
      <w:proofErr w:type="spellStart"/>
      <w:r w:rsidRPr="00C159ED">
        <w:rPr>
          <w:rFonts w:cs="Times New Roman"/>
        </w:rPr>
        <w:t>Hurstfield</w:t>
      </w:r>
      <w:proofErr w:type="spellEnd"/>
      <w:r w:rsidRPr="00C159ED">
        <w:rPr>
          <w:rFonts w:cs="Times New Roman"/>
        </w:rPr>
        <w:t xml:space="preserve"> and C. H. Williams, eds., </w:t>
      </w:r>
      <w:r w:rsidRPr="00C159ED">
        <w:rPr>
          <w:rFonts w:cs="Times New Roman"/>
          <w:i/>
        </w:rPr>
        <w:t xml:space="preserve">Elizabethan Government and Society: </w:t>
      </w:r>
      <w:r w:rsidRPr="00C159ED">
        <w:rPr>
          <w:rStyle w:val="st"/>
          <w:rFonts w:cs="Times New Roman"/>
          <w:i/>
        </w:rPr>
        <w:t>Essays Presented to Sir John Neale</w:t>
      </w:r>
      <w:r w:rsidRPr="00C159ED">
        <w:rPr>
          <w:rStyle w:val="st"/>
          <w:rFonts w:cs="Times New Roman"/>
        </w:rPr>
        <w:t xml:space="preserve"> (London: </w:t>
      </w:r>
      <w:r w:rsidRPr="00C159ED">
        <w:rPr>
          <w:rFonts w:cs="Times New Roman"/>
        </w:rPr>
        <w:t>The Athlone Press, 1964)</w:t>
      </w:r>
      <w:bookmarkEnd w:id="146"/>
      <w:r w:rsidRPr="00C159ED">
        <w:rPr>
          <w:rFonts w:cs="Times New Roman"/>
        </w:rPr>
        <w:t xml:space="preserve">, 29, 36. </w:t>
      </w:r>
    </w:p>
  </w:footnote>
  <w:footnote w:id="872">
    <w:p w14:paraId="7850D1CC"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Peter Lake, </w:t>
      </w:r>
      <w:r w:rsidRPr="00C159ED">
        <w:rPr>
          <w:rFonts w:cs="Times New Roman"/>
          <w:i/>
        </w:rPr>
        <w:t>Bad Queen Bess?</w:t>
      </w:r>
      <w:r w:rsidRPr="00C159ED">
        <w:rPr>
          <w:rFonts w:cs="Times New Roman"/>
        </w:rPr>
        <w:t>, 23.</w:t>
      </w:r>
    </w:p>
  </w:footnote>
  <w:footnote w:id="873">
    <w:p w14:paraId="4F8D7C04" w14:textId="327ED8B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rPr>
        <w:t>Busse</w:t>
      </w:r>
      <w:proofErr w:type="spellEnd"/>
      <w:r w:rsidRPr="00C159ED">
        <w:rPr>
          <w:rFonts w:cs="Times New Roman"/>
        </w:rPr>
        <w:t>, ‘Anti-Catholic Polemical Writing</w:t>
      </w:r>
      <w:r>
        <w:rPr>
          <w:rFonts w:cs="Times New Roman"/>
        </w:rPr>
        <w:t>’</w:t>
      </w:r>
      <w:r w:rsidRPr="00C159ED">
        <w:rPr>
          <w:rFonts w:cs="Times New Roman"/>
        </w:rPr>
        <w:t>, 18.</w:t>
      </w:r>
    </w:p>
  </w:footnote>
  <w:footnote w:id="874">
    <w:p w14:paraId="01DB7781"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Graves, </w:t>
      </w:r>
      <w:r w:rsidRPr="00C159ED">
        <w:rPr>
          <w:rFonts w:cs="Times New Roman"/>
          <w:i/>
        </w:rPr>
        <w:t>Norton</w:t>
      </w:r>
      <w:r w:rsidRPr="00C159ED">
        <w:rPr>
          <w:rFonts w:cs="Times New Roman"/>
        </w:rPr>
        <w:t>, 114.</w:t>
      </w:r>
    </w:p>
  </w:footnote>
  <w:footnote w:id="875">
    <w:p w14:paraId="5B843F5E" w14:textId="03ABC078"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For the full letter, see BL</w:t>
      </w:r>
      <w:r>
        <w:rPr>
          <w:rFonts w:cs="Times New Roman"/>
        </w:rPr>
        <w:t>,</w:t>
      </w:r>
      <w:r w:rsidRPr="00C159ED">
        <w:rPr>
          <w:rFonts w:cs="Times New Roman"/>
        </w:rPr>
        <w:t xml:space="preserve"> Add. MS 48023, f</w:t>
      </w:r>
      <w:r>
        <w:rPr>
          <w:rFonts w:cs="Times New Roman"/>
        </w:rPr>
        <w:t>ol</w:t>
      </w:r>
      <w:r w:rsidRPr="00C159ED">
        <w:rPr>
          <w:rFonts w:cs="Times New Roman"/>
        </w:rPr>
        <w:t>. 53</w:t>
      </w:r>
      <w:r>
        <w:rPr>
          <w:rFonts w:cs="Times New Roman"/>
        </w:rPr>
        <w:t>r</w:t>
      </w:r>
      <w:r w:rsidRPr="00C159ED">
        <w:rPr>
          <w:rFonts w:cs="Times New Roman"/>
        </w:rPr>
        <w:t>.</w:t>
      </w:r>
    </w:p>
  </w:footnote>
  <w:footnote w:id="876">
    <w:p w14:paraId="4350BD18" w14:textId="7FCD5DF0" w:rsidR="002E555E" w:rsidRDefault="002E555E">
      <w:pPr>
        <w:pStyle w:val="FootnoteText"/>
      </w:pPr>
      <w:r>
        <w:rPr>
          <w:rStyle w:val="FootnoteReference"/>
        </w:rPr>
        <w:footnoteRef/>
      </w:r>
      <w:r>
        <w:t xml:space="preserve"> STC</w:t>
      </w:r>
      <w:r w:rsidRPr="003A3E2D">
        <w:t xml:space="preserve"> </w:t>
      </w:r>
      <w:r>
        <w:t>5110. The exact date is given in the title.</w:t>
      </w:r>
    </w:p>
  </w:footnote>
  <w:footnote w:id="877">
    <w:p w14:paraId="7B7FD921"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xml:space="preserve">, sig. E3v. Norton was clearly aware that he was writing within the same literary tradition as </w:t>
      </w:r>
      <w:proofErr w:type="spellStart"/>
      <w:r w:rsidRPr="00C159ED">
        <w:rPr>
          <w:rFonts w:cs="Times New Roman"/>
        </w:rPr>
        <w:t>Cheke</w:t>
      </w:r>
      <w:proofErr w:type="spellEnd"/>
      <w:r w:rsidRPr="00C159ED">
        <w:rPr>
          <w:rFonts w:cs="Times New Roman"/>
        </w:rPr>
        <w:t xml:space="preserve">. </w:t>
      </w:r>
    </w:p>
  </w:footnote>
  <w:footnote w:id="878">
    <w:p w14:paraId="5C0A49C0" w14:textId="58A73AE6" w:rsidR="002E555E" w:rsidRDefault="002E555E">
      <w:pPr>
        <w:pStyle w:val="FootnoteText"/>
      </w:pPr>
      <w:r>
        <w:rPr>
          <w:rStyle w:val="FootnoteReference"/>
        </w:rPr>
        <w:footnoteRef/>
      </w:r>
      <w:r>
        <w:t xml:space="preserve"> Nevertheless, this does raise an interesting question about the shelf-life of Tudor pamphlets: many of them were bound by their owners as items worth keeping, not merely ephemera.</w:t>
      </w:r>
    </w:p>
  </w:footnote>
  <w:footnote w:id="879">
    <w:p w14:paraId="72B9D1FA"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G1v.</w:t>
      </w:r>
    </w:p>
  </w:footnote>
  <w:footnote w:id="880">
    <w:p w14:paraId="5DB961EC"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47" w:name="_Hlk486195562"/>
      <w:r w:rsidRPr="00C159ED">
        <w:rPr>
          <w:rFonts w:cs="Times New Roman"/>
        </w:rPr>
        <w:t xml:space="preserve">According to the author of the preface of the 1641 edition of </w:t>
      </w:r>
      <w:r w:rsidRPr="00C159ED">
        <w:rPr>
          <w:rFonts w:cs="Times New Roman"/>
          <w:i/>
        </w:rPr>
        <w:t>The hurt of sedition</w:t>
      </w:r>
      <w:r w:rsidRPr="00C159ED">
        <w:rPr>
          <w:rFonts w:cs="Times New Roman"/>
        </w:rPr>
        <w:t xml:space="preserve">, at least, the pamphlet had been reprinted in 1569 ‘by order of Queen ELIZABETH’. See John </w:t>
      </w:r>
      <w:proofErr w:type="spellStart"/>
      <w:r w:rsidRPr="00C159ED">
        <w:rPr>
          <w:rFonts w:cs="Times New Roman"/>
        </w:rPr>
        <w:t>Cheke</w:t>
      </w:r>
      <w:proofErr w:type="spellEnd"/>
      <w:r w:rsidRPr="00C159ED">
        <w:rPr>
          <w:rFonts w:cs="Times New Roman"/>
        </w:rPr>
        <w:t xml:space="preserve">, </w:t>
      </w:r>
      <w:r w:rsidRPr="00C159ED">
        <w:rPr>
          <w:rFonts w:cs="Times New Roman"/>
          <w:i/>
        </w:rPr>
        <w:t xml:space="preserve">The true </w:t>
      </w:r>
      <w:proofErr w:type="spellStart"/>
      <w:r w:rsidRPr="00C159ED">
        <w:rPr>
          <w:rFonts w:cs="Times New Roman"/>
          <w:i/>
        </w:rPr>
        <w:t>subiect</w:t>
      </w:r>
      <w:proofErr w:type="spellEnd"/>
      <w:r w:rsidRPr="00C159ED">
        <w:rPr>
          <w:rFonts w:cs="Times New Roman"/>
          <w:i/>
        </w:rPr>
        <w:t xml:space="preserve"> to the </w:t>
      </w:r>
      <w:proofErr w:type="spellStart"/>
      <w:r w:rsidRPr="00C159ED">
        <w:rPr>
          <w:rFonts w:cs="Times New Roman"/>
          <w:i/>
        </w:rPr>
        <w:t>rebell</w:t>
      </w:r>
      <w:proofErr w:type="spellEnd"/>
      <w:r w:rsidRPr="00C159ED">
        <w:rPr>
          <w:rFonts w:cs="Times New Roman"/>
          <w:i/>
        </w:rPr>
        <w:t xml:space="preserve">, or, The hurt of sedition, how </w:t>
      </w:r>
      <w:proofErr w:type="spellStart"/>
      <w:r w:rsidRPr="00C159ED">
        <w:rPr>
          <w:rFonts w:cs="Times New Roman"/>
          <w:i/>
        </w:rPr>
        <w:t>greivous</w:t>
      </w:r>
      <w:proofErr w:type="spellEnd"/>
      <w:r w:rsidRPr="00C159ED">
        <w:rPr>
          <w:rFonts w:cs="Times New Roman"/>
          <w:i/>
        </w:rPr>
        <w:t xml:space="preserve"> it is to a common-wealth written by Sir </w:t>
      </w:r>
      <w:proofErr w:type="spellStart"/>
      <w:r w:rsidRPr="00C159ED">
        <w:rPr>
          <w:rFonts w:cs="Times New Roman"/>
          <w:i/>
        </w:rPr>
        <w:t>Iohn</w:t>
      </w:r>
      <w:proofErr w:type="spellEnd"/>
      <w:r w:rsidRPr="00C159ED">
        <w:rPr>
          <w:rFonts w:cs="Times New Roman"/>
          <w:i/>
        </w:rPr>
        <w:t xml:space="preserve"> </w:t>
      </w:r>
      <w:proofErr w:type="spellStart"/>
      <w:r w:rsidRPr="00C159ED">
        <w:rPr>
          <w:rFonts w:cs="Times New Roman"/>
          <w:i/>
        </w:rPr>
        <w:t>Cheeke</w:t>
      </w:r>
      <w:proofErr w:type="spellEnd"/>
      <w:r w:rsidRPr="00C159ED">
        <w:rPr>
          <w:rFonts w:cs="Times New Roman"/>
        </w:rPr>
        <w:t xml:space="preserve"> (1641), </w:t>
      </w:r>
      <w:bookmarkEnd w:id="147"/>
      <w:r w:rsidRPr="00C159ED">
        <w:rPr>
          <w:rFonts w:cs="Times New Roman"/>
        </w:rPr>
        <w:t>sig. B3r.</w:t>
      </w:r>
    </w:p>
  </w:footnote>
  <w:footnote w:id="881">
    <w:p w14:paraId="2BEE8F8D" w14:textId="170A2B6E" w:rsidR="002E555E" w:rsidRDefault="002E555E" w:rsidP="004D7AD6">
      <w:pPr>
        <w:pStyle w:val="FootnoteText"/>
      </w:pPr>
      <w:r>
        <w:rPr>
          <w:rStyle w:val="FootnoteReference"/>
        </w:rPr>
        <w:footnoteRef/>
      </w:r>
      <w:r>
        <w:t xml:space="preserve"> </w:t>
      </w:r>
      <w:r>
        <w:rPr>
          <w:rFonts w:cs="Times New Roman"/>
        </w:rPr>
        <w:t xml:space="preserve">HL, call number 18154. Compare the inscription with </w:t>
      </w:r>
      <w:proofErr w:type="spellStart"/>
      <w:r>
        <w:rPr>
          <w:rFonts w:cs="Times New Roman"/>
        </w:rPr>
        <w:t>Gatford’s</w:t>
      </w:r>
      <w:proofErr w:type="spellEnd"/>
      <w:r>
        <w:rPr>
          <w:rFonts w:cs="Times New Roman"/>
        </w:rPr>
        <w:t xml:space="preserve"> signature in SP 16/243, fol. 35r.</w:t>
      </w:r>
    </w:p>
  </w:footnote>
  <w:footnote w:id="882">
    <w:p w14:paraId="7A05CE83" w14:textId="17143636" w:rsidR="002E555E" w:rsidRPr="00C159ED" w:rsidRDefault="002E555E" w:rsidP="00C03549">
      <w:pPr>
        <w:pStyle w:val="FootnoteText"/>
        <w:ind w:left="720" w:hanging="720"/>
        <w:rPr>
          <w:rFonts w:cs="Times New Roman"/>
        </w:rPr>
      </w:pPr>
      <w:r w:rsidRPr="00C159ED">
        <w:rPr>
          <w:rStyle w:val="FootnoteReference"/>
          <w:rFonts w:cs="Times New Roman"/>
        </w:rPr>
        <w:footnoteRef/>
      </w:r>
      <w:r w:rsidRPr="00C159ED">
        <w:rPr>
          <w:rFonts w:cs="Times New Roman"/>
        </w:rPr>
        <w:t xml:space="preserve"> Ibid., sig</w:t>
      </w:r>
      <w:r>
        <w:rPr>
          <w:rFonts w:cs="Times New Roman"/>
        </w:rPr>
        <w:t>.</w:t>
      </w:r>
      <w:r w:rsidRPr="00C159ED">
        <w:rPr>
          <w:rFonts w:cs="Times New Roman"/>
        </w:rPr>
        <w:t xml:space="preserve"> G2r; </w:t>
      </w:r>
      <w:r w:rsidRPr="00C159ED">
        <w:rPr>
          <w:rStyle w:val="citation-docref"/>
          <w:rFonts w:cs="Times New Roman"/>
        </w:rPr>
        <w:t>SP 15/15</w:t>
      </w:r>
      <w:r>
        <w:rPr>
          <w:rStyle w:val="citation-docref"/>
          <w:rFonts w:cs="Times New Roman"/>
        </w:rPr>
        <w:t>,</w:t>
      </w:r>
      <w:r w:rsidRPr="00C159ED">
        <w:rPr>
          <w:rStyle w:val="citation-docref"/>
          <w:rFonts w:cs="Times New Roman"/>
        </w:rPr>
        <w:t xml:space="preserve"> </w:t>
      </w:r>
      <w:proofErr w:type="spellStart"/>
      <w:r w:rsidRPr="00C159ED">
        <w:rPr>
          <w:rStyle w:val="citation-docref"/>
          <w:rFonts w:cs="Times New Roman"/>
        </w:rPr>
        <w:t>f</w:t>
      </w:r>
      <w:r>
        <w:rPr>
          <w:rStyle w:val="citation-docref"/>
          <w:rFonts w:cs="Times New Roman"/>
        </w:rPr>
        <w:t>ols</w:t>
      </w:r>
      <w:proofErr w:type="spellEnd"/>
      <w:r w:rsidRPr="00C159ED">
        <w:rPr>
          <w:rStyle w:val="citation-docref"/>
          <w:rFonts w:cs="Times New Roman"/>
        </w:rPr>
        <w:t>.</w:t>
      </w:r>
      <w:r>
        <w:rPr>
          <w:rStyle w:val="citation-docref"/>
          <w:rFonts w:cs="Times New Roman"/>
        </w:rPr>
        <w:t xml:space="preserve"> </w:t>
      </w:r>
      <w:r w:rsidRPr="00C159ED">
        <w:rPr>
          <w:rStyle w:val="citation-docref"/>
          <w:rFonts w:cs="Times New Roman"/>
        </w:rPr>
        <w:t>43</w:t>
      </w:r>
      <w:r>
        <w:rPr>
          <w:rStyle w:val="citation-docref"/>
          <w:rFonts w:cs="Times New Roman"/>
        </w:rPr>
        <w:t>r</w:t>
      </w:r>
      <w:r w:rsidRPr="00C159ED">
        <w:rPr>
          <w:rStyle w:val="citation-docref"/>
          <w:rFonts w:cs="Times New Roman"/>
        </w:rPr>
        <w:t>-44</w:t>
      </w:r>
      <w:r>
        <w:rPr>
          <w:rStyle w:val="citation-docref"/>
          <w:rFonts w:cs="Times New Roman"/>
        </w:rPr>
        <w:t>r</w:t>
      </w:r>
      <w:r w:rsidRPr="00C159ED">
        <w:rPr>
          <w:rStyle w:val="citation-docref"/>
          <w:rFonts w:cs="Times New Roman"/>
        </w:rPr>
        <w:t>, 52</w:t>
      </w:r>
      <w:r>
        <w:rPr>
          <w:rStyle w:val="citation-docref"/>
          <w:rFonts w:cs="Times New Roman"/>
        </w:rPr>
        <w:t>r</w:t>
      </w:r>
      <w:r w:rsidRPr="00C159ED">
        <w:rPr>
          <w:rStyle w:val="citation-docref"/>
          <w:rFonts w:cs="Times New Roman"/>
        </w:rPr>
        <w:t>.</w:t>
      </w:r>
    </w:p>
  </w:footnote>
  <w:footnote w:id="883">
    <w:p w14:paraId="4BD083EE" w14:textId="77A994BC"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Printed in </w:t>
      </w:r>
      <w:r>
        <w:rPr>
          <w:rFonts w:cs="Times New Roman"/>
        </w:rPr>
        <w:t>Elizabeth I,</w:t>
      </w:r>
      <w:r w:rsidRPr="00C159ED">
        <w:rPr>
          <w:rFonts w:cs="Times New Roman"/>
        </w:rPr>
        <w:t xml:space="preserve"> </w:t>
      </w:r>
      <w:r w:rsidRPr="00B37FA1">
        <w:rPr>
          <w:rFonts w:cs="Times New Roman"/>
          <w:i/>
        </w:rPr>
        <w:t>Queen Elizabeth</w:t>
      </w:r>
      <w:r>
        <w:rPr>
          <w:rFonts w:cs="Times New Roman"/>
          <w:i/>
        </w:rPr>
        <w:t>’</w:t>
      </w:r>
      <w:r w:rsidRPr="00B37FA1">
        <w:rPr>
          <w:rFonts w:cs="Times New Roman"/>
          <w:i/>
        </w:rPr>
        <w:t>s Defence of Her Proceedings in Church and State</w:t>
      </w:r>
      <w:r w:rsidRPr="00B37FA1">
        <w:rPr>
          <w:rFonts w:cs="Times New Roman"/>
        </w:rPr>
        <w:t>,</w:t>
      </w:r>
      <w:r>
        <w:rPr>
          <w:rFonts w:cs="Times New Roman"/>
        </w:rPr>
        <w:t xml:space="preserve"> ed. William Edward Collins (</w:t>
      </w:r>
      <w:r w:rsidRPr="00B37FA1">
        <w:rPr>
          <w:rFonts w:cs="Times New Roman"/>
        </w:rPr>
        <w:t>London: S.P.C.K. 1958</w:t>
      </w:r>
      <w:r>
        <w:rPr>
          <w:rFonts w:cs="Times New Roman"/>
        </w:rPr>
        <w:t>),</w:t>
      </w:r>
      <w:r w:rsidRPr="00C159ED">
        <w:rPr>
          <w:rFonts w:cs="Times New Roman"/>
        </w:rPr>
        <w:t xml:space="preserve"> 37-51. On the dating, see </w:t>
      </w:r>
      <w:r>
        <w:rPr>
          <w:rFonts w:cs="Times New Roman"/>
        </w:rPr>
        <w:t xml:space="preserve">page </w:t>
      </w:r>
      <w:r w:rsidRPr="00C159ED">
        <w:rPr>
          <w:rFonts w:cs="Times New Roman"/>
        </w:rPr>
        <w:t>34.</w:t>
      </w:r>
    </w:p>
  </w:footnote>
  <w:footnote w:id="884">
    <w:p w14:paraId="1962238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39-40.</w:t>
      </w:r>
    </w:p>
  </w:footnote>
  <w:footnote w:id="885">
    <w:p w14:paraId="64FA5C6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40.</w:t>
      </w:r>
    </w:p>
  </w:footnote>
  <w:footnote w:id="886">
    <w:p w14:paraId="73B8554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 G3v.</w:t>
      </w:r>
    </w:p>
  </w:footnote>
  <w:footnote w:id="887">
    <w:p w14:paraId="01AD626A"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A2v.</w:t>
      </w:r>
    </w:p>
  </w:footnote>
  <w:footnote w:id="888">
    <w:p w14:paraId="73A51E4C"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Jean-Michel David, ‘Rhetoric and Public Life’, in </w:t>
      </w:r>
      <w:bookmarkStart w:id="148" w:name="_Hlk486195682"/>
      <w:r w:rsidRPr="00C159ED">
        <w:rPr>
          <w:rFonts w:cs="Times New Roman"/>
        </w:rPr>
        <w:t xml:space="preserve">Nathan Rosenstein and Robert </w:t>
      </w:r>
      <w:proofErr w:type="spellStart"/>
      <w:r w:rsidRPr="00C159ED">
        <w:rPr>
          <w:rFonts w:cs="Times New Roman"/>
        </w:rPr>
        <w:t>Marsten</w:t>
      </w:r>
      <w:proofErr w:type="spellEnd"/>
      <w:r w:rsidRPr="00C159ED">
        <w:rPr>
          <w:rFonts w:cs="Times New Roman"/>
        </w:rPr>
        <w:t xml:space="preserve">-Marx, eds., </w:t>
      </w:r>
      <w:r w:rsidRPr="00C159ED">
        <w:rPr>
          <w:rFonts w:cs="Times New Roman"/>
          <w:i/>
        </w:rPr>
        <w:t>A Companion to the Roman Republic</w:t>
      </w:r>
      <w:r w:rsidRPr="00C159ED">
        <w:rPr>
          <w:rFonts w:cs="Times New Roman"/>
        </w:rPr>
        <w:t xml:space="preserve"> (London: Blackwell, 2006), </w:t>
      </w:r>
      <w:bookmarkEnd w:id="148"/>
      <w:r w:rsidRPr="00C159ED">
        <w:rPr>
          <w:rFonts w:cs="Times New Roman"/>
        </w:rPr>
        <w:t>424.</w:t>
      </w:r>
    </w:p>
  </w:footnote>
  <w:footnote w:id="889">
    <w:p w14:paraId="208846BF"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 B1v.</w:t>
      </w:r>
    </w:p>
  </w:footnote>
  <w:footnote w:id="890">
    <w:p w14:paraId="270EBE9E"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F4r.</w:t>
      </w:r>
    </w:p>
  </w:footnote>
  <w:footnote w:id="891">
    <w:p w14:paraId="7BB373D5" w14:textId="6ACC965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D2v; </w:t>
      </w:r>
      <w:r>
        <w:rPr>
          <w:rFonts w:cs="Times New Roman"/>
        </w:rPr>
        <w:t xml:space="preserve">Terence, </w:t>
      </w:r>
      <w:proofErr w:type="spellStart"/>
      <w:r>
        <w:rPr>
          <w:rFonts w:cs="Times New Roman"/>
          <w:i/>
        </w:rPr>
        <w:t>Adelphoe</w:t>
      </w:r>
      <w:proofErr w:type="spellEnd"/>
      <w:r>
        <w:rPr>
          <w:rFonts w:cs="Times New Roman"/>
        </w:rPr>
        <w:t xml:space="preserve">, I. </w:t>
      </w:r>
      <w:proofErr w:type="spellStart"/>
      <w:r>
        <w:rPr>
          <w:rFonts w:cs="Times New Roman"/>
        </w:rPr>
        <w:t>i</w:t>
      </w:r>
      <w:proofErr w:type="spellEnd"/>
      <w:r>
        <w:rPr>
          <w:rFonts w:cs="Times New Roman"/>
        </w:rPr>
        <w:t>. 99.</w:t>
      </w:r>
    </w:p>
  </w:footnote>
  <w:footnote w:id="892">
    <w:p w14:paraId="0F5941E9" w14:textId="6D9338A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 E2r</w:t>
      </w:r>
      <w:r>
        <w:rPr>
          <w:rFonts w:cs="Times New Roman"/>
        </w:rPr>
        <w:t xml:space="preserve">. </w:t>
      </w:r>
      <w:r w:rsidRPr="00C159ED">
        <w:rPr>
          <w:rFonts w:cs="Times New Roman"/>
        </w:rPr>
        <w:t xml:space="preserve">Compare </w:t>
      </w:r>
      <w:r>
        <w:rPr>
          <w:rFonts w:cs="Times New Roman"/>
        </w:rPr>
        <w:t>Elizabeth I</w:t>
      </w:r>
      <w:r w:rsidRPr="00C159ED">
        <w:rPr>
          <w:rFonts w:cs="Times New Roman"/>
        </w:rPr>
        <w:t xml:space="preserve">, </w:t>
      </w:r>
      <w:r w:rsidRPr="00C159ED">
        <w:rPr>
          <w:rFonts w:cs="Times New Roman"/>
          <w:i/>
        </w:rPr>
        <w:t>Queen Elizabeth’s Defence</w:t>
      </w:r>
      <w:r w:rsidRPr="00C159ED">
        <w:rPr>
          <w:rFonts w:cs="Times New Roman"/>
        </w:rPr>
        <w:t>, 24</w:t>
      </w:r>
      <w:r>
        <w:rPr>
          <w:rFonts w:cs="Times New Roman"/>
        </w:rPr>
        <w:t>)</w:t>
      </w:r>
      <w:r w:rsidRPr="00C159ED">
        <w:rPr>
          <w:rFonts w:cs="Times New Roman"/>
        </w:rPr>
        <w:t>.</w:t>
      </w:r>
    </w:p>
  </w:footnote>
  <w:footnote w:id="893">
    <w:p w14:paraId="6E4250EC" w14:textId="57DC376F" w:rsidR="002E555E" w:rsidRPr="00C159ED" w:rsidRDefault="002E555E" w:rsidP="004D7AD6">
      <w:pPr>
        <w:pStyle w:val="FootnoteText"/>
        <w:rPr>
          <w:rFonts w:cs="Times New Roman"/>
        </w:rPr>
      </w:pPr>
      <w:r w:rsidRPr="00C159ED">
        <w:rPr>
          <w:rStyle w:val="FootnoteReference"/>
          <w:rFonts w:cs="Times New Roman"/>
        </w:rPr>
        <w:footnoteRef/>
      </w:r>
      <w:r>
        <w:rPr>
          <w:rFonts w:cs="Times New Roman"/>
        </w:rPr>
        <w:t xml:space="preserve"> </w:t>
      </w:r>
      <w:r w:rsidRPr="00C159ED">
        <w:rPr>
          <w:rFonts w:cs="Times New Roman"/>
        </w:rPr>
        <w:t>Norton</w:t>
      </w:r>
      <w:r>
        <w:rPr>
          <w:rFonts w:cs="Times New Roman"/>
        </w:rPr>
        <w:t xml:space="preserve"> 1, sig. A4v. For </w:t>
      </w:r>
      <w:proofErr w:type="spellStart"/>
      <w:r>
        <w:rPr>
          <w:rFonts w:cs="Times New Roman"/>
        </w:rPr>
        <w:t>Cheke’s</w:t>
      </w:r>
      <w:proofErr w:type="spellEnd"/>
      <w:r>
        <w:rPr>
          <w:rFonts w:cs="Times New Roman"/>
        </w:rPr>
        <w:t xml:space="preserve"> use of this argument, </w:t>
      </w:r>
      <w:r w:rsidRPr="009407AF">
        <w:rPr>
          <w:rFonts w:cs="Times New Roman"/>
        </w:rPr>
        <w:t>see above,</w:t>
      </w:r>
      <w:r>
        <w:rPr>
          <w:rFonts w:cs="Times New Roman"/>
        </w:rPr>
        <w:t xml:space="preserve"> 103</w:t>
      </w:r>
      <w:r w:rsidRPr="00010002">
        <w:rPr>
          <w:rFonts w:cs="Times New Roman"/>
        </w:rPr>
        <w:t>.</w:t>
      </w:r>
      <w:r>
        <w:rPr>
          <w:rFonts w:cs="Times New Roman"/>
        </w:rPr>
        <w:t xml:space="preserve"> Interestingly, Romans 13: 1-4 is to be found quoted on the scabbard of the Lent Sword of the City of Bristol, apparently forged in 1594, which was carried before the Assize Judges. See Philip Styles, ‘The Commonwealth: “Degree, Priority and Place’, in Allardyce Nicoll, ed., </w:t>
      </w:r>
      <w:r w:rsidRPr="00F474D7">
        <w:rPr>
          <w:rFonts w:cs="Times New Roman"/>
          <w:i/>
        </w:rPr>
        <w:t>Shakespeare in His Own Age</w:t>
      </w:r>
      <w:r>
        <w:rPr>
          <w:rFonts w:cs="Times New Roman"/>
        </w:rPr>
        <w:t xml:space="preserve"> [Shakespeare Survey 17] (Cambridge: CUP, 1964), 103. Steven Foster wrote a 2017 PhD thesis entitled ‘</w:t>
      </w:r>
      <w:r w:rsidRPr="0021452D">
        <w:rPr>
          <w:rFonts w:cs="Times New Roman"/>
        </w:rPr>
        <w:t>The reception of Romans 13:1-7 during the English Reformation</w:t>
      </w:r>
      <w:r>
        <w:rPr>
          <w:rFonts w:cs="Times New Roman"/>
        </w:rPr>
        <w:t>’ (University of Leeds), which has not been consulted since it is under embargo until 2023.</w:t>
      </w:r>
    </w:p>
  </w:footnote>
  <w:footnote w:id="894">
    <w:p w14:paraId="0127604E" w14:textId="14F41D48"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 C1v.</w:t>
      </w:r>
    </w:p>
  </w:footnote>
  <w:footnote w:id="895">
    <w:p w14:paraId="5EA63978"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C2v.</w:t>
      </w:r>
    </w:p>
  </w:footnote>
  <w:footnote w:id="896">
    <w:p w14:paraId="29F7A616" w14:textId="4005315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B6v [STC </w:t>
      </w:r>
      <w:r w:rsidRPr="00C159ED">
        <w:rPr>
          <w:rFonts w:cs="Times New Roman"/>
          <w:iCs/>
        </w:rPr>
        <w:t>18682].</w:t>
      </w:r>
      <w:r>
        <w:rPr>
          <w:rFonts w:cs="Times New Roman"/>
          <w:iCs/>
        </w:rPr>
        <w:t xml:space="preserve"> Shrift, or Confession, was a stock allegorical figure. A similar phrase appears, probably coincidentally, in a marginal note in William Perkins’s </w:t>
      </w:r>
      <w:r w:rsidRPr="00DB3FAA">
        <w:rPr>
          <w:rFonts w:cs="Times New Roman"/>
          <w:i/>
          <w:iCs/>
        </w:rPr>
        <w:t>E</w:t>
      </w:r>
      <w:r w:rsidRPr="00DB3FAA">
        <w:rPr>
          <w:i/>
        </w:rPr>
        <w:t xml:space="preserve">xposition upon the whole epistle of </w:t>
      </w:r>
      <w:proofErr w:type="spellStart"/>
      <w:r w:rsidRPr="00DB3FAA">
        <w:rPr>
          <w:i/>
        </w:rPr>
        <w:t>Iude</w:t>
      </w:r>
      <w:proofErr w:type="spellEnd"/>
      <w:r>
        <w:t xml:space="preserve"> (1606): ‘</w:t>
      </w:r>
      <w:proofErr w:type="spellStart"/>
      <w:r>
        <w:t>In stead</w:t>
      </w:r>
      <w:proofErr w:type="spellEnd"/>
      <w:r>
        <w:t xml:space="preserve"> of the two </w:t>
      </w:r>
      <w:proofErr w:type="spellStart"/>
      <w:r>
        <w:t>keyes</w:t>
      </w:r>
      <w:proofErr w:type="spellEnd"/>
      <w:r>
        <w:t xml:space="preserve">, </w:t>
      </w:r>
      <w:proofErr w:type="spellStart"/>
      <w:r>
        <w:t>Poperie</w:t>
      </w:r>
      <w:proofErr w:type="spellEnd"/>
      <w:r>
        <w:t xml:space="preserve"> hath </w:t>
      </w:r>
      <w:proofErr w:type="spellStart"/>
      <w:r>
        <w:t>deuised</w:t>
      </w:r>
      <w:proofErr w:type="spellEnd"/>
      <w:r>
        <w:t xml:space="preserve"> the picklock of Shrift.’ (32).</w:t>
      </w:r>
    </w:p>
  </w:footnote>
  <w:footnote w:id="897">
    <w:p w14:paraId="1CAB51BE" w14:textId="40CD276D"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sigs. F1v-F2r.</w:t>
      </w:r>
    </w:p>
  </w:footnote>
  <w:footnote w:id="898">
    <w:p w14:paraId="736B9EE4" w14:textId="7B6779C0"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A2v</w:t>
      </w:r>
      <w:r>
        <w:rPr>
          <w:rFonts w:cs="Times New Roman"/>
        </w:rPr>
        <w:t>-</w:t>
      </w:r>
      <w:r w:rsidRPr="00C159ED">
        <w:rPr>
          <w:rFonts w:cs="Times New Roman"/>
        </w:rPr>
        <w:t>B2v.</w:t>
      </w:r>
    </w:p>
  </w:footnote>
  <w:footnote w:id="899">
    <w:p w14:paraId="02BB8BD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A2r.</w:t>
      </w:r>
    </w:p>
  </w:footnote>
  <w:footnote w:id="900">
    <w:p w14:paraId="6FF15AA6" w14:textId="5957CE8C" w:rsidR="002E555E" w:rsidRPr="00C159ED" w:rsidRDefault="002E555E" w:rsidP="004D7AD6">
      <w:pPr>
        <w:pStyle w:val="FootnoteText"/>
        <w:rPr>
          <w:rFonts w:cs="Times New Roman"/>
        </w:rPr>
      </w:pPr>
      <w:r w:rsidRPr="00C159ED">
        <w:rPr>
          <w:rStyle w:val="FootnoteReference"/>
          <w:rFonts w:cs="Times New Roman"/>
        </w:rPr>
        <w:footnoteRef/>
      </w:r>
      <w:r>
        <w:rPr>
          <w:rFonts w:cs="Times New Roman"/>
        </w:rPr>
        <w:t xml:space="preserve"> </w:t>
      </w:r>
      <w:r w:rsidRPr="00C159ED">
        <w:rPr>
          <w:rFonts w:cs="Times New Roman"/>
        </w:rPr>
        <w:t xml:space="preserve">Wilson, </w:t>
      </w:r>
      <w:r w:rsidRPr="00C159ED">
        <w:rPr>
          <w:rFonts w:cs="Times New Roman"/>
          <w:i/>
        </w:rPr>
        <w:t xml:space="preserve">The </w:t>
      </w:r>
      <w:proofErr w:type="spellStart"/>
      <w:r w:rsidRPr="00C159ED">
        <w:rPr>
          <w:rFonts w:cs="Times New Roman"/>
          <w:i/>
        </w:rPr>
        <w:t>arte</w:t>
      </w:r>
      <w:proofErr w:type="spellEnd"/>
      <w:r w:rsidRPr="00C159ED">
        <w:rPr>
          <w:rFonts w:cs="Times New Roman"/>
          <w:i/>
        </w:rPr>
        <w:t xml:space="preserve"> of </w:t>
      </w:r>
      <w:proofErr w:type="spellStart"/>
      <w:r w:rsidRPr="00C159ED">
        <w:rPr>
          <w:rFonts w:cs="Times New Roman"/>
          <w:i/>
        </w:rPr>
        <w:t>rhetorique</w:t>
      </w:r>
      <w:proofErr w:type="spellEnd"/>
      <w:r w:rsidRPr="00C159ED">
        <w:rPr>
          <w:rFonts w:cs="Times New Roman"/>
        </w:rPr>
        <w:t>, sig. 2B2v.</w:t>
      </w:r>
    </w:p>
  </w:footnote>
  <w:footnote w:id="901">
    <w:p w14:paraId="192F8972" w14:textId="63A4D635" w:rsidR="002E555E" w:rsidRPr="00C159ED" w:rsidRDefault="002E555E" w:rsidP="004D7AD6">
      <w:pPr>
        <w:pStyle w:val="FootnoteText"/>
        <w:rPr>
          <w:rFonts w:cs="Times New Roman"/>
        </w:rPr>
      </w:pPr>
      <w:r w:rsidRPr="00C159ED">
        <w:rPr>
          <w:rStyle w:val="FootnoteReference"/>
          <w:rFonts w:cs="Times New Roman"/>
        </w:rPr>
        <w:footnoteRef/>
      </w:r>
      <w:r w:rsidRPr="00DF5D56">
        <w:rPr>
          <w:rFonts w:cs="Times New Roman"/>
        </w:rPr>
        <w:t xml:space="preserve"> Tacitus, </w:t>
      </w:r>
      <w:r w:rsidRPr="00DF5D56">
        <w:rPr>
          <w:rFonts w:cs="Times New Roman"/>
          <w:i/>
        </w:rPr>
        <w:t>Annals</w:t>
      </w:r>
      <w:r w:rsidRPr="00DF5D56">
        <w:rPr>
          <w:rFonts w:cs="Times New Roman"/>
        </w:rPr>
        <w:t>, I. xlii</w:t>
      </w:r>
      <w:r w:rsidRPr="00DF5D56">
        <w:t>.</w:t>
      </w:r>
    </w:p>
  </w:footnote>
  <w:footnote w:id="902">
    <w:p w14:paraId="4FB89DA0"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 A2r.</w:t>
      </w:r>
    </w:p>
  </w:footnote>
  <w:footnote w:id="903">
    <w:p w14:paraId="7883DA57" w14:textId="5D7C4ACA" w:rsidR="002E555E" w:rsidRPr="00C159ED" w:rsidRDefault="002E555E" w:rsidP="004D7AD6">
      <w:pPr>
        <w:pStyle w:val="FootnoteText"/>
        <w:rPr>
          <w:rFonts w:cs="Times New Roman"/>
        </w:rPr>
      </w:pPr>
      <w:r w:rsidRPr="00825C34">
        <w:rPr>
          <w:rStyle w:val="FootnoteReference"/>
          <w:rFonts w:cs="Times New Roman"/>
        </w:rPr>
        <w:footnoteRef/>
      </w:r>
      <w:r w:rsidRPr="00825C34">
        <w:rPr>
          <w:rFonts w:cs="Times New Roman"/>
        </w:rPr>
        <w:t xml:space="preserve"> </w:t>
      </w:r>
      <w:r>
        <w:rPr>
          <w:rFonts w:cs="Times New Roman"/>
        </w:rPr>
        <w:t xml:space="preserve">Kathy Eden, ‘Forensic Rhetoric and Humanist Education’, in Lorna Hutson, ed., </w:t>
      </w:r>
      <w:r>
        <w:rPr>
          <w:rFonts w:cs="Times New Roman"/>
          <w:i/>
        </w:rPr>
        <w:t xml:space="preserve">The Oxford Handbook of </w:t>
      </w:r>
      <w:r w:rsidRPr="00514A18">
        <w:rPr>
          <w:rFonts w:cs="Times New Roman"/>
          <w:i/>
        </w:rPr>
        <w:t>English Law and Literature</w:t>
      </w:r>
      <w:r>
        <w:rPr>
          <w:rFonts w:cs="Times New Roman"/>
        </w:rPr>
        <w:t xml:space="preserve"> (Oxford: OUP, 2017), 35.</w:t>
      </w:r>
    </w:p>
  </w:footnote>
  <w:footnote w:id="904">
    <w:p w14:paraId="755C25E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 sig. A3v. Norton does not number these parts and one could of course choose to divide them differently. These seem, however, to be the three discrete sections because Norton moves back and forth between the various clauses of each of them within a section of argument that is otherwise self-contained.</w:t>
      </w:r>
    </w:p>
  </w:footnote>
  <w:footnote w:id="905">
    <w:p w14:paraId="6B27EBB5"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A3v. </w:t>
      </w:r>
    </w:p>
  </w:footnote>
  <w:footnote w:id="906">
    <w:p w14:paraId="758A6D45" w14:textId="77777777" w:rsidR="002E555E" w:rsidRPr="00C159ED" w:rsidRDefault="002E555E" w:rsidP="004D7AD6">
      <w:pPr>
        <w:pStyle w:val="FootnoteText"/>
        <w:rPr>
          <w:rFonts w:cs="Times New Roman"/>
          <w:lang w:val="de-DE"/>
        </w:rPr>
      </w:pPr>
      <w:r w:rsidRPr="00C159ED">
        <w:rPr>
          <w:rStyle w:val="FootnoteReference"/>
          <w:rFonts w:cs="Times New Roman"/>
        </w:rPr>
        <w:footnoteRef/>
      </w:r>
      <w:r w:rsidRPr="00C159ED">
        <w:rPr>
          <w:rFonts w:cs="Times New Roman"/>
        </w:rPr>
        <w:t xml:space="preserve"> Ibid., sigs. </w:t>
      </w:r>
      <w:r w:rsidRPr="00C159ED">
        <w:rPr>
          <w:rFonts w:cs="Times New Roman"/>
          <w:lang w:val="de-DE"/>
        </w:rPr>
        <w:t>B1v-B2r.</w:t>
      </w:r>
    </w:p>
  </w:footnote>
  <w:footnote w:id="907">
    <w:p w14:paraId="5A8EED45" w14:textId="77777777" w:rsidR="002E555E" w:rsidRPr="006A0BC0" w:rsidRDefault="002E555E" w:rsidP="004D7AD6">
      <w:pPr>
        <w:pStyle w:val="FootnoteText"/>
        <w:rPr>
          <w:rFonts w:cs="Times New Roman"/>
          <w:lang w:val="de-DE"/>
        </w:rPr>
      </w:pPr>
      <w:r w:rsidRPr="00C159ED">
        <w:rPr>
          <w:rStyle w:val="FootnoteReference"/>
          <w:rFonts w:cs="Times New Roman"/>
        </w:rPr>
        <w:footnoteRef/>
      </w:r>
      <w:r w:rsidRPr="00C159ED">
        <w:rPr>
          <w:rFonts w:cs="Times New Roman"/>
          <w:lang w:val="de-DE"/>
        </w:rPr>
        <w:t xml:space="preserve"> </w:t>
      </w:r>
      <w:r w:rsidRPr="00C159ED">
        <w:rPr>
          <w:rFonts w:cs="Times New Roman"/>
          <w:lang w:val="de-DE"/>
        </w:rPr>
        <w:t xml:space="preserve">Ibid., sig. </w:t>
      </w:r>
      <w:r w:rsidRPr="006A0BC0">
        <w:rPr>
          <w:rFonts w:cs="Times New Roman"/>
          <w:lang w:val="de-DE"/>
        </w:rPr>
        <w:t>B2r.</w:t>
      </w:r>
    </w:p>
  </w:footnote>
  <w:footnote w:id="908">
    <w:p w14:paraId="38315DFD" w14:textId="77777777" w:rsidR="002E555E" w:rsidRPr="00C159ED" w:rsidRDefault="002E555E" w:rsidP="004D7AD6">
      <w:pPr>
        <w:pStyle w:val="FootnoteText"/>
        <w:rPr>
          <w:rFonts w:cs="Times New Roman"/>
          <w:lang w:val="de-DE"/>
        </w:rPr>
      </w:pPr>
      <w:r w:rsidRPr="00C159ED">
        <w:rPr>
          <w:rStyle w:val="FootnoteReference"/>
          <w:rFonts w:cs="Times New Roman"/>
        </w:rPr>
        <w:footnoteRef/>
      </w:r>
      <w:r w:rsidRPr="00C159ED">
        <w:rPr>
          <w:rFonts w:cs="Times New Roman"/>
          <w:lang w:val="de-DE"/>
        </w:rPr>
        <w:t xml:space="preserve"> </w:t>
      </w:r>
      <w:r w:rsidRPr="00C159ED">
        <w:rPr>
          <w:rFonts w:cs="Times New Roman"/>
          <w:lang w:val="de-DE"/>
        </w:rPr>
        <w:t>Ibid., sig. E3v.</w:t>
      </w:r>
    </w:p>
  </w:footnote>
  <w:footnote w:id="909">
    <w:p w14:paraId="58EF784B" w14:textId="77777777" w:rsidR="002E555E" w:rsidRPr="00F6289C" w:rsidRDefault="002E555E" w:rsidP="004D7AD6">
      <w:pPr>
        <w:pStyle w:val="FootnoteText"/>
        <w:rPr>
          <w:rFonts w:cs="Times New Roman"/>
        </w:rPr>
      </w:pPr>
      <w:r w:rsidRPr="00C159ED">
        <w:rPr>
          <w:rStyle w:val="FootnoteReference"/>
          <w:rFonts w:cs="Times New Roman"/>
        </w:rPr>
        <w:footnoteRef/>
      </w:r>
      <w:r w:rsidRPr="00F6289C">
        <w:rPr>
          <w:rFonts w:cs="Times New Roman"/>
        </w:rPr>
        <w:t xml:space="preserve"> Ibid., sig. D3r.</w:t>
      </w:r>
    </w:p>
  </w:footnote>
  <w:footnote w:id="910">
    <w:p w14:paraId="55F8A318" w14:textId="4C2C1A1F" w:rsidR="002E555E" w:rsidRDefault="002E555E">
      <w:pPr>
        <w:pStyle w:val="FootnoteText"/>
      </w:pPr>
      <w:r>
        <w:rPr>
          <w:rStyle w:val="FootnoteReference"/>
        </w:rPr>
        <w:footnoteRef/>
      </w:r>
      <w:r>
        <w:t xml:space="preserve"> Ibid., sig. C3r.</w:t>
      </w:r>
    </w:p>
  </w:footnote>
  <w:footnote w:id="911">
    <w:p w14:paraId="75E6B6BA" w14:textId="77777777" w:rsidR="002E555E" w:rsidRPr="00C159ED" w:rsidRDefault="002E555E" w:rsidP="004D7AD6">
      <w:pPr>
        <w:pStyle w:val="FootnoteText"/>
        <w:rPr>
          <w:rFonts w:cs="Times New Roman"/>
          <w:lang w:val="de-DE"/>
        </w:rPr>
      </w:pPr>
      <w:r w:rsidRPr="00C159ED">
        <w:rPr>
          <w:rStyle w:val="FootnoteReference"/>
          <w:rFonts w:cs="Times New Roman"/>
        </w:rPr>
        <w:footnoteRef/>
      </w:r>
      <w:r w:rsidRPr="00C159ED">
        <w:rPr>
          <w:rFonts w:cs="Times New Roman"/>
          <w:lang w:val="de-DE"/>
        </w:rPr>
        <w:t xml:space="preserve"> </w:t>
      </w:r>
      <w:r w:rsidRPr="00C159ED">
        <w:rPr>
          <w:rFonts w:cs="Times New Roman"/>
          <w:lang w:val="de-DE"/>
        </w:rPr>
        <w:t>Ibid., sig., E3v.</w:t>
      </w:r>
    </w:p>
  </w:footnote>
  <w:footnote w:id="912">
    <w:p w14:paraId="2EFCE379" w14:textId="77777777"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sigs. E3v-E4r.</w:t>
      </w:r>
    </w:p>
  </w:footnote>
  <w:footnote w:id="913">
    <w:p w14:paraId="36AF73FF" w14:textId="77777777" w:rsidR="002E555E" w:rsidRPr="00F6289C" w:rsidRDefault="002E555E" w:rsidP="004D7AD6">
      <w:pPr>
        <w:pStyle w:val="FootnoteText"/>
        <w:rPr>
          <w:rFonts w:cs="Times New Roman"/>
          <w:lang w:val="de-DE"/>
        </w:rPr>
      </w:pPr>
      <w:r w:rsidRPr="00C159ED">
        <w:rPr>
          <w:rStyle w:val="FootnoteReference"/>
          <w:rFonts w:cs="Times New Roman"/>
        </w:rPr>
        <w:footnoteRef/>
      </w:r>
      <w:r w:rsidRPr="00C159ED">
        <w:rPr>
          <w:rFonts w:cs="Times New Roman"/>
          <w:lang w:val="es-ES"/>
        </w:rPr>
        <w:t xml:space="preserve"> Ibid., sig. </w:t>
      </w:r>
      <w:r w:rsidRPr="00F6289C">
        <w:rPr>
          <w:rFonts w:cs="Times New Roman"/>
          <w:lang w:val="de-DE"/>
        </w:rPr>
        <w:t>D4v.</w:t>
      </w:r>
    </w:p>
  </w:footnote>
  <w:footnote w:id="914">
    <w:p w14:paraId="0401CBB7"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 S., </w:t>
      </w:r>
      <w:r w:rsidRPr="00C159ED">
        <w:rPr>
          <w:rFonts w:cs="Times New Roman"/>
          <w:i/>
        </w:rPr>
        <w:t xml:space="preserve">An </w:t>
      </w:r>
      <w:proofErr w:type="spellStart"/>
      <w:r w:rsidRPr="00C159ED">
        <w:rPr>
          <w:rFonts w:cs="Times New Roman"/>
          <w:i/>
        </w:rPr>
        <w:t>aunswere</w:t>
      </w:r>
      <w:proofErr w:type="spellEnd"/>
      <w:r w:rsidRPr="00C159ED">
        <w:rPr>
          <w:rFonts w:cs="Times New Roman"/>
          <w:i/>
        </w:rPr>
        <w:t xml:space="preserve"> to the proclamation of the rebels in the north. 1569 </w:t>
      </w:r>
      <w:r w:rsidRPr="00C159ED">
        <w:rPr>
          <w:rFonts w:cs="Times New Roman"/>
        </w:rPr>
        <w:t>(1569), sig. A4r.</w:t>
      </w:r>
    </w:p>
  </w:footnote>
  <w:footnote w:id="915">
    <w:p w14:paraId="53F0E94C" w14:textId="1058881F"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1</w:t>
      </w:r>
      <w:r w:rsidRPr="00C159ED">
        <w:rPr>
          <w:rFonts w:cs="Times New Roman"/>
        </w:rPr>
        <w:t>,</w:t>
      </w:r>
      <w:r>
        <w:rPr>
          <w:rFonts w:cs="Times New Roman"/>
        </w:rPr>
        <w:t xml:space="preserve"> sig.</w:t>
      </w:r>
      <w:r w:rsidRPr="00C159ED">
        <w:rPr>
          <w:rFonts w:cs="Times New Roman"/>
        </w:rPr>
        <w:t xml:space="preserve"> D4v.</w:t>
      </w:r>
    </w:p>
  </w:footnote>
  <w:footnote w:id="916">
    <w:p w14:paraId="5C32DCD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G1r.</w:t>
      </w:r>
    </w:p>
  </w:footnote>
  <w:footnote w:id="917">
    <w:p w14:paraId="264E9127"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B4v.</w:t>
      </w:r>
    </w:p>
  </w:footnote>
  <w:footnote w:id="918">
    <w:p w14:paraId="2F233A5E" w14:textId="72ACD0A3"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rPr>
        <w:t>Ibid.</w:t>
      </w:r>
      <w:r w:rsidRPr="00C159ED">
        <w:rPr>
          <w:rFonts w:cs="Times New Roman"/>
        </w:rPr>
        <w:t>, sig. G3r.</w:t>
      </w:r>
      <w:r w:rsidRPr="00C159ED">
        <w:rPr>
          <w:rFonts w:cs="Times New Roman"/>
          <w:i/>
        </w:rPr>
        <w:t xml:space="preserve"> </w:t>
      </w:r>
    </w:p>
  </w:footnote>
  <w:footnote w:id="919">
    <w:p w14:paraId="758300A3"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G3r.</w:t>
      </w:r>
    </w:p>
  </w:footnote>
  <w:footnote w:id="920">
    <w:p w14:paraId="2F0A258B" w14:textId="3442BFFB" w:rsidR="002E555E" w:rsidRDefault="002E555E">
      <w:pPr>
        <w:pStyle w:val="FootnoteText"/>
      </w:pPr>
      <w:r>
        <w:rPr>
          <w:rStyle w:val="FootnoteReference"/>
        </w:rPr>
        <w:footnoteRef/>
      </w:r>
      <w:r>
        <w:t xml:space="preserve"> LMA, COL/AD/01/020 [Letter Book V], fol. 269r.</w:t>
      </w:r>
    </w:p>
  </w:footnote>
  <w:footnote w:id="921">
    <w:p w14:paraId="3DBC5AE9" w14:textId="37F0A68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rPr>
        <w:t>Norton 1</w:t>
      </w:r>
      <w:r w:rsidRPr="00C159ED">
        <w:rPr>
          <w:rFonts w:cs="Times New Roman"/>
        </w:rPr>
        <w:t>, sigs. G3v-G4v.</w:t>
      </w:r>
    </w:p>
  </w:footnote>
  <w:footnote w:id="922">
    <w:p w14:paraId="4F82BF26" w14:textId="77777777" w:rsidR="002E555E" w:rsidRDefault="002E555E" w:rsidP="000016E9">
      <w:pPr>
        <w:pStyle w:val="FootnoteText"/>
      </w:pPr>
      <w:r>
        <w:rPr>
          <w:rStyle w:val="FootnoteReference"/>
        </w:rPr>
        <w:footnoteRef/>
      </w:r>
      <w:r>
        <w:t xml:space="preserve"> Ibid., sigs. F1v, D4r.</w:t>
      </w:r>
    </w:p>
  </w:footnote>
  <w:footnote w:id="923">
    <w:p w14:paraId="10F12FD4" w14:textId="0ED7C840" w:rsidR="002E555E" w:rsidRDefault="002E555E">
      <w:pPr>
        <w:pStyle w:val="FootnoteText"/>
      </w:pPr>
      <w:r>
        <w:rPr>
          <w:rStyle w:val="FootnoteReference"/>
        </w:rPr>
        <w:footnoteRef/>
      </w:r>
      <w:r>
        <w:t xml:space="preserve"> Norton 1, sig. E2v.</w:t>
      </w:r>
    </w:p>
  </w:footnote>
  <w:footnote w:id="924">
    <w:p w14:paraId="7DF8737C" w14:textId="667438B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John </w:t>
      </w:r>
      <w:proofErr w:type="spellStart"/>
      <w:r w:rsidRPr="00C159ED">
        <w:rPr>
          <w:rFonts w:cs="Times New Roman"/>
        </w:rPr>
        <w:t>Strype</w:t>
      </w:r>
      <w:proofErr w:type="spellEnd"/>
      <w:r w:rsidRPr="00C159ED">
        <w:rPr>
          <w:rFonts w:cs="Times New Roman"/>
        </w:rPr>
        <w:t xml:space="preserve">, </w:t>
      </w:r>
      <w:r w:rsidRPr="00C159ED">
        <w:rPr>
          <w:rFonts w:cs="Times New Roman"/>
          <w:i/>
        </w:rPr>
        <w:t>Annals of the Reformation and establishment of religion, and various occurrences in the Church of England, during Queen Elizabeth’s happy reign: together with an appendix of original papers of state, records, and letters</w:t>
      </w:r>
      <w:r w:rsidRPr="00C159ED">
        <w:rPr>
          <w:rFonts w:cs="Times New Roman"/>
        </w:rPr>
        <w:t>, vol. 1</w:t>
      </w:r>
      <w:r>
        <w:rPr>
          <w:rFonts w:cs="Times New Roman"/>
        </w:rPr>
        <w:t>{2}</w:t>
      </w:r>
      <w:r w:rsidRPr="00C159ED">
        <w:rPr>
          <w:rFonts w:cs="Times New Roman"/>
        </w:rPr>
        <w:t xml:space="preserve"> (Oxford: Clarendon, 1824), 340.</w:t>
      </w:r>
    </w:p>
  </w:footnote>
  <w:footnote w:id="925">
    <w:p w14:paraId="3F7349E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18685.3, 18685.7. Quotations and signature references are taken from the latter.</w:t>
      </w:r>
    </w:p>
  </w:footnote>
  <w:footnote w:id="926">
    <w:p w14:paraId="44E694C2" w14:textId="77777777" w:rsidR="002E555E" w:rsidRDefault="002E555E">
      <w:pPr>
        <w:pStyle w:val="FootnoteText"/>
      </w:pPr>
      <w:r>
        <w:rPr>
          <w:rStyle w:val="FootnoteReference"/>
        </w:rPr>
        <w:footnoteRef/>
      </w:r>
      <w:r>
        <w:t xml:space="preserve"> </w:t>
      </w:r>
      <w:r w:rsidRPr="00295065">
        <w:rPr>
          <w:rFonts w:cs="Times New Roman"/>
        </w:rPr>
        <w:t>From the colophon.</w:t>
      </w:r>
    </w:p>
  </w:footnote>
  <w:footnote w:id="927">
    <w:p w14:paraId="5CE5A3A7"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18686.</w:t>
      </w:r>
    </w:p>
  </w:footnote>
  <w:footnote w:id="928">
    <w:p w14:paraId="70C41AF3" w14:textId="77777777" w:rsidR="002E555E" w:rsidRPr="00C159ED" w:rsidRDefault="002E555E" w:rsidP="009405B2">
      <w:pPr>
        <w:pStyle w:val="FootnoteText"/>
        <w:rPr>
          <w:rFonts w:cs="Times New Roman"/>
        </w:rPr>
      </w:pPr>
      <w:r w:rsidRPr="00C159ED">
        <w:rPr>
          <w:rStyle w:val="FootnoteReference"/>
          <w:rFonts w:cs="Times New Roman"/>
        </w:rPr>
        <w:footnoteRef/>
      </w:r>
      <w:r w:rsidRPr="00C159ED">
        <w:rPr>
          <w:rFonts w:cs="Times New Roman"/>
        </w:rPr>
        <w:t xml:space="preserve"> Arber, vol. 1, 412.</w:t>
      </w:r>
    </w:p>
  </w:footnote>
  <w:footnote w:id="929">
    <w:p w14:paraId="2E4AE1F3"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2</w:t>
      </w:r>
      <w:r w:rsidRPr="00C159ED">
        <w:rPr>
          <w:rFonts w:cs="Times New Roman"/>
        </w:rPr>
        <w:t>, sig., K1r.</w:t>
      </w:r>
    </w:p>
  </w:footnote>
  <w:footnote w:id="930">
    <w:p w14:paraId="09CB02EB" w14:textId="7BC1FD7B"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I1r-I1v.</w:t>
      </w:r>
      <w:r>
        <w:rPr>
          <w:rFonts w:cs="Times New Roman"/>
        </w:rPr>
        <w:t xml:space="preserve"> One notes the allusion to Cicero, </w:t>
      </w:r>
      <w:r w:rsidRPr="008C3D3D">
        <w:rPr>
          <w:rFonts w:cs="Times New Roman"/>
          <w:i/>
        </w:rPr>
        <w:t xml:space="preserve">In </w:t>
      </w:r>
      <w:proofErr w:type="spellStart"/>
      <w:r w:rsidRPr="008C3D3D">
        <w:rPr>
          <w:rFonts w:cs="Times New Roman"/>
          <w:i/>
        </w:rPr>
        <w:t>Catilinam</w:t>
      </w:r>
      <w:proofErr w:type="spellEnd"/>
      <w:r>
        <w:rPr>
          <w:rFonts w:cs="Times New Roman"/>
        </w:rPr>
        <w:t xml:space="preserve">, </w:t>
      </w:r>
      <w:proofErr w:type="spellStart"/>
      <w:r>
        <w:rPr>
          <w:rFonts w:cs="Times New Roman"/>
        </w:rPr>
        <w:t>I.ii</w:t>
      </w:r>
      <w:proofErr w:type="spellEnd"/>
      <w:r>
        <w:rPr>
          <w:rFonts w:cs="Times New Roman"/>
        </w:rPr>
        <w:t>: ‘</w:t>
      </w:r>
      <w:r w:rsidRPr="0058762F">
        <w:rPr>
          <w:rFonts w:cs="Times New Roman"/>
        </w:rPr>
        <w:t>Not only is he alive, but he attends the Senate, takes part in our debates, picks us all out one by one and with his gaze marks us down for death</w:t>
      </w:r>
      <w:r>
        <w:rPr>
          <w:rFonts w:cs="Times New Roman"/>
        </w:rPr>
        <w:t>.’</w:t>
      </w:r>
    </w:p>
  </w:footnote>
  <w:footnote w:id="931">
    <w:p w14:paraId="52796A86" w14:textId="06EEDE6E" w:rsidR="002E555E" w:rsidRDefault="002E555E">
      <w:pPr>
        <w:pStyle w:val="FootnoteText"/>
      </w:pPr>
      <w:r>
        <w:rPr>
          <w:rStyle w:val="FootnoteReference"/>
        </w:rPr>
        <w:footnoteRef/>
      </w:r>
      <w:r>
        <w:t xml:space="preserve"> BL, Cotton Titus MS F III, </w:t>
      </w:r>
      <w:proofErr w:type="spellStart"/>
      <w:r>
        <w:t>fols</w:t>
      </w:r>
      <w:proofErr w:type="spellEnd"/>
      <w:r>
        <w:t>. 270r-270v.</w:t>
      </w:r>
    </w:p>
  </w:footnote>
  <w:footnote w:id="932">
    <w:p w14:paraId="4C3BAA77" w14:textId="006FE2C5"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rPr>
        <w:t xml:space="preserve"> Norton</w:t>
      </w:r>
      <w:r>
        <w:rPr>
          <w:rFonts w:cs="Times New Roman"/>
        </w:rPr>
        <w:t xml:space="preserve"> 2</w:t>
      </w:r>
      <w:r w:rsidRPr="00C159ED">
        <w:rPr>
          <w:rFonts w:cs="Times New Roman"/>
        </w:rPr>
        <w:t xml:space="preserve">, sig. </w:t>
      </w:r>
      <w:r w:rsidRPr="00C159ED">
        <w:rPr>
          <w:rFonts w:cs="Times New Roman"/>
          <w:lang w:val="es-ES"/>
        </w:rPr>
        <w:t>D4v.</w:t>
      </w:r>
    </w:p>
  </w:footnote>
  <w:footnote w:id="933">
    <w:p w14:paraId="4EBF1A7C" w14:textId="77777777" w:rsidR="002E555E" w:rsidRPr="00C159ED" w:rsidRDefault="002E555E" w:rsidP="00EE026E">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sig. D4v.</w:t>
      </w:r>
    </w:p>
  </w:footnote>
  <w:footnote w:id="934">
    <w:p w14:paraId="42E5360D" w14:textId="124570AE"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w:t>
      </w:r>
      <w:r>
        <w:rPr>
          <w:rFonts w:cs="Times New Roman"/>
          <w:lang w:val="es-ES"/>
        </w:rPr>
        <w:t xml:space="preserve">sig. </w:t>
      </w:r>
      <w:r w:rsidRPr="00C159ED">
        <w:rPr>
          <w:rFonts w:cs="Times New Roman"/>
          <w:lang w:val="es-ES"/>
        </w:rPr>
        <w:t>E4r.</w:t>
      </w:r>
    </w:p>
  </w:footnote>
  <w:footnote w:id="935">
    <w:p w14:paraId="6E577B0B" w14:textId="77777777" w:rsidR="002E555E" w:rsidRPr="00B81C8D" w:rsidRDefault="002E555E" w:rsidP="004D7AD6">
      <w:pPr>
        <w:pStyle w:val="FootnoteText"/>
        <w:rPr>
          <w:rFonts w:cs="Times New Roman"/>
        </w:rPr>
      </w:pPr>
      <w:r w:rsidRPr="00C159ED">
        <w:rPr>
          <w:rStyle w:val="FootnoteReference"/>
          <w:rFonts w:cs="Times New Roman"/>
        </w:rPr>
        <w:footnoteRef/>
      </w:r>
      <w:r w:rsidRPr="00720A6B">
        <w:rPr>
          <w:rFonts w:cs="Times New Roman"/>
          <w:lang w:val="de-DE"/>
        </w:rPr>
        <w:t xml:space="preserve"> </w:t>
      </w:r>
      <w:r w:rsidRPr="00720A6B">
        <w:rPr>
          <w:rFonts w:cs="Times New Roman"/>
          <w:lang w:val="de-DE"/>
        </w:rPr>
        <w:t xml:space="preserve">Ibid., sig. </w:t>
      </w:r>
      <w:r w:rsidRPr="00B81C8D">
        <w:rPr>
          <w:rFonts w:cs="Times New Roman"/>
        </w:rPr>
        <w:t>G2v.</w:t>
      </w:r>
    </w:p>
  </w:footnote>
  <w:footnote w:id="936">
    <w:p w14:paraId="2D184B89"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G2v-G3r, G4r.</w:t>
      </w:r>
    </w:p>
  </w:footnote>
  <w:footnote w:id="937">
    <w:p w14:paraId="18168809"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H2r-H2v.</w:t>
      </w:r>
    </w:p>
  </w:footnote>
  <w:footnote w:id="938">
    <w:p w14:paraId="336D7CC4" w14:textId="2CF9ED69"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H4r. Gardiner’s sermon is summarized in English in </w:t>
      </w:r>
      <w:r w:rsidRPr="00DB6C16">
        <w:rPr>
          <w:rFonts w:cs="Times New Roman"/>
        </w:rPr>
        <w:t xml:space="preserve">John Foxe, </w:t>
      </w:r>
      <w:proofErr w:type="spellStart"/>
      <w:r>
        <w:rPr>
          <w:rFonts w:cs="Times New Roman"/>
          <w:i/>
        </w:rPr>
        <w:t>Actes</w:t>
      </w:r>
      <w:proofErr w:type="spellEnd"/>
      <w:r w:rsidRPr="00DB6C16">
        <w:rPr>
          <w:rFonts w:cs="Times New Roman"/>
          <w:i/>
        </w:rPr>
        <w:t xml:space="preserve"> [and] </w:t>
      </w:r>
      <w:proofErr w:type="spellStart"/>
      <w:r w:rsidRPr="00DB6C16">
        <w:rPr>
          <w:rFonts w:cs="Times New Roman"/>
          <w:i/>
        </w:rPr>
        <w:t>monumentes</w:t>
      </w:r>
      <w:proofErr w:type="spellEnd"/>
      <w:r w:rsidRPr="00DB6C16">
        <w:rPr>
          <w:rFonts w:cs="Times New Roman"/>
          <w:i/>
        </w:rPr>
        <w:t xml:space="preserve"> </w:t>
      </w:r>
      <w:r>
        <w:rPr>
          <w:rFonts w:cs="Times New Roman"/>
        </w:rPr>
        <w:t>(1576)</w:t>
      </w:r>
      <w:r w:rsidRPr="00C159ED">
        <w:rPr>
          <w:rFonts w:cs="Times New Roman"/>
        </w:rPr>
        <w:t xml:space="preserve">, 1359. For a Latin edition printed in 1555, see </w:t>
      </w:r>
      <w:bookmarkStart w:id="149" w:name="_Hlk486195787"/>
      <w:r w:rsidRPr="00C159ED">
        <w:rPr>
          <w:rFonts w:cs="Times New Roman"/>
        </w:rPr>
        <w:t xml:space="preserve">Stephen Gardiner, </w:t>
      </w:r>
      <w:proofErr w:type="spellStart"/>
      <w:r w:rsidRPr="00C159ED">
        <w:rPr>
          <w:rFonts w:cs="Times New Roman"/>
          <w:i/>
        </w:rPr>
        <w:t>Concio</w:t>
      </w:r>
      <w:proofErr w:type="spellEnd"/>
      <w:r w:rsidRPr="00C159ED">
        <w:rPr>
          <w:rFonts w:cs="Times New Roman"/>
          <w:i/>
        </w:rPr>
        <w:t xml:space="preserve"> </w:t>
      </w:r>
      <w:proofErr w:type="spellStart"/>
      <w:r w:rsidRPr="00C159ED">
        <w:rPr>
          <w:rFonts w:cs="Times New Roman"/>
          <w:i/>
        </w:rPr>
        <w:t>reverendi</w:t>
      </w:r>
      <w:proofErr w:type="spellEnd"/>
      <w:r w:rsidRPr="00C159ED">
        <w:rPr>
          <w:rFonts w:cs="Times New Roman"/>
          <w:i/>
        </w:rPr>
        <w:t xml:space="preserve"> domini Stephani </w:t>
      </w:r>
      <w:proofErr w:type="spellStart"/>
      <w:r w:rsidRPr="00C159ED">
        <w:rPr>
          <w:rFonts w:cs="Times New Roman"/>
          <w:i/>
        </w:rPr>
        <w:t>episcopi</w:t>
      </w:r>
      <w:proofErr w:type="spellEnd"/>
      <w:r w:rsidRPr="00C159ED">
        <w:rPr>
          <w:rFonts w:cs="Times New Roman"/>
          <w:i/>
        </w:rPr>
        <w:t xml:space="preserve"> </w:t>
      </w:r>
      <w:proofErr w:type="spellStart"/>
      <w:r w:rsidRPr="00C159ED">
        <w:rPr>
          <w:rFonts w:cs="Times New Roman"/>
          <w:i/>
        </w:rPr>
        <w:t>Vintoniensis</w:t>
      </w:r>
      <w:proofErr w:type="spellEnd"/>
      <w:r w:rsidRPr="00C159ED">
        <w:rPr>
          <w:rFonts w:cs="Times New Roman"/>
          <w:i/>
        </w:rPr>
        <w:t xml:space="preserve"> </w:t>
      </w:r>
      <w:proofErr w:type="spellStart"/>
      <w:r w:rsidRPr="00C159ED">
        <w:rPr>
          <w:rFonts w:cs="Times New Roman"/>
          <w:i/>
        </w:rPr>
        <w:t>Angliae</w:t>
      </w:r>
      <w:proofErr w:type="spellEnd"/>
      <w:r w:rsidRPr="00C159ED">
        <w:rPr>
          <w:rFonts w:cs="Times New Roman"/>
          <w:i/>
        </w:rPr>
        <w:t xml:space="preserve"> </w:t>
      </w:r>
      <w:proofErr w:type="spellStart"/>
      <w:r w:rsidRPr="00C159ED">
        <w:rPr>
          <w:rFonts w:cs="Times New Roman"/>
          <w:i/>
        </w:rPr>
        <w:t>cancellarii</w:t>
      </w:r>
      <w:proofErr w:type="spellEnd"/>
      <w:r w:rsidRPr="00C159ED">
        <w:rPr>
          <w:rFonts w:cs="Times New Roman"/>
          <w:i/>
        </w:rPr>
        <w:t xml:space="preserve"> </w:t>
      </w:r>
      <w:proofErr w:type="spellStart"/>
      <w:r w:rsidRPr="00C159ED">
        <w:rPr>
          <w:rFonts w:cs="Times New Roman"/>
          <w:i/>
        </w:rPr>
        <w:t>habita</w:t>
      </w:r>
      <w:proofErr w:type="spellEnd"/>
      <w:r w:rsidRPr="00C159ED">
        <w:rPr>
          <w:rFonts w:cs="Times New Roman"/>
          <w:i/>
        </w:rPr>
        <w:t xml:space="preserve"> </w:t>
      </w:r>
      <w:proofErr w:type="spellStart"/>
      <w:r w:rsidRPr="00C159ED">
        <w:rPr>
          <w:rFonts w:cs="Times New Roman"/>
          <w:i/>
        </w:rPr>
        <w:t>dominica</w:t>
      </w:r>
      <w:proofErr w:type="spellEnd"/>
      <w:r w:rsidRPr="00C159ED">
        <w:rPr>
          <w:rFonts w:cs="Times New Roman"/>
          <w:i/>
        </w:rPr>
        <w:t xml:space="preserve"> prima Adventus </w:t>
      </w:r>
      <w:proofErr w:type="spellStart"/>
      <w:r w:rsidRPr="00C159ED">
        <w:rPr>
          <w:rFonts w:cs="Times New Roman"/>
          <w:i/>
        </w:rPr>
        <w:t>praesentibus</w:t>
      </w:r>
      <w:proofErr w:type="spellEnd"/>
      <w:r w:rsidRPr="00C159ED">
        <w:rPr>
          <w:rFonts w:cs="Times New Roman"/>
          <w:i/>
        </w:rPr>
        <w:t xml:space="preserve"> </w:t>
      </w:r>
      <w:proofErr w:type="spellStart"/>
      <w:r w:rsidRPr="00C159ED">
        <w:rPr>
          <w:rFonts w:cs="Times New Roman"/>
          <w:i/>
        </w:rPr>
        <w:t>serenissimo</w:t>
      </w:r>
      <w:proofErr w:type="spellEnd"/>
      <w:r w:rsidRPr="00C159ED">
        <w:rPr>
          <w:rFonts w:cs="Times New Roman"/>
          <w:i/>
        </w:rPr>
        <w:t xml:space="preserve"> </w:t>
      </w:r>
      <w:proofErr w:type="spellStart"/>
      <w:r w:rsidRPr="00C159ED">
        <w:rPr>
          <w:rFonts w:cs="Times New Roman"/>
          <w:i/>
        </w:rPr>
        <w:t>rege</w:t>
      </w:r>
      <w:proofErr w:type="spellEnd"/>
      <w:r w:rsidRPr="00C159ED">
        <w:rPr>
          <w:rFonts w:cs="Times New Roman"/>
          <w:i/>
        </w:rPr>
        <w:t xml:space="preserve"> et </w:t>
      </w:r>
      <w:proofErr w:type="spellStart"/>
      <w:r w:rsidRPr="00C159ED">
        <w:rPr>
          <w:rFonts w:cs="Times New Roman"/>
          <w:i/>
        </w:rPr>
        <w:t>reverendissimo</w:t>
      </w:r>
      <w:proofErr w:type="spellEnd"/>
      <w:r w:rsidRPr="00C159ED">
        <w:rPr>
          <w:rFonts w:cs="Times New Roman"/>
          <w:i/>
        </w:rPr>
        <w:t xml:space="preserve"> legato </w:t>
      </w:r>
      <w:proofErr w:type="spellStart"/>
      <w:r w:rsidRPr="00C159ED">
        <w:rPr>
          <w:rFonts w:cs="Times New Roman"/>
          <w:i/>
        </w:rPr>
        <w:t>apostolico</w:t>
      </w:r>
      <w:proofErr w:type="spellEnd"/>
      <w:r w:rsidRPr="00C159ED">
        <w:rPr>
          <w:rFonts w:cs="Times New Roman"/>
          <w:i/>
        </w:rPr>
        <w:t xml:space="preserve"> In maxima </w:t>
      </w:r>
      <w:proofErr w:type="spellStart"/>
      <w:r w:rsidRPr="00C159ED">
        <w:rPr>
          <w:rFonts w:cs="Times New Roman"/>
          <w:i/>
        </w:rPr>
        <w:t>populi</w:t>
      </w:r>
      <w:proofErr w:type="spellEnd"/>
      <w:r w:rsidRPr="00C159ED">
        <w:rPr>
          <w:rFonts w:cs="Times New Roman"/>
          <w:i/>
        </w:rPr>
        <w:t xml:space="preserve"> </w:t>
      </w:r>
      <w:proofErr w:type="spellStart"/>
      <w:r w:rsidRPr="00C159ED">
        <w:rPr>
          <w:rFonts w:cs="Times New Roman"/>
          <w:i/>
        </w:rPr>
        <w:t>frequentia</w:t>
      </w:r>
      <w:proofErr w:type="spellEnd"/>
      <w:r w:rsidRPr="00C159ED">
        <w:rPr>
          <w:rFonts w:cs="Times New Roman"/>
        </w:rPr>
        <w:t xml:space="preserve"> (Rome</w:t>
      </w:r>
      <w:r>
        <w:rPr>
          <w:rFonts w:cs="Times New Roman"/>
        </w:rPr>
        <w:t>,</w:t>
      </w:r>
      <w:r w:rsidRPr="00C159ED">
        <w:rPr>
          <w:rFonts w:cs="Times New Roman"/>
        </w:rPr>
        <w:t xml:space="preserve"> 1555)</w:t>
      </w:r>
      <w:bookmarkEnd w:id="149"/>
      <w:r w:rsidRPr="00C159ED">
        <w:rPr>
          <w:rFonts w:cs="Times New Roman"/>
        </w:rPr>
        <w:t>.</w:t>
      </w:r>
    </w:p>
  </w:footnote>
  <w:footnote w:id="939">
    <w:p w14:paraId="0A582739" w14:textId="57E71DC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H4r; SP 59/16, f</w:t>
      </w:r>
      <w:r>
        <w:rPr>
          <w:rFonts w:cs="Times New Roman"/>
        </w:rPr>
        <w:t>ol</w:t>
      </w:r>
      <w:r w:rsidRPr="00C159ED">
        <w:rPr>
          <w:rFonts w:cs="Times New Roman"/>
        </w:rPr>
        <w:t>. 109r;</w:t>
      </w:r>
      <w:r>
        <w:rPr>
          <w:rFonts w:cs="Times New Roman"/>
        </w:rPr>
        <w:t xml:space="preserve"> BL,</w:t>
      </w:r>
      <w:r w:rsidRPr="00C159ED">
        <w:rPr>
          <w:rFonts w:cs="Times New Roman"/>
        </w:rPr>
        <w:t xml:space="preserve"> </w:t>
      </w:r>
      <w:proofErr w:type="spellStart"/>
      <w:r>
        <w:t>Harl</w:t>
      </w:r>
      <w:proofErr w:type="spellEnd"/>
      <w:r>
        <w:t xml:space="preserve">. </w:t>
      </w:r>
      <w:r w:rsidRPr="00C159ED">
        <w:rPr>
          <w:rFonts w:cs="Times New Roman"/>
        </w:rPr>
        <w:t xml:space="preserve">MS 6990, </w:t>
      </w:r>
      <w:proofErr w:type="spellStart"/>
      <w:r w:rsidRPr="00C159ED">
        <w:rPr>
          <w:rFonts w:cs="Times New Roman"/>
        </w:rPr>
        <w:t>f</w:t>
      </w:r>
      <w:r>
        <w:rPr>
          <w:rFonts w:cs="Times New Roman"/>
        </w:rPr>
        <w:t>ols</w:t>
      </w:r>
      <w:proofErr w:type="spellEnd"/>
      <w:r w:rsidRPr="00C159ED">
        <w:rPr>
          <w:rFonts w:cs="Times New Roman"/>
        </w:rPr>
        <w:t>. 89r-89v.</w:t>
      </w:r>
    </w:p>
  </w:footnote>
  <w:footnote w:id="940">
    <w:p w14:paraId="72E57C23"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2</w:t>
      </w:r>
      <w:r w:rsidRPr="00C159ED">
        <w:rPr>
          <w:rFonts w:cs="Times New Roman"/>
        </w:rPr>
        <w:t>, sig. I4v.</w:t>
      </w:r>
    </w:p>
  </w:footnote>
  <w:footnote w:id="941">
    <w:p w14:paraId="68D84106" w14:textId="0D2F90E8"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11222 and</w:t>
      </w:r>
      <w:r>
        <w:rPr>
          <w:rFonts w:cs="Times New Roman"/>
        </w:rPr>
        <w:t xml:space="preserve"> STC</w:t>
      </w:r>
      <w:r w:rsidRPr="00C159ED">
        <w:rPr>
          <w:rFonts w:cs="Times New Roman"/>
        </w:rPr>
        <w:t xml:space="preserve"> 11223.</w:t>
      </w:r>
    </w:p>
  </w:footnote>
  <w:footnote w:id="942">
    <w:p w14:paraId="4B437C30"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2</w:t>
      </w:r>
      <w:r w:rsidRPr="00C159ED">
        <w:rPr>
          <w:rFonts w:cs="Times New Roman"/>
        </w:rPr>
        <w:t>, sig. L1v.</w:t>
      </w:r>
    </w:p>
  </w:footnote>
  <w:footnote w:id="943">
    <w:p w14:paraId="770024B0" w14:textId="593FFBFB" w:rsidR="002E555E" w:rsidRDefault="002E555E">
      <w:pPr>
        <w:pStyle w:val="FootnoteText"/>
      </w:pPr>
      <w:r>
        <w:rPr>
          <w:rStyle w:val="FootnoteReference"/>
        </w:rPr>
        <w:footnoteRef/>
      </w:r>
      <w:r>
        <w:t xml:space="preserve"> See, for example, copies in the National Library of Scotland, call numbers </w:t>
      </w:r>
      <w:r w:rsidRPr="00E26DAD">
        <w:t>Ry.IV.h.38</w:t>
      </w:r>
      <w:r>
        <w:t xml:space="preserve">, </w:t>
      </w:r>
      <w:r>
        <w:rPr>
          <w:rStyle w:val="ng-binding"/>
        </w:rPr>
        <w:t xml:space="preserve">H.26.f.31(3) and </w:t>
      </w:r>
      <w:r w:rsidRPr="00E26DAD">
        <w:rPr>
          <w:rStyle w:val="ng-binding"/>
        </w:rPr>
        <w:t>H.32d.46</w:t>
      </w:r>
      <w:r>
        <w:rPr>
          <w:rStyle w:val="ng-binding"/>
        </w:rPr>
        <w:t>.</w:t>
      </w:r>
    </w:p>
  </w:footnote>
  <w:footnote w:id="944">
    <w:p w14:paraId="5B8C5950" w14:textId="208EAA41" w:rsidR="002E555E" w:rsidRPr="006A7F20"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 S., </w:t>
      </w:r>
      <w:bookmarkStart w:id="150" w:name="_Hlk486195822"/>
      <w:r w:rsidRPr="00C159ED">
        <w:rPr>
          <w:rFonts w:cs="Times New Roman"/>
          <w:i/>
        </w:rPr>
        <w:t xml:space="preserve">An </w:t>
      </w:r>
      <w:proofErr w:type="spellStart"/>
      <w:r w:rsidRPr="00C159ED">
        <w:rPr>
          <w:rFonts w:cs="Times New Roman"/>
          <w:i/>
        </w:rPr>
        <w:t>aunswere</w:t>
      </w:r>
      <w:proofErr w:type="spellEnd"/>
      <w:r w:rsidRPr="00C159ED">
        <w:rPr>
          <w:rFonts w:cs="Times New Roman"/>
          <w:i/>
        </w:rPr>
        <w:t xml:space="preserve"> to the proclamation</w:t>
      </w:r>
      <w:r w:rsidRPr="006A7F20">
        <w:rPr>
          <w:rFonts w:cs="Times New Roman"/>
        </w:rPr>
        <w:t xml:space="preserve">, </w:t>
      </w:r>
      <w:bookmarkEnd w:id="150"/>
      <w:r w:rsidRPr="006A7F20">
        <w:rPr>
          <w:rFonts w:cs="Times New Roman"/>
        </w:rPr>
        <w:t>sig. B3v.</w:t>
      </w:r>
    </w:p>
  </w:footnote>
  <w:footnote w:id="945">
    <w:p w14:paraId="324B4920" w14:textId="1E55D2B6" w:rsidR="002E555E" w:rsidRPr="006A7F20" w:rsidRDefault="002E555E" w:rsidP="004D7AD6">
      <w:pPr>
        <w:pStyle w:val="FootnoteText"/>
        <w:rPr>
          <w:rFonts w:cs="Times New Roman"/>
        </w:rPr>
      </w:pPr>
      <w:r w:rsidRPr="006A7F20">
        <w:rPr>
          <w:rStyle w:val="FootnoteReference"/>
          <w:rFonts w:cs="Times New Roman"/>
        </w:rPr>
        <w:footnoteRef/>
      </w:r>
      <w:r w:rsidRPr="006A7F20">
        <w:rPr>
          <w:rFonts w:cs="Times New Roman"/>
        </w:rPr>
        <w:t xml:space="preserve"> Walter Haddon, </w:t>
      </w:r>
      <w:r w:rsidRPr="006A7F20">
        <w:rPr>
          <w:rFonts w:cs="Times New Roman"/>
          <w:i/>
        </w:rPr>
        <w:t xml:space="preserve">A dialogue </w:t>
      </w:r>
      <w:proofErr w:type="spellStart"/>
      <w:r w:rsidRPr="006A7F20">
        <w:rPr>
          <w:rFonts w:cs="Times New Roman"/>
          <w:i/>
        </w:rPr>
        <w:t>agaynst</w:t>
      </w:r>
      <w:proofErr w:type="spellEnd"/>
      <w:r w:rsidRPr="006A7F20">
        <w:rPr>
          <w:rFonts w:cs="Times New Roman"/>
          <w:i/>
        </w:rPr>
        <w:t xml:space="preserve"> the </w:t>
      </w:r>
      <w:proofErr w:type="spellStart"/>
      <w:r w:rsidRPr="006A7F20">
        <w:rPr>
          <w:rFonts w:cs="Times New Roman"/>
          <w:i/>
        </w:rPr>
        <w:t>tyrannye</w:t>
      </w:r>
      <w:proofErr w:type="spellEnd"/>
      <w:r w:rsidRPr="006A7F20">
        <w:rPr>
          <w:rFonts w:cs="Times New Roman"/>
          <w:i/>
        </w:rPr>
        <w:t xml:space="preserve"> of the </w:t>
      </w:r>
      <w:proofErr w:type="spellStart"/>
      <w:r w:rsidRPr="006A7F20">
        <w:rPr>
          <w:rFonts w:cs="Times New Roman"/>
          <w:i/>
        </w:rPr>
        <w:t>Papistes</w:t>
      </w:r>
      <w:proofErr w:type="spellEnd"/>
      <w:r>
        <w:rPr>
          <w:rFonts w:cs="Times New Roman"/>
        </w:rPr>
        <w:t xml:space="preserve"> (1562), sigs. D1r-D3v; William C. Hazlitt, ed., </w:t>
      </w:r>
      <w:r w:rsidRPr="006A7F20">
        <w:rPr>
          <w:rFonts w:cs="Times New Roman"/>
          <w:i/>
        </w:rPr>
        <w:t xml:space="preserve">Fugitive Tracts Written in Verse which Illustrate the Condition of Religious and Political </w:t>
      </w:r>
      <w:r>
        <w:rPr>
          <w:rFonts w:cs="Times New Roman"/>
          <w:i/>
        </w:rPr>
        <w:t>F</w:t>
      </w:r>
      <w:r w:rsidRPr="006A7F20">
        <w:rPr>
          <w:rFonts w:cs="Times New Roman"/>
          <w:i/>
        </w:rPr>
        <w:t>eeling in England</w:t>
      </w:r>
      <w:r>
        <w:rPr>
          <w:rFonts w:cs="Times New Roman"/>
        </w:rPr>
        <w:t>, vol. 1 (London: Chiswick Press, 1875, printed for private circulation),</w:t>
      </w:r>
      <w:r w:rsidRPr="006A7F20">
        <w:rPr>
          <w:rFonts w:cs="Times New Roman"/>
        </w:rPr>
        <w:t xml:space="preserve"> </w:t>
      </w:r>
      <w:r>
        <w:rPr>
          <w:rFonts w:cs="Times New Roman"/>
        </w:rPr>
        <w:t>xix.</w:t>
      </w:r>
    </w:p>
  </w:footnote>
  <w:footnote w:id="946">
    <w:p w14:paraId="0D411C28" w14:textId="77777777" w:rsidR="002E555E" w:rsidRPr="00C159ED" w:rsidRDefault="002E555E" w:rsidP="004D7AD6">
      <w:pPr>
        <w:pStyle w:val="FootnoteText"/>
        <w:rPr>
          <w:rFonts w:cs="Times New Roman"/>
        </w:rPr>
      </w:pPr>
      <w:r w:rsidRPr="006A7F20">
        <w:rPr>
          <w:rStyle w:val="FootnoteReference"/>
          <w:rFonts w:cs="Times New Roman"/>
        </w:rPr>
        <w:footnoteRef/>
      </w:r>
      <w:r w:rsidRPr="006A7F20">
        <w:rPr>
          <w:rFonts w:cs="Times New Roman"/>
        </w:rPr>
        <w:t xml:space="preserve"> Arber, vol. 1, 402-404.</w:t>
      </w:r>
    </w:p>
  </w:footnote>
  <w:footnote w:id="947">
    <w:p w14:paraId="15E1E19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Kesselring, </w:t>
      </w:r>
      <w:r w:rsidRPr="00C159ED">
        <w:rPr>
          <w:rFonts w:cs="Times New Roman"/>
          <w:i/>
        </w:rPr>
        <w:t>Northern Rebellion</w:t>
      </w:r>
      <w:r w:rsidRPr="00C159ED">
        <w:rPr>
          <w:rFonts w:cs="Times New Roman"/>
        </w:rPr>
        <w:t>, 89.</w:t>
      </w:r>
    </w:p>
  </w:footnote>
  <w:footnote w:id="948">
    <w:p w14:paraId="05F8B345" w14:textId="772C7959" w:rsidR="002E555E" w:rsidRPr="00087CFA" w:rsidRDefault="002E555E" w:rsidP="00D638E8">
      <w:pPr>
        <w:pStyle w:val="FootnoteText"/>
        <w:rPr>
          <w:rFonts w:cs="Times New Roman"/>
        </w:rPr>
      </w:pPr>
      <w:r w:rsidRPr="00087CFA">
        <w:rPr>
          <w:rStyle w:val="FootnoteReference"/>
          <w:rFonts w:cs="Times New Roman"/>
        </w:rPr>
        <w:footnoteRef/>
      </w:r>
      <w:r w:rsidRPr="00087CFA">
        <w:rPr>
          <w:rFonts w:cs="Times New Roman"/>
        </w:rPr>
        <w:t xml:space="preserve"> </w:t>
      </w:r>
      <w:proofErr w:type="spellStart"/>
      <w:r w:rsidRPr="00087CFA">
        <w:rPr>
          <w:rFonts w:cs="Times New Roman"/>
        </w:rPr>
        <w:t>Evenden</w:t>
      </w:r>
      <w:proofErr w:type="spellEnd"/>
      <w:r w:rsidRPr="00087CFA">
        <w:rPr>
          <w:rFonts w:cs="Times New Roman"/>
        </w:rPr>
        <w:t xml:space="preserve">, </w:t>
      </w:r>
      <w:r w:rsidRPr="00087CFA">
        <w:rPr>
          <w:rFonts w:cs="Times New Roman"/>
          <w:i/>
        </w:rPr>
        <w:t>Patents, Pictures and Patronage</w:t>
      </w:r>
      <w:r>
        <w:rPr>
          <w:rFonts w:cs="Times New Roman"/>
        </w:rPr>
        <w:t>, 9; Ames, vol. 3, 688.</w:t>
      </w:r>
    </w:p>
  </w:footnote>
  <w:footnote w:id="949">
    <w:p w14:paraId="310210A5" w14:textId="77777777" w:rsidR="002E555E" w:rsidRPr="00087CFA" w:rsidRDefault="002E555E" w:rsidP="00D638E8">
      <w:pPr>
        <w:pStyle w:val="FootnoteText"/>
        <w:rPr>
          <w:rFonts w:cs="Times New Roman"/>
        </w:rPr>
      </w:pPr>
      <w:r w:rsidRPr="00087CFA">
        <w:rPr>
          <w:rStyle w:val="FootnoteReference"/>
          <w:rFonts w:cs="Times New Roman"/>
        </w:rPr>
        <w:footnoteRef/>
      </w:r>
      <w:r w:rsidRPr="00087CFA">
        <w:rPr>
          <w:rFonts w:cs="Times New Roman"/>
        </w:rPr>
        <w:t xml:space="preserve"> Alford, </w:t>
      </w:r>
      <w:r w:rsidRPr="00087CFA">
        <w:rPr>
          <w:rFonts w:cs="Times New Roman"/>
          <w:i/>
        </w:rPr>
        <w:t>Kingship and Politics</w:t>
      </w:r>
      <w:r w:rsidRPr="00087CFA">
        <w:rPr>
          <w:rFonts w:cs="Times New Roman"/>
        </w:rPr>
        <w:t>, 119.</w:t>
      </w:r>
    </w:p>
  </w:footnote>
  <w:footnote w:id="950">
    <w:p w14:paraId="1598BE32"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Blayney, ‘William Cecil and the Stationers’, 25-26.</w:t>
      </w:r>
    </w:p>
  </w:footnote>
  <w:footnote w:id="951">
    <w:p w14:paraId="1FC53133" w14:textId="77777777" w:rsidR="002E555E" w:rsidRPr="00C159ED" w:rsidRDefault="002E555E" w:rsidP="004D7AD6">
      <w:pPr>
        <w:pStyle w:val="FootnoteText"/>
        <w:rPr>
          <w:rFonts w:cs="Times New Roman"/>
        </w:rPr>
      </w:pPr>
      <w:r w:rsidRPr="00C159ED">
        <w:rPr>
          <w:rStyle w:val="FootnoteReference"/>
          <w:rFonts w:cs="Times New Roman"/>
        </w:rPr>
        <w:footnoteRef/>
      </w:r>
      <w:r w:rsidRPr="00C07606">
        <w:rPr>
          <w:rFonts w:cs="Times New Roman"/>
          <w:lang w:val="de-DE"/>
        </w:rPr>
        <w:t xml:space="preserve"> </w:t>
      </w:r>
      <w:r w:rsidRPr="00C07606">
        <w:rPr>
          <w:rFonts w:cs="Times New Roman"/>
          <w:lang w:val="de-DE"/>
        </w:rPr>
        <w:t xml:space="preserve">W. S., </w:t>
      </w:r>
      <w:r w:rsidRPr="00C07606">
        <w:rPr>
          <w:rFonts w:cs="Times New Roman"/>
          <w:i/>
          <w:lang w:val="de-DE"/>
        </w:rPr>
        <w:t>An aunswere</w:t>
      </w:r>
      <w:r w:rsidRPr="00C07606">
        <w:rPr>
          <w:rFonts w:cs="Times New Roman"/>
          <w:lang w:val="de-DE"/>
        </w:rPr>
        <w:t xml:space="preserve">, sig. </w:t>
      </w:r>
      <w:r w:rsidRPr="00C159ED">
        <w:rPr>
          <w:rFonts w:cs="Times New Roman"/>
        </w:rPr>
        <w:t>A3r.</w:t>
      </w:r>
    </w:p>
  </w:footnote>
  <w:footnote w:id="952">
    <w:p w14:paraId="6AFD2B5F"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A5v.</w:t>
      </w:r>
    </w:p>
  </w:footnote>
  <w:footnote w:id="953">
    <w:p w14:paraId="0D75BE0C"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A2v.</w:t>
      </w:r>
    </w:p>
  </w:footnote>
  <w:footnote w:id="954">
    <w:p w14:paraId="79088070" w14:textId="6E6F82A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STC 13602.</w:t>
      </w:r>
      <w:r>
        <w:rPr>
          <w:rFonts w:cs="Times New Roman"/>
        </w:rPr>
        <w:t xml:space="preserve"> See </w:t>
      </w:r>
      <w:r w:rsidRPr="00776D78">
        <w:rPr>
          <w:rFonts w:cs="Times New Roman"/>
        </w:rPr>
        <w:t xml:space="preserve">A. G. Dickens, </w:t>
      </w:r>
      <w:r>
        <w:rPr>
          <w:rFonts w:cs="Times New Roman"/>
        </w:rPr>
        <w:t>‘</w:t>
      </w:r>
      <w:r w:rsidRPr="00776D78">
        <w:rPr>
          <w:rFonts w:cs="Times New Roman"/>
        </w:rPr>
        <w:t>Wilfrid Holme of Huntington: Yorkshire</w:t>
      </w:r>
      <w:r>
        <w:rPr>
          <w:rFonts w:cs="Times New Roman"/>
        </w:rPr>
        <w:t>’</w:t>
      </w:r>
      <w:r w:rsidRPr="00776D78">
        <w:rPr>
          <w:rFonts w:cs="Times New Roman"/>
        </w:rPr>
        <w:t xml:space="preserve">s </w:t>
      </w:r>
      <w:r>
        <w:rPr>
          <w:rFonts w:cs="Times New Roman"/>
        </w:rPr>
        <w:t>F</w:t>
      </w:r>
      <w:r w:rsidRPr="00776D78">
        <w:rPr>
          <w:rFonts w:cs="Times New Roman"/>
        </w:rPr>
        <w:t>irst Protestant Poet</w:t>
      </w:r>
      <w:r>
        <w:rPr>
          <w:rFonts w:cs="Times New Roman"/>
        </w:rPr>
        <w:t>’,</w:t>
      </w:r>
      <w:r w:rsidRPr="00776D78">
        <w:rPr>
          <w:rFonts w:cs="Times New Roman"/>
        </w:rPr>
        <w:t xml:space="preserve"> </w:t>
      </w:r>
      <w:r w:rsidRPr="00776D78">
        <w:rPr>
          <w:rFonts w:cs="Times New Roman"/>
          <w:i/>
        </w:rPr>
        <w:t>Yorkshire Archaeological Journa</w:t>
      </w:r>
      <w:r>
        <w:rPr>
          <w:rFonts w:cs="Times New Roman"/>
          <w:i/>
        </w:rPr>
        <w:t>l</w:t>
      </w:r>
      <w:r w:rsidRPr="00776D78">
        <w:rPr>
          <w:rFonts w:cs="Times New Roman"/>
        </w:rPr>
        <w:t xml:space="preserve"> 39</w:t>
      </w:r>
      <w:r>
        <w:rPr>
          <w:rFonts w:cs="Times New Roman"/>
        </w:rPr>
        <w:t>, no. 2</w:t>
      </w:r>
      <w:r w:rsidRPr="00776D78">
        <w:rPr>
          <w:rFonts w:cs="Times New Roman"/>
        </w:rPr>
        <w:t xml:space="preserve"> (1956)</w:t>
      </w:r>
      <w:r>
        <w:rPr>
          <w:rFonts w:cs="Times New Roman"/>
        </w:rPr>
        <w:t>, 119-135.</w:t>
      </w:r>
    </w:p>
  </w:footnote>
  <w:footnote w:id="955">
    <w:p w14:paraId="56343DB9" w14:textId="77777777" w:rsidR="002E555E" w:rsidRDefault="002E555E" w:rsidP="004D7AD6">
      <w:pPr>
        <w:pStyle w:val="FootnoteText"/>
      </w:pPr>
      <w:r>
        <w:rPr>
          <w:rStyle w:val="FootnoteReference"/>
        </w:rPr>
        <w:footnoteRef/>
      </w:r>
      <w:r>
        <w:t xml:space="preserve"> Jean Calvin, </w:t>
      </w:r>
      <w:r w:rsidRPr="00A7129F">
        <w:rPr>
          <w:i/>
        </w:rPr>
        <w:t xml:space="preserve">The </w:t>
      </w:r>
      <w:proofErr w:type="spellStart"/>
      <w:r w:rsidRPr="00A7129F">
        <w:rPr>
          <w:i/>
        </w:rPr>
        <w:t>Psalmes</w:t>
      </w:r>
      <w:proofErr w:type="spellEnd"/>
      <w:r w:rsidRPr="00A7129F">
        <w:rPr>
          <w:i/>
        </w:rPr>
        <w:t xml:space="preserve"> of </w:t>
      </w:r>
      <w:proofErr w:type="spellStart"/>
      <w:r w:rsidRPr="00A7129F">
        <w:rPr>
          <w:i/>
        </w:rPr>
        <w:t>Dauid</w:t>
      </w:r>
      <w:proofErr w:type="spellEnd"/>
      <w:r w:rsidRPr="00A7129F">
        <w:rPr>
          <w:i/>
        </w:rPr>
        <w:t xml:space="preserve"> and others: with M. </w:t>
      </w:r>
      <w:proofErr w:type="spellStart"/>
      <w:r w:rsidRPr="00A7129F">
        <w:rPr>
          <w:i/>
        </w:rPr>
        <w:t>Iohn</w:t>
      </w:r>
      <w:proofErr w:type="spellEnd"/>
      <w:r w:rsidRPr="00A7129F">
        <w:rPr>
          <w:i/>
        </w:rPr>
        <w:t xml:space="preserve"> </w:t>
      </w:r>
      <w:proofErr w:type="spellStart"/>
      <w:r w:rsidRPr="00A7129F">
        <w:rPr>
          <w:i/>
        </w:rPr>
        <w:t>Caluins</w:t>
      </w:r>
      <w:proofErr w:type="spellEnd"/>
      <w:r w:rsidRPr="00A7129F">
        <w:rPr>
          <w:i/>
        </w:rPr>
        <w:t xml:space="preserve"> commentaries</w:t>
      </w:r>
      <w:r w:rsidRPr="00A7129F">
        <w:t xml:space="preserve"> </w:t>
      </w:r>
      <w:r>
        <w:t xml:space="preserve">(1571); </w:t>
      </w:r>
      <w:r>
        <w:rPr>
          <w:rFonts w:cs="Times New Roman"/>
        </w:rPr>
        <w:t>HL</w:t>
      </w:r>
      <w:r w:rsidRPr="00D234FC">
        <w:rPr>
          <w:rFonts w:cs="Times New Roman"/>
        </w:rPr>
        <w:t>, call number</w:t>
      </w:r>
      <w:r>
        <w:rPr>
          <w:rFonts w:cs="Times New Roman"/>
        </w:rPr>
        <w:t xml:space="preserve"> 216340. Leaves with sigs. A1r-A1v and sigs. A8r-A8v are sewn at the front and sigs. A2r-A7v at the back.</w:t>
      </w:r>
      <w:r w:rsidRPr="00A932E4">
        <w:rPr>
          <w:rFonts w:cs="Times New Roman"/>
        </w:rPr>
        <w:t xml:space="preserve"> </w:t>
      </w:r>
      <w:r>
        <w:rPr>
          <w:rFonts w:cs="Times New Roman"/>
        </w:rPr>
        <w:t xml:space="preserve">Anti-sedition ballads from 1549 had met a similar fate, for which see </w:t>
      </w:r>
      <w:r w:rsidRPr="00087CFA">
        <w:rPr>
          <w:rFonts w:cs="Times New Roman"/>
        </w:rPr>
        <w:t>Rose-Troup</w:t>
      </w:r>
      <w:r>
        <w:rPr>
          <w:rFonts w:cs="Times New Roman"/>
        </w:rPr>
        <w:t xml:space="preserve">, </w:t>
      </w:r>
      <w:r w:rsidRPr="00A932E4">
        <w:rPr>
          <w:rFonts w:cs="Times New Roman"/>
          <w:i/>
        </w:rPr>
        <w:t>Western Rebellion</w:t>
      </w:r>
      <w:r>
        <w:rPr>
          <w:rFonts w:cs="Times New Roman"/>
        </w:rPr>
        <w:t>, 335-339.</w:t>
      </w:r>
    </w:p>
  </w:footnote>
  <w:footnote w:id="956">
    <w:p w14:paraId="2D30D7EC"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Stowe MS 145, f</w:t>
      </w:r>
      <w:r>
        <w:rPr>
          <w:rFonts w:cs="Times New Roman"/>
        </w:rPr>
        <w:t>ol</w:t>
      </w:r>
      <w:r w:rsidRPr="00C159ED">
        <w:rPr>
          <w:rFonts w:cs="Times New Roman"/>
        </w:rPr>
        <w:t>. 146v.</w:t>
      </w:r>
    </w:p>
  </w:footnote>
  <w:footnote w:id="957">
    <w:p w14:paraId="45D839EC" w14:textId="3D2C9A5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rPr>
        <w:t>Ibid.</w:t>
      </w:r>
      <w:r w:rsidRPr="00C159ED">
        <w:rPr>
          <w:rFonts w:cs="Times New Roman"/>
        </w:rPr>
        <w:t xml:space="preserve">, </w:t>
      </w:r>
      <w:proofErr w:type="spellStart"/>
      <w:r w:rsidRPr="00C159ED">
        <w:rPr>
          <w:rFonts w:cs="Times New Roman"/>
        </w:rPr>
        <w:t>f</w:t>
      </w:r>
      <w:r>
        <w:rPr>
          <w:rFonts w:cs="Times New Roman"/>
        </w:rPr>
        <w:t>ols</w:t>
      </w:r>
      <w:proofErr w:type="spellEnd"/>
      <w:r w:rsidRPr="00C159ED">
        <w:rPr>
          <w:rFonts w:cs="Times New Roman"/>
        </w:rPr>
        <w:t xml:space="preserve">. 141v-147v; </w:t>
      </w:r>
      <w:bookmarkStart w:id="151" w:name="_Hlk536790939"/>
      <w:r w:rsidRPr="00C159ED">
        <w:rPr>
          <w:rFonts w:cs="Times New Roman"/>
        </w:rPr>
        <w:t>Trinity College, Dublin MS 802</w:t>
      </w:r>
      <w:bookmarkEnd w:id="151"/>
      <w:r w:rsidRPr="00C159ED">
        <w:rPr>
          <w:rFonts w:cs="Times New Roman"/>
        </w:rPr>
        <w:t xml:space="preserve">, </w:t>
      </w:r>
      <w:proofErr w:type="spellStart"/>
      <w:r w:rsidRPr="00C159ED">
        <w:rPr>
          <w:rFonts w:cs="Times New Roman"/>
        </w:rPr>
        <w:t>f</w:t>
      </w:r>
      <w:r>
        <w:rPr>
          <w:rFonts w:cs="Times New Roman"/>
        </w:rPr>
        <w:t>ols</w:t>
      </w:r>
      <w:proofErr w:type="spellEnd"/>
      <w:r w:rsidRPr="00C159ED">
        <w:rPr>
          <w:rFonts w:cs="Times New Roman"/>
        </w:rPr>
        <w:t>. 53r-59r.</w:t>
      </w:r>
    </w:p>
  </w:footnote>
  <w:footnote w:id="958">
    <w:p w14:paraId="1332EDA0" w14:textId="06F0EA9E"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Read, ‘William Cecil and Elizabethan Public Relations’, 36 note 5.</w:t>
      </w:r>
    </w:p>
  </w:footnote>
  <w:footnote w:id="959">
    <w:p w14:paraId="23D2D34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It might be argued that 1589 was the date of the tract’s composition rather than an inaccurate statement of the date of the rebellion, but the tract seems to belong to the anti-sedition initiative of the early 1570s.</w:t>
      </w:r>
    </w:p>
  </w:footnote>
  <w:footnote w:id="960">
    <w:p w14:paraId="69FF9DC2"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Stowe MS</w:t>
      </w:r>
      <w:r>
        <w:rPr>
          <w:rFonts w:cs="Times New Roman"/>
        </w:rPr>
        <w:t xml:space="preserve"> </w:t>
      </w:r>
      <w:r w:rsidRPr="00C159ED">
        <w:rPr>
          <w:rFonts w:cs="Times New Roman"/>
        </w:rPr>
        <w:t>145, f</w:t>
      </w:r>
      <w:r>
        <w:rPr>
          <w:rFonts w:cs="Times New Roman"/>
        </w:rPr>
        <w:t>ol</w:t>
      </w:r>
      <w:r w:rsidRPr="00C159ED">
        <w:rPr>
          <w:rFonts w:cs="Times New Roman"/>
        </w:rPr>
        <w:t>. 141v.</w:t>
      </w:r>
    </w:p>
  </w:footnote>
  <w:footnote w:id="961">
    <w:p w14:paraId="0E541550"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142v</w:t>
      </w:r>
    </w:p>
  </w:footnote>
  <w:footnote w:id="962">
    <w:p w14:paraId="4AC25EE0"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w:t>
      </w:r>
      <w:proofErr w:type="spellStart"/>
      <w:r w:rsidRPr="00C159ED">
        <w:rPr>
          <w:rFonts w:cs="Times New Roman"/>
        </w:rPr>
        <w:t>f</w:t>
      </w:r>
      <w:r>
        <w:rPr>
          <w:rFonts w:cs="Times New Roman"/>
        </w:rPr>
        <w:t>ols</w:t>
      </w:r>
      <w:proofErr w:type="spellEnd"/>
      <w:r w:rsidRPr="00C159ED">
        <w:rPr>
          <w:rFonts w:cs="Times New Roman"/>
        </w:rPr>
        <w:t>. 141v-142v.</w:t>
      </w:r>
    </w:p>
  </w:footnote>
  <w:footnote w:id="963">
    <w:p w14:paraId="1DBE95C9" w14:textId="77777777" w:rsidR="002E555E" w:rsidRDefault="002E555E" w:rsidP="004D7AD6">
      <w:pPr>
        <w:pStyle w:val="FootnoteText"/>
      </w:pPr>
      <w:r>
        <w:rPr>
          <w:rStyle w:val="FootnoteReference"/>
        </w:rPr>
        <w:footnoteRef/>
      </w:r>
      <w:r>
        <w:t xml:space="preserve"> Ibid., fol. 143r.</w:t>
      </w:r>
    </w:p>
  </w:footnote>
  <w:footnote w:id="964">
    <w:p w14:paraId="338514C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w:t>
      </w:r>
      <w:proofErr w:type="spellStart"/>
      <w:r w:rsidRPr="00C159ED">
        <w:rPr>
          <w:rFonts w:cs="Times New Roman"/>
        </w:rPr>
        <w:t>f</w:t>
      </w:r>
      <w:r>
        <w:rPr>
          <w:rFonts w:cs="Times New Roman"/>
        </w:rPr>
        <w:t>ols</w:t>
      </w:r>
      <w:proofErr w:type="spellEnd"/>
      <w:r w:rsidRPr="00C159ED">
        <w:rPr>
          <w:rFonts w:cs="Times New Roman"/>
        </w:rPr>
        <w:t>. 143r-144v.</w:t>
      </w:r>
    </w:p>
  </w:footnote>
  <w:footnote w:id="965">
    <w:p w14:paraId="137A676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143v.</w:t>
      </w:r>
    </w:p>
  </w:footnote>
  <w:footnote w:id="966">
    <w:p w14:paraId="59DD260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144r.</w:t>
      </w:r>
    </w:p>
  </w:footnote>
  <w:footnote w:id="967">
    <w:p w14:paraId="14094F1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i/>
          <w:iCs/>
        </w:rPr>
        <w:t>Ansvvere</w:t>
      </w:r>
      <w:proofErr w:type="spellEnd"/>
      <w:r w:rsidRPr="00C159ED">
        <w:rPr>
          <w:rFonts w:cs="Times New Roman"/>
          <w:i/>
          <w:iCs/>
        </w:rPr>
        <w:t xml:space="preserve"> to </w:t>
      </w:r>
      <w:proofErr w:type="spellStart"/>
      <w:r w:rsidRPr="00C159ED">
        <w:rPr>
          <w:rFonts w:cs="Times New Roman"/>
          <w:i/>
          <w:iCs/>
        </w:rPr>
        <w:t>Lyncolneshyre</w:t>
      </w:r>
      <w:proofErr w:type="spellEnd"/>
      <w:r w:rsidRPr="00C159ED">
        <w:rPr>
          <w:rFonts w:cs="Times New Roman"/>
          <w:iCs/>
        </w:rPr>
        <w:t>, sigs. A2r-A2v.</w:t>
      </w:r>
    </w:p>
  </w:footnote>
  <w:footnote w:id="968">
    <w:p w14:paraId="442CBA37"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Stowe MS 145, </w:t>
      </w:r>
      <w:proofErr w:type="spellStart"/>
      <w:r w:rsidRPr="00C159ED">
        <w:rPr>
          <w:rFonts w:cs="Times New Roman"/>
        </w:rPr>
        <w:t>f</w:t>
      </w:r>
      <w:r>
        <w:rPr>
          <w:rFonts w:cs="Times New Roman"/>
        </w:rPr>
        <w:t>ols</w:t>
      </w:r>
      <w:proofErr w:type="spellEnd"/>
      <w:r w:rsidRPr="00C159ED">
        <w:rPr>
          <w:rFonts w:cs="Times New Roman"/>
        </w:rPr>
        <w:t>. 144v-145r.</w:t>
      </w:r>
    </w:p>
  </w:footnote>
  <w:footnote w:id="969">
    <w:p w14:paraId="02F0B00B"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145r.</w:t>
      </w:r>
    </w:p>
  </w:footnote>
  <w:footnote w:id="970">
    <w:p w14:paraId="669E443A"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146r.</w:t>
      </w:r>
    </w:p>
  </w:footnote>
  <w:footnote w:id="971">
    <w:p w14:paraId="60AC41AF"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f</w:t>
      </w:r>
      <w:r>
        <w:rPr>
          <w:rFonts w:cs="Times New Roman"/>
        </w:rPr>
        <w:t>ol</w:t>
      </w:r>
      <w:r w:rsidRPr="00C159ED">
        <w:rPr>
          <w:rFonts w:cs="Times New Roman"/>
        </w:rPr>
        <w:t>. 146v.</w:t>
      </w:r>
    </w:p>
  </w:footnote>
  <w:footnote w:id="972">
    <w:p w14:paraId="4B60B489"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w:t>
      </w:r>
    </w:p>
  </w:footnote>
  <w:footnote w:id="973">
    <w:p w14:paraId="4CAFAFBD" w14:textId="774F5568" w:rsidR="002E555E" w:rsidRDefault="002E555E">
      <w:pPr>
        <w:pStyle w:val="FootnoteText"/>
      </w:pPr>
      <w:r>
        <w:rPr>
          <w:rStyle w:val="FootnoteReference"/>
        </w:rPr>
        <w:footnoteRef/>
      </w:r>
      <w:r>
        <w:t xml:space="preserve"> Taylor, ‘</w:t>
      </w:r>
      <w:r w:rsidRPr="003628CC">
        <w:t>Rebellion of the Northern Earls</w:t>
      </w:r>
      <w:r>
        <w:t>’, 333-339.</w:t>
      </w:r>
    </w:p>
  </w:footnote>
  <w:footnote w:id="974">
    <w:p w14:paraId="57FABD11" w14:textId="3A47B02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Stowe MS 145, f</w:t>
      </w:r>
      <w:r>
        <w:rPr>
          <w:rFonts w:cs="Times New Roman"/>
        </w:rPr>
        <w:t>ol</w:t>
      </w:r>
      <w:r w:rsidRPr="00C159ED">
        <w:rPr>
          <w:rFonts w:cs="Times New Roman"/>
        </w:rPr>
        <w:t>. 146v.</w:t>
      </w:r>
    </w:p>
  </w:footnote>
  <w:footnote w:id="975">
    <w:p w14:paraId="49341216"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Sharp, </w:t>
      </w:r>
      <w:r w:rsidRPr="00C159ED">
        <w:rPr>
          <w:rFonts w:cs="Times New Roman"/>
          <w:i/>
        </w:rPr>
        <w:t>Memorials</w:t>
      </w:r>
      <w:r w:rsidRPr="00C159ED">
        <w:rPr>
          <w:rFonts w:cs="Times New Roman"/>
        </w:rPr>
        <w:t>, 335-336.</w:t>
      </w:r>
    </w:p>
  </w:footnote>
  <w:footnote w:id="976">
    <w:p w14:paraId="6DA6B8D2"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BL</w:t>
      </w:r>
      <w:r>
        <w:rPr>
          <w:rFonts w:cs="Times New Roman"/>
        </w:rPr>
        <w:t>,</w:t>
      </w:r>
      <w:r w:rsidRPr="00C159ED">
        <w:rPr>
          <w:rFonts w:cs="Times New Roman"/>
        </w:rPr>
        <w:t xml:space="preserve"> Stowe MS 145, f</w:t>
      </w:r>
      <w:r>
        <w:rPr>
          <w:rFonts w:cs="Times New Roman"/>
        </w:rPr>
        <w:t>ol</w:t>
      </w:r>
      <w:r w:rsidRPr="00C159ED">
        <w:rPr>
          <w:rFonts w:cs="Times New Roman"/>
        </w:rPr>
        <w:t>. 147v.</w:t>
      </w:r>
    </w:p>
  </w:footnote>
  <w:footnote w:id="977">
    <w:p w14:paraId="300D4088" w14:textId="15C6CD39"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52" w:name="_Hlk486195878"/>
      <w:proofErr w:type="spellStart"/>
      <w:r w:rsidRPr="00BE7068">
        <w:rPr>
          <w:rFonts w:cs="Times New Roman"/>
          <w:i/>
        </w:rPr>
        <w:t>Homilie</w:t>
      </w:r>
      <w:proofErr w:type="spellEnd"/>
      <w:r w:rsidRPr="00C159ED">
        <w:rPr>
          <w:rFonts w:cs="Times New Roman"/>
          <w:i/>
          <w:iCs/>
        </w:rPr>
        <w:t xml:space="preserve"> </w:t>
      </w:r>
      <w:proofErr w:type="spellStart"/>
      <w:r w:rsidRPr="00C159ED">
        <w:rPr>
          <w:rFonts w:cs="Times New Roman"/>
          <w:i/>
          <w:iCs/>
        </w:rPr>
        <w:t>agaynst</w:t>
      </w:r>
      <w:proofErr w:type="spellEnd"/>
      <w:r w:rsidRPr="00C159ED">
        <w:rPr>
          <w:rFonts w:cs="Times New Roman"/>
          <w:i/>
          <w:iCs/>
        </w:rPr>
        <w:t xml:space="preserve"> dis</w:t>
      </w:r>
      <w:r>
        <w:rPr>
          <w:rFonts w:cs="Times New Roman"/>
          <w:i/>
          <w:iCs/>
        </w:rPr>
        <w:t>obedience</w:t>
      </w:r>
      <w:r w:rsidRPr="00C159ED">
        <w:rPr>
          <w:rFonts w:cs="Times New Roman"/>
          <w:iCs/>
        </w:rPr>
        <w:t xml:space="preserve"> </w:t>
      </w:r>
      <w:bookmarkEnd w:id="152"/>
      <w:r w:rsidRPr="00C159ED">
        <w:rPr>
          <w:rFonts w:cs="Times New Roman"/>
          <w:iCs/>
        </w:rPr>
        <w:t xml:space="preserve">[STC 13679.2, 13679.4, 13679.7, </w:t>
      </w:r>
      <w:r w:rsidRPr="00C159ED">
        <w:rPr>
          <w:rFonts w:cs="Times New Roman"/>
        </w:rPr>
        <w:t>13680, 13680.4, 13680.6]. The date is given in STC 13680.6, to which all quotations and signature numbers refer; I give the correct signature numbers in cases where incorrect ones have been introduced by printer’s error.</w:t>
      </w:r>
    </w:p>
  </w:footnote>
  <w:footnote w:id="978">
    <w:p w14:paraId="07717F25" w14:textId="1B50FF2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53" w:name="_Hlk486195903"/>
      <w:r w:rsidRPr="00C159ED">
        <w:rPr>
          <w:rFonts w:cs="Times New Roman"/>
        </w:rPr>
        <w:t xml:space="preserve">Church of England, </w:t>
      </w:r>
      <w:r w:rsidRPr="00C159ED">
        <w:rPr>
          <w:rFonts w:cs="Times New Roman"/>
          <w:i/>
        </w:rPr>
        <w:t xml:space="preserve">The second tome of </w:t>
      </w:r>
      <w:proofErr w:type="spellStart"/>
      <w:r w:rsidRPr="00C159ED">
        <w:rPr>
          <w:rFonts w:cs="Times New Roman"/>
          <w:i/>
        </w:rPr>
        <w:t>homilees</w:t>
      </w:r>
      <w:proofErr w:type="spellEnd"/>
      <w:r w:rsidRPr="00C159ED">
        <w:rPr>
          <w:rFonts w:cs="Times New Roman"/>
          <w:i/>
        </w:rPr>
        <w:t xml:space="preserve"> of such matters as were promised, and intituled </w:t>
      </w:r>
      <w:r>
        <w:rPr>
          <w:rFonts w:cs="Times New Roman"/>
          <w:i/>
        </w:rPr>
        <w:t xml:space="preserve">in the former part of </w:t>
      </w:r>
      <w:proofErr w:type="spellStart"/>
      <w:r>
        <w:rPr>
          <w:rFonts w:cs="Times New Roman"/>
          <w:i/>
        </w:rPr>
        <w:t>homilees</w:t>
      </w:r>
      <w:proofErr w:type="spellEnd"/>
      <w:r>
        <w:rPr>
          <w:rFonts w:cs="Times New Roman"/>
          <w:i/>
        </w:rPr>
        <w:t xml:space="preserve"> </w:t>
      </w:r>
      <w:r w:rsidRPr="00C159ED">
        <w:rPr>
          <w:rFonts w:cs="Times New Roman"/>
        </w:rPr>
        <w:t xml:space="preserve">(1571) </w:t>
      </w:r>
      <w:bookmarkEnd w:id="153"/>
      <w:r w:rsidRPr="00C159ED">
        <w:rPr>
          <w:rFonts w:cs="Times New Roman"/>
        </w:rPr>
        <w:t xml:space="preserve">[STC 13669], 544-618. </w:t>
      </w:r>
    </w:p>
  </w:footnote>
  <w:footnote w:id="979">
    <w:p w14:paraId="28276AD6"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54" w:name="_Hlk486195925"/>
      <w:r w:rsidRPr="00C159ED">
        <w:rPr>
          <w:rFonts w:cs="Times New Roman"/>
        </w:rPr>
        <w:t xml:space="preserve">John Griffiths, ed., </w:t>
      </w:r>
      <w:r w:rsidRPr="00C159ED">
        <w:rPr>
          <w:rFonts w:cs="Times New Roman"/>
          <w:i/>
        </w:rPr>
        <w:t>The Two Books of Homilies Appointed to be Read in Churches</w:t>
      </w:r>
      <w:r w:rsidRPr="00C159ED">
        <w:rPr>
          <w:rFonts w:cs="Times New Roman"/>
        </w:rPr>
        <w:t xml:space="preserve"> (Oxford: OUP, 1859), </w:t>
      </w:r>
      <w:bookmarkEnd w:id="154"/>
      <w:r w:rsidRPr="00C159ED">
        <w:rPr>
          <w:rFonts w:cs="Times New Roman"/>
        </w:rPr>
        <w:t>xv-xvii.</w:t>
      </w:r>
    </w:p>
  </w:footnote>
  <w:footnote w:id="980">
    <w:p w14:paraId="0B3A56A8" w14:textId="56784344"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bookmarkStart w:id="155" w:name="_Hlk486195951"/>
      <w:r w:rsidRPr="00C159ED">
        <w:rPr>
          <w:rFonts w:cs="Times New Roman"/>
        </w:rPr>
        <w:t xml:space="preserve">John Bruce and Thomas Thomason </w:t>
      </w:r>
      <w:proofErr w:type="spellStart"/>
      <w:r w:rsidRPr="00C159ED">
        <w:rPr>
          <w:rFonts w:cs="Times New Roman"/>
        </w:rPr>
        <w:t>Perowne</w:t>
      </w:r>
      <w:proofErr w:type="spellEnd"/>
      <w:r w:rsidRPr="00C159ED">
        <w:rPr>
          <w:rFonts w:cs="Times New Roman"/>
        </w:rPr>
        <w:t xml:space="preserve">, eds., </w:t>
      </w:r>
      <w:r w:rsidRPr="00C159ED">
        <w:rPr>
          <w:rFonts w:cs="Times New Roman"/>
          <w:i/>
        </w:rPr>
        <w:t>Correspondence of Matthew Parker</w:t>
      </w:r>
      <w:r w:rsidRPr="00C159ED">
        <w:rPr>
          <w:rFonts w:cs="Times New Roman"/>
        </w:rPr>
        <w:t xml:space="preserve"> (Cambridge: Parker Society, 1853), </w:t>
      </w:r>
      <w:bookmarkEnd w:id="155"/>
      <w:r w:rsidRPr="00C159ED">
        <w:rPr>
          <w:rFonts w:cs="Times New Roman"/>
        </w:rPr>
        <w:t>355-357.</w:t>
      </w:r>
    </w:p>
  </w:footnote>
  <w:footnote w:id="981">
    <w:p w14:paraId="581B2660" w14:textId="4B9F9BD9"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C159ED">
        <w:rPr>
          <w:rFonts w:cs="Times New Roman"/>
        </w:rPr>
        <w:t>Strype</w:t>
      </w:r>
      <w:proofErr w:type="spellEnd"/>
      <w:r w:rsidRPr="00C159ED">
        <w:rPr>
          <w:rFonts w:cs="Times New Roman"/>
        </w:rPr>
        <w:t xml:space="preserve">, </w:t>
      </w:r>
      <w:r w:rsidRPr="00C159ED">
        <w:rPr>
          <w:rFonts w:cs="Times New Roman"/>
          <w:i/>
        </w:rPr>
        <w:t>Annals</w:t>
      </w:r>
      <w:r w:rsidRPr="00C159ED">
        <w:rPr>
          <w:rFonts w:cs="Times New Roman"/>
        </w:rPr>
        <w:t>, vol. 1</w:t>
      </w:r>
      <w:r>
        <w:rPr>
          <w:rFonts w:cs="Times New Roman"/>
        </w:rPr>
        <w:t>{</w:t>
      </w:r>
      <w:r w:rsidRPr="00C159ED">
        <w:rPr>
          <w:rFonts w:cs="Times New Roman"/>
        </w:rPr>
        <w:t>2</w:t>
      </w:r>
      <w:r>
        <w:rPr>
          <w:rFonts w:cs="Times New Roman"/>
        </w:rPr>
        <w:t>}</w:t>
      </w:r>
      <w:r w:rsidRPr="00C159ED">
        <w:rPr>
          <w:rFonts w:cs="Times New Roman"/>
        </w:rPr>
        <w:t>, 322.</w:t>
      </w:r>
    </w:p>
  </w:footnote>
  <w:footnote w:id="982">
    <w:p w14:paraId="249C0552" w14:textId="3BE157CE"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William Joseph </w:t>
      </w:r>
      <w:proofErr w:type="spellStart"/>
      <w:r w:rsidRPr="00C159ED">
        <w:rPr>
          <w:rFonts w:cs="Times New Roman"/>
        </w:rPr>
        <w:t>Sheils</w:t>
      </w:r>
      <w:proofErr w:type="spellEnd"/>
      <w:r w:rsidRPr="00C159ED">
        <w:rPr>
          <w:rFonts w:cs="Times New Roman"/>
        </w:rPr>
        <w:t>, ‘Whitgift, John (1530/31?</w:t>
      </w:r>
      <w:r>
        <w:rPr>
          <w:rFonts w:cs="Times New Roman"/>
        </w:rPr>
        <w:t>-</w:t>
      </w:r>
      <w:r w:rsidRPr="00C159ED">
        <w:rPr>
          <w:rFonts w:cs="Times New Roman"/>
        </w:rPr>
        <w:t xml:space="preserve">1604)’, </w:t>
      </w:r>
      <w:r w:rsidRPr="00C159ED">
        <w:rPr>
          <w:rFonts w:cs="Times New Roman"/>
          <w:i/>
        </w:rPr>
        <w:t>ODNB.</w:t>
      </w:r>
    </w:p>
  </w:footnote>
  <w:footnote w:id="983">
    <w:p w14:paraId="1084E978" w14:textId="49A8702B" w:rsidR="002E555E" w:rsidRPr="00C159ED" w:rsidRDefault="002E555E" w:rsidP="004D7AD6">
      <w:pPr>
        <w:pStyle w:val="FootnoteText"/>
        <w:rPr>
          <w:rFonts w:cs="Times New Roman"/>
        </w:rPr>
      </w:pPr>
      <w:r w:rsidRPr="00C159ED">
        <w:rPr>
          <w:rStyle w:val="FootnoteReference"/>
          <w:rFonts w:cs="Times New Roman"/>
        </w:rPr>
        <w:footnoteRef/>
      </w:r>
      <w:r>
        <w:rPr>
          <w:rFonts w:cs="Times New Roman"/>
        </w:rPr>
        <w:t xml:space="preserve"> </w:t>
      </w:r>
      <w:proofErr w:type="spellStart"/>
      <w:r w:rsidRPr="00BE7068">
        <w:rPr>
          <w:rFonts w:cs="Times New Roman"/>
          <w:i/>
        </w:rPr>
        <w:t>Homilie</w:t>
      </w:r>
      <w:proofErr w:type="spellEnd"/>
      <w:r w:rsidRPr="00C159ED">
        <w:rPr>
          <w:rFonts w:cs="Times New Roman"/>
          <w:i/>
          <w:iCs/>
        </w:rPr>
        <w:t xml:space="preserve"> </w:t>
      </w:r>
      <w:proofErr w:type="spellStart"/>
      <w:r w:rsidRPr="00C159ED">
        <w:rPr>
          <w:rFonts w:cs="Times New Roman"/>
          <w:i/>
          <w:iCs/>
        </w:rPr>
        <w:t>agaynst</w:t>
      </w:r>
      <w:proofErr w:type="spellEnd"/>
      <w:r w:rsidRPr="00C159ED">
        <w:rPr>
          <w:rFonts w:cs="Times New Roman"/>
          <w:i/>
          <w:iCs/>
        </w:rPr>
        <w:t xml:space="preserve"> disobedience and </w:t>
      </w:r>
      <w:proofErr w:type="spellStart"/>
      <w:r w:rsidRPr="00C159ED">
        <w:rPr>
          <w:rFonts w:cs="Times New Roman"/>
          <w:i/>
          <w:iCs/>
        </w:rPr>
        <w:t>wylful</w:t>
      </w:r>
      <w:proofErr w:type="spellEnd"/>
      <w:r w:rsidRPr="00C159ED">
        <w:rPr>
          <w:rFonts w:cs="Times New Roman"/>
          <w:i/>
          <w:iCs/>
        </w:rPr>
        <w:t xml:space="preserve"> rebellion</w:t>
      </w:r>
      <w:r w:rsidRPr="00C159ED">
        <w:rPr>
          <w:rFonts w:cs="Times New Roman"/>
          <w:iCs/>
        </w:rPr>
        <w:t xml:space="preserve">, G2r; John Whitgift, </w:t>
      </w:r>
      <w:r w:rsidRPr="00C159ED">
        <w:rPr>
          <w:rFonts w:cs="Times New Roman"/>
          <w:i/>
        </w:rPr>
        <w:t xml:space="preserve">An </w:t>
      </w:r>
      <w:proofErr w:type="spellStart"/>
      <w:r w:rsidRPr="00C159ED">
        <w:rPr>
          <w:rFonts w:cs="Times New Roman"/>
          <w:i/>
        </w:rPr>
        <w:t>ansvvere</w:t>
      </w:r>
      <w:proofErr w:type="spellEnd"/>
      <w:r w:rsidRPr="00C159ED">
        <w:rPr>
          <w:rFonts w:cs="Times New Roman"/>
          <w:i/>
        </w:rPr>
        <w:t xml:space="preserve"> to a </w:t>
      </w:r>
      <w:proofErr w:type="spellStart"/>
      <w:r w:rsidRPr="00C159ED">
        <w:rPr>
          <w:rFonts w:cs="Times New Roman"/>
          <w:i/>
        </w:rPr>
        <w:t>certen</w:t>
      </w:r>
      <w:proofErr w:type="spellEnd"/>
      <w:r w:rsidRPr="00C159ED">
        <w:rPr>
          <w:rFonts w:cs="Times New Roman"/>
          <w:i/>
        </w:rPr>
        <w:t xml:space="preserve"> libel intituled, A</w:t>
      </w:r>
      <w:r>
        <w:rPr>
          <w:rFonts w:cs="Times New Roman"/>
          <w:i/>
        </w:rPr>
        <w:t xml:space="preserve">n admonition to the Parliament </w:t>
      </w:r>
      <w:r w:rsidRPr="00C159ED">
        <w:rPr>
          <w:rFonts w:cs="Times New Roman"/>
        </w:rPr>
        <w:t>(1572), 112.</w:t>
      </w:r>
    </w:p>
  </w:footnote>
  <w:footnote w:id="984">
    <w:p w14:paraId="55FD496E" w14:textId="2052FF7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Ronald B. Bond, </w:t>
      </w:r>
      <w:r w:rsidRPr="00C159ED">
        <w:rPr>
          <w:rFonts w:cs="Times New Roman"/>
          <w:i/>
        </w:rPr>
        <w:t>Certain Sermons or Homilies (1547) and a Homily against Disobedience and Wilful Rebellion (1570)</w:t>
      </w:r>
      <w:r w:rsidRPr="00C159ED">
        <w:rPr>
          <w:rFonts w:cs="Times New Roman"/>
        </w:rPr>
        <w:t xml:space="preserve"> (Toronto: University of Toronto Press, 1987), 40-45, 207-259; Gerald Bray, ed., </w:t>
      </w:r>
      <w:r w:rsidRPr="0098732A">
        <w:rPr>
          <w:rFonts w:cs="Times New Roman"/>
          <w:i/>
        </w:rPr>
        <w:t>The Books of Homilies: A Critical Edition</w:t>
      </w:r>
      <w:r w:rsidRPr="00C159ED">
        <w:rPr>
          <w:rFonts w:cs="Times New Roman"/>
        </w:rPr>
        <w:t xml:space="preserve"> (Cambridge: James Clarke &amp; Co., 2015), 510-547. Bray’s modern-spelling edition is worth consulting to trace what material was original and what was introduced in subsequent </w:t>
      </w:r>
      <w:r>
        <w:rPr>
          <w:rFonts w:cs="Times New Roman"/>
        </w:rPr>
        <w:t>editions</w:t>
      </w:r>
      <w:r w:rsidRPr="00C159ED">
        <w:rPr>
          <w:rFonts w:cs="Times New Roman"/>
        </w:rPr>
        <w:t>.</w:t>
      </w:r>
    </w:p>
  </w:footnote>
  <w:footnote w:id="985">
    <w:p w14:paraId="70F6DA93"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E. M. W. </w:t>
      </w:r>
      <w:proofErr w:type="spellStart"/>
      <w:r w:rsidRPr="00C159ED">
        <w:rPr>
          <w:rFonts w:cs="Times New Roman"/>
        </w:rPr>
        <w:t>Tillyard</w:t>
      </w:r>
      <w:proofErr w:type="spellEnd"/>
      <w:r w:rsidRPr="00C159ED">
        <w:rPr>
          <w:rFonts w:cs="Times New Roman"/>
        </w:rPr>
        <w:t xml:space="preserve">, </w:t>
      </w:r>
      <w:r w:rsidRPr="00C159ED">
        <w:rPr>
          <w:rFonts w:cs="Times New Roman"/>
          <w:i/>
        </w:rPr>
        <w:t>Shakespeare’s History Plays</w:t>
      </w:r>
      <w:r w:rsidRPr="00C159ED">
        <w:rPr>
          <w:rFonts w:cs="Times New Roman"/>
        </w:rPr>
        <w:t xml:space="preserve"> (London: </w:t>
      </w:r>
      <w:proofErr w:type="spellStart"/>
      <w:r w:rsidRPr="00C159ED">
        <w:rPr>
          <w:rFonts w:cs="Times New Roman"/>
        </w:rPr>
        <w:t>Chatto</w:t>
      </w:r>
      <w:proofErr w:type="spellEnd"/>
      <w:r w:rsidRPr="00C159ED">
        <w:rPr>
          <w:rFonts w:cs="Times New Roman"/>
        </w:rPr>
        <w:t xml:space="preserve"> &amp; </w:t>
      </w:r>
      <w:proofErr w:type="spellStart"/>
      <w:r w:rsidRPr="00C159ED">
        <w:rPr>
          <w:rFonts w:cs="Times New Roman"/>
        </w:rPr>
        <w:t>Windsus</w:t>
      </w:r>
      <w:proofErr w:type="spellEnd"/>
      <w:r w:rsidRPr="00C159ED">
        <w:rPr>
          <w:rFonts w:cs="Times New Roman"/>
        </w:rPr>
        <w:t>, 1961), 67-70.</w:t>
      </w:r>
    </w:p>
  </w:footnote>
  <w:footnote w:id="986">
    <w:p w14:paraId="492C1C88"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69.</w:t>
      </w:r>
    </w:p>
  </w:footnote>
  <w:footnote w:id="987">
    <w:p w14:paraId="3C4F733C" w14:textId="653E70C5"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Alan </w:t>
      </w:r>
      <w:proofErr w:type="spellStart"/>
      <w:r w:rsidRPr="00C159ED">
        <w:rPr>
          <w:rFonts w:cs="Times New Roman"/>
        </w:rPr>
        <w:t>Sinfield</w:t>
      </w:r>
      <w:proofErr w:type="spellEnd"/>
      <w:r w:rsidRPr="00C159ED">
        <w:rPr>
          <w:rFonts w:cs="Times New Roman"/>
        </w:rPr>
        <w:t xml:space="preserve"> and Jonathan Dollimore, ‘History and Ideology, Masculinity and Miscegenation: The Instance of </w:t>
      </w:r>
      <w:r w:rsidRPr="00C159ED">
        <w:rPr>
          <w:rFonts w:cs="Times New Roman"/>
          <w:i/>
        </w:rPr>
        <w:t>Henry V</w:t>
      </w:r>
      <w:r w:rsidRPr="00C159ED">
        <w:rPr>
          <w:rFonts w:cs="Times New Roman"/>
        </w:rPr>
        <w:t xml:space="preserve">’ in </w:t>
      </w:r>
      <w:r>
        <w:rPr>
          <w:rFonts w:cs="Times New Roman"/>
        </w:rPr>
        <w:t>idem,</w:t>
      </w:r>
      <w:r w:rsidRPr="00C159ED">
        <w:rPr>
          <w:rFonts w:cs="Times New Roman"/>
        </w:rPr>
        <w:t xml:space="preserve"> </w:t>
      </w:r>
      <w:proofErr w:type="spellStart"/>
      <w:r w:rsidRPr="00C159ED">
        <w:rPr>
          <w:rFonts w:cs="Times New Roman"/>
          <w:i/>
        </w:rPr>
        <w:t>Faultlines</w:t>
      </w:r>
      <w:proofErr w:type="spellEnd"/>
      <w:r w:rsidRPr="00C159ED">
        <w:rPr>
          <w:rFonts w:cs="Times New Roman"/>
          <w:i/>
        </w:rPr>
        <w:t>: Cultural Materialism and the Politics of Dissident Reading</w:t>
      </w:r>
      <w:r w:rsidRPr="00C159ED">
        <w:rPr>
          <w:rFonts w:cs="Times New Roman"/>
        </w:rPr>
        <w:t xml:space="preserve"> (Oxford: Clarendon, 1992), 37.</w:t>
      </w:r>
    </w:p>
  </w:footnote>
  <w:footnote w:id="988">
    <w:p w14:paraId="4F0498DE" w14:textId="3022D772"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Andrew Hadfield, ‘Treason and Rebellion’, in</w:t>
      </w:r>
      <w:r w:rsidRPr="00E24140">
        <w:rPr>
          <w:rFonts w:cs="Times New Roman"/>
        </w:rPr>
        <w:t xml:space="preserve"> </w:t>
      </w:r>
      <w:r w:rsidRPr="00C159ED">
        <w:rPr>
          <w:rFonts w:cs="Times New Roman"/>
        </w:rPr>
        <w:t>Donna B. Hamilton</w:t>
      </w:r>
      <w:r>
        <w:rPr>
          <w:rFonts w:cs="Times New Roman"/>
        </w:rPr>
        <w:t>, ed.,</w:t>
      </w:r>
      <w:r w:rsidRPr="00C159ED">
        <w:rPr>
          <w:rFonts w:cs="Times New Roman"/>
        </w:rPr>
        <w:t xml:space="preserve"> </w:t>
      </w:r>
      <w:r w:rsidRPr="00C159ED">
        <w:rPr>
          <w:rFonts w:cs="Times New Roman"/>
          <w:i/>
        </w:rPr>
        <w:t xml:space="preserve">A Concise Companion to English </w:t>
      </w:r>
      <w:r w:rsidRPr="00C159ED">
        <w:rPr>
          <w:rFonts w:cs="Times New Roman"/>
          <w:i/>
          <w:color w:val="000000" w:themeColor="text1"/>
        </w:rPr>
        <w:t>Renaissance Literature</w:t>
      </w:r>
      <w:r>
        <w:rPr>
          <w:rFonts w:cs="Times New Roman"/>
          <w:color w:val="000000" w:themeColor="text1"/>
        </w:rPr>
        <w:t xml:space="preserve"> </w:t>
      </w:r>
      <w:r w:rsidRPr="00C159ED">
        <w:rPr>
          <w:rFonts w:cs="Times New Roman"/>
          <w:color w:val="000000" w:themeColor="text1"/>
        </w:rPr>
        <w:t>(Maldon, Ma., Oxford, and Carlton, Victoria: Wiley-Blackwell</w:t>
      </w:r>
      <w:r>
        <w:rPr>
          <w:rFonts w:cs="Times New Roman"/>
          <w:color w:val="000000" w:themeColor="text1"/>
        </w:rPr>
        <w:t>, 2006</w:t>
      </w:r>
      <w:r w:rsidRPr="00C159ED">
        <w:rPr>
          <w:rFonts w:cs="Times New Roman"/>
          <w:color w:val="000000" w:themeColor="text1"/>
        </w:rPr>
        <w:t>), 184</w:t>
      </w:r>
      <w:r w:rsidRPr="00C159ED">
        <w:rPr>
          <w:rFonts w:cs="Times New Roman"/>
        </w:rPr>
        <w:t xml:space="preserve">-185; and Andrew Hadfield, </w:t>
      </w:r>
      <w:r w:rsidRPr="00B71448">
        <w:rPr>
          <w:rFonts w:cs="Times New Roman"/>
          <w:i/>
        </w:rPr>
        <w:t>Shakespeare and Renaissance Politics</w:t>
      </w:r>
      <w:r w:rsidRPr="00C159ED">
        <w:rPr>
          <w:rFonts w:cs="Times New Roman"/>
        </w:rPr>
        <w:t xml:space="preserve"> (London: Arden, 2004), 42-44</w:t>
      </w:r>
    </w:p>
  </w:footnote>
  <w:footnote w:id="989">
    <w:p w14:paraId="7E694ED7" w14:textId="05940F1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Mack, </w:t>
      </w:r>
      <w:r w:rsidRPr="00C159ED">
        <w:rPr>
          <w:rFonts w:cs="Times New Roman"/>
          <w:i/>
        </w:rPr>
        <w:t>Elizabethan Rhetoric</w:t>
      </w:r>
      <w:r w:rsidRPr="00C159ED">
        <w:rPr>
          <w:rFonts w:cs="Times New Roman"/>
        </w:rPr>
        <w:t>, 274-275.</w:t>
      </w:r>
    </w:p>
  </w:footnote>
  <w:footnote w:id="990">
    <w:p w14:paraId="762D7895" w14:textId="5862D9E2" w:rsidR="002E555E" w:rsidRDefault="002E555E">
      <w:pPr>
        <w:pStyle w:val="FootnoteText"/>
      </w:pPr>
      <w:r>
        <w:rPr>
          <w:rStyle w:val="FootnoteReference"/>
        </w:rPr>
        <w:footnoteRef/>
      </w:r>
      <w:r>
        <w:t xml:space="preserve"> </w:t>
      </w:r>
      <w:r w:rsidRPr="003A5102">
        <w:rPr>
          <w:rFonts w:cs="Times New Roman"/>
        </w:rPr>
        <w:t xml:space="preserve">Martin Luther, </w:t>
      </w:r>
      <w:r w:rsidRPr="003A5102">
        <w:rPr>
          <w:rFonts w:cs="Times New Roman"/>
          <w:i/>
        </w:rPr>
        <w:t>Luther’s Works</w:t>
      </w:r>
      <w:r w:rsidRPr="00207C48">
        <w:rPr>
          <w:rFonts w:cs="Times New Roman"/>
        </w:rPr>
        <w:t>,</w:t>
      </w:r>
      <w:r>
        <w:rPr>
          <w:rFonts w:cs="Times New Roman"/>
        </w:rPr>
        <w:t xml:space="preserve"> vol. 13, 45.</w:t>
      </w:r>
    </w:p>
  </w:footnote>
  <w:footnote w:id="991">
    <w:p w14:paraId="63988D2B" w14:textId="37837C1B" w:rsidR="002E555E" w:rsidRPr="004F124B" w:rsidRDefault="002E555E" w:rsidP="004D7AD6">
      <w:pPr>
        <w:pStyle w:val="FootnoteText"/>
        <w:rPr>
          <w:rFonts w:cs="Times New Roman"/>
        </w:rPr>
      </w:pPr>
      <w:r w:rsidRPr="00C159ED">
        <w:rPr>
          <w:rStyle w:val="FootnoteReference"/>
          <w:rFonts w:cs="Times New Roman"/>
        </w:rPr>
        <w:footnoteRef/>
      </w:r>
      <w:r w:rsidRPr="004F124B">
        <w:rPr>
          <w:rFonts w:cs="Times New Roman"/>
        </w:rPr>
        <w:t xml:space="preserve"> </w:t>
      </w:r>
      <w:proofErr w:type="spellStart"/>
      <w:r w:rsidRPr="004F124B">
        <w:rPr>
          <w:rFonts w:cs="Times New Roman"/>
          <w:i/>
        </w:rPr>
        <w:t>Homilie</w:t>
      </w:r>
      <w:proofErr w:type="spellEnd"/>
      <w:r w:rsidRPr="004F124B">
        <w:rPr>
          <w:rFonts w:cs="Times New Roman"/>
          <w:i/>
        </w:rPr>
        <w:t xml:space="preserve"> </w:t>
      </w:r>
      <w:proofErr w:type="spellStart"/>
      <w:r w:rsidRPr="004F124B">
        <w:rPr>
          <w:rFonts w:cs="Times New Roman"/>
          <w:i/>
        </w:rPr>
        <w:t>agaynst</w:t>
      </w:r>
      <w:proofErr w:type="spellEnd"/>
      <w:r w:rsidRPr="004F124B">
        <w:rPr>
          <w:rFonts w:cs="Times New Roman"/>
          <w:i/>
        </w:rPr>
        <w:t xml:space="preserve"> disobedience</w:t>
      </w:r>
      <w:r w:rsidRPr="004F124B">
        <w:rPr>
          <w:rFonts w:cs="Times New Roman"/>
        </w:rPr>
        <w:t xml:space="preserve">, </w:t>
      </w:r>
      <w:r w:rsidRPr="004F124B">
        <w:rPr>
          <w:rFonts w:cs="Times New Roman"/>
          <w:iCs/>
        </w:rPr>
        <w:t>sig. B2r.</w:t>
      </w:r>
    </w:p>
  </w:footnote>
  <w:footnote w:id="992">
    <w:p w14:paraId="6E6C9F5B" w14:textId="77777777" w:rsidR="002E555E" w:rsidRPr="004F124B" w:rsidRDefault="002E555E" w:rsidP="004D7AD6">
      <w:pPr>
        <w:pStyle w:val="FootnoteText"/>
        <w:rPr>
          <w:rFonts w:cs="Times New Roman"/>
        </w:rPr>
      </w:pPr>
      <w:r w:rsidRPr="00C159ED">
        <w:rPr>
          <w:rStyle w:val="FootnoteReference"/>
          <w:rFonts w:cs="Times New Roman"/>
        </w:rPr>
        <w:footnoteRef/>
      </w:r>
      <w:r w:rsidRPr="004F124B">
        <w:rPr>
          <w:rFonts w:cs="Times New Roman"/>
        </w:rPr>
        <w:t xml:space="preserve"> Ibid., sig. B2v.</w:t>
      </w:r>
    </w:p>
  </w:footnote>
  <w:footnote w:id="993">
    <w:p w14:paraId="582A661C" w14:textId="52F1FC8F"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B</w:t>
      </w:r>
      <w:r>
        <w:rPr>
          <w:rFonts w:cs="Times New Roman"/>
        </w:rPr>
        <w:t>4r-B4v.</w:t>
      </w:r>
    </w:p>
  </w:footnote>
  <w:footnote w:id="994">
    <w:p w14:paraId="6D9C2A58"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C2v-D2v.</w:t>
      </w:r>
    </w:p>
  </w:footnote>
  <w:footnote w:id="995">
    <w:p w14:paraId="1B115A92" w14:textId="124A9991"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D1r-D1v.</w:t>
      </w:r>
    </w:p>
  </w:footnote>
  <w:footnote w:id="996">
    <w:p w14:paraId="03CC5C66" w14:textId="77777777" w:rsidR="002E555E" w:rsidRPr="005172FB" w:rsidRDefault="002E555E" w:rsidP="004D7AD6">
      <w:pPr>
        <w:pStyle w:val="FootnoteText"/>
        <w:rPr>
          <w:rFonts w:cs="Times New Roman"/>
          <w:lang w:val="de-DE"/>
        </w:rPr>
      </w:pPr>
      <w:r w:rsidRPr="00C159ED">
        <w:rPr>
          <w:rStyle w:val="FootnoteReference"/>
          <w:rFonts w:cs="Times New Roman"/>
        </w:rPr>
        <w:footnoteRef/>
      </w:r>
      <w:r w:rsidRPr="00720A6B">
        <w:rPr>
          <w:rFonts w:cs="Times New Roman"/>
        </w:rPr>
        <w:t xml:space="preserve"> Ibid., sig. </w:t>
      </w:r>
      <w:r w:rsidRPr="005172FB">
        <w:rPr>
          <w:rFonts w:cs="Times New Roman"/>
          <w:lang w:val="de-DE"/>
        </w:rPr>
        <w:t>D3r.</w:t>
      </w:r>
    </w:p>
  </w:footnote>
  <w:footnote w:id="997">
    <w:p w14:paraId="12193764" w14:textId="1C86113B" w:rsidR="002E555E" w:rsidRPr="00C159ED" w:rsidRDefault="002E555E" w:rsidP="004D7AD6">
      <w:pPr>
        <w:pStyle w:val="FootnoteText"/>
        <w:rPr>
          <w:rFonts w:cs="Times New Roman"/>
          <w:lang w:val="es-ES"/>
        </w:rPr>
      </w:pPr>
      <w:r w:rsidRPr="00C159ED">
        <w:rPr>
          <w:rStyle w:val="FootnoteReference"/>
          <w:rFonts w:cs="Times New Roman"/>
        </w:rPr>
        <w:footnoteRef/>
      </w:r>
      <w:r w:rsidRPr="00B6780B">
        <w:rPr>
          <w:rFonts w:cs="Times New Roman"/>
          <w:lang w:val="de-DE"/>
        </w:rPr>
        <w:t xml:space="preserve"> </w:t>
      </w:r>
      <w:r w:rsidRPr="005172FB">
        <w:rPr>
          <w:rFonts w:cs="Times New Roman"/>
          <w:lang w:val="de-DE"/>
        </w:rPr>
        <w:t>Ibid.</w:t>
      </w:r>
      <w:r w:rsidRPr="00B6780B">
        <w:rPr>
          <w:rFonts w:cs="Times New Roman"/>
          <w:lang w:val="de-DE"/>
        </w:rPr>
        <w:t xml:space="preserve">, sig. </w:t>
      </w:r>
      <w:r w:rsidRPr="00C159ED">
        <w:rPr>
          <w:rFonts w:cs="Times New Roman"/>
          <w:lang w:val="es-ES"/>
        </w:rPr>
        <w:t>D3v.</w:t>
      </w:r>
    </w:p>
  </w:footnote>
  <w:footnote w:id="998">
    <w:p w14:paraId="6C6EA435" w14:textId="77777777"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sig. E1r.</w:t>
      </w:r>
    </w:p>
  </w:footnote>
  <w:footnote w:id="999">
    <w:p w14:paraId="6B9E7DE3" w14:textId="06B2C01A"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w:t>
      </w:r>
      <w:r>
        <w:rPr>
          <w:rFonts w:cs="Times New Roman"/>
          <w:lang w:val="es-ES"/>
        </w:rPr>
        <w:t>.</w:t>
      </w:r>
      <w:r w:rsidRPr="00C159ED">
        <w:rPr>
          <w:rFonts w:cs="Times New Roman"/>
          <w:lang w:val="es-ES"/>
        </w:rPr>
        <w:t>, sigs. E1r-E2r.</w:t>
      </w:r>
    </w:p>
  </w:footnote>
  <w:footnote w:id="1000">
    <w:p w14:paraId="3A505863" w14:textId="77777777"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sig. E2v.</w:t>
      </w:r>
    </w:p>
  </w:footnote>
  <w:footnote w:id="1001">
    <w:p w14:paraId="375BAF99" w14:textId="77777777"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sigs. E3r-E3v.</w:t>
      </w:r>
    </w:p>
  </w:footnote>
  <w:footnote w:id="1002">
    <w:p w14:paraId="536C4E0F" w14:textId="0A148459" w:rsidR="002E555E" w:rsidRPr="00C159ED" w:rsidRDefault="002E555E" w:rsidP="004D7AD6">
      <w:pPr>
        <w:pStyle w:val="FootnoteText"/>
        <w:rPr>
          <w:rFonts w:cs="Times New Roman"/>
          <w:lang w:val="es-ES"/>
        </w:rPr>
      </w:pPr>
      <w:r w:rsidRPr="00C159ED">
        <w:rPr>
          <w:rStyle w:val="FootnoteReference"/>
          <w:rFonts w:cs="Times New Roman"/>
        </w:rPr>
        <w:footnoteRef/>
      </w:r>
      <w:r w:rsidRPr="00C159ED">
        <w:rPr>
          <w:rFonts w:cs="Times New Roman"/>
          <w:lang w:val="es-ES"/>
        </w:rPr>
        <w:t xml:space="preserve"> Ibid., </w:t>
      </w:r>
      <w:r>
        <w:rPr>
          <w:rFonts w:cs="Times New Roman"/>
          <w:lang w:val="es-ES"/>
        </w:rPr>
        <w:t xml:space="preserve">sig. </w:t>
      </w:r>
      <w:r w:rsidRPr="00C159ED">
        <w:rPr>
          <w:rFonts w:cs="Times New Roman"/>
          <w:lang w:val="es-ES"/>
        </w:rPr>
        <w:t>F1v.</w:t>
      </w:r>
    </w:p>
  </w:footnote>
  <w:footnote w:id="1003">
    <w:p w14:paraId="7CFB683E"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lang w:val="es-ES"/>
        </w:rPr>
        <w:t xml:space="preserve"> Ibid., sig. </w:t>
      </w:r>
      <w:r w:rsidRPr="00C159ED">
        <w:rPr>
          <w:rFonts w:cs="Times New Roman"/>
        </w:rPr>
        <w:t>F2r.</w:t>
      </w:r>
    </w:p>
  </w:footnote>
  <w:footnote w:id="1004">
    <w:p w14:paraId="53DB07B6"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F3r-F3v.</w:t>
      </w:r>
    </w:p>
  </w:footnote>
  <w:footnote w:id="1005">
    <w:p w14:paraId="14C3AE42"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F4r-F4v.</w:t>
      </w:r>
    </w:p>
  </w:footnote>
  <w:footnote w:id="1006">
    <w:p w14:paraId="3200C4F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F4v.</w:t>
      </w:r>
    </w:p>
  </w:footnote>
  <w:footnote w:id="1007">
    <w:p w14:paraId="6291DB6D"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G1v-G2r.</w:t>
      </w:r>
    </w:p>
  </w:footnote>
  <w:footnote w:id="1008">
    <w:p w14:paraId="109BC34F"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G2v.</w:t>
      </w:r>
    </w:p>
  </w:footnote>
  <w:footnote w:id="1009">
    <w:p w14:paraId="42A077F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Rose-Troup, </w:t>
      </w:r>
      <w:r w:rsidRPr="00C159ED">
        <w:rPr>
          <w:rFonts w:cs="Times New Roman"/>
          <w:i/>
        </w:rPr>
        <w:t>Western Rebellion</w:t>
      </w:r>
      <w:r w:rsidRPr="00C159ED">
        <w:rPr>
          <w:rFonts w:cs="Times New Roman"/>
        </w:rPr>
        <w:t>, 411-414; Hoyle, ‘“</w:t>
      </w:r>
      <w:proofErr w:type="spellStart"/>
      <w:r w:rsidRPr="00C159ED">
        <w:rPr>
          <w:rFonts w:cs="Times New Roman"/>
        </w:rPr>
        <w:t>Wrightsonian</w:t>
      </w:r>
      <w:proofErr w:type="spellEnd"/>
      <w:r w:rsidRPr="00C159ED">
        <w:rPr>
          <w:rFonts w:cs="Times New Roman"/>
        </w:rPr>
        <w:t xml:space="preserve"> Incorporation”’, 36, note 74.</w:t>
      </w:r>
    </w:p>
  </w:footnote>
  <w:footnote w:id="1010">
    <w:p w14:paraId="2126A5B5" w14:textId="5E87A48D"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Norton</w:t>
      </w:r>
      <w:r>
        <w:rPr>
          <w:rFonts w:cs="Times New Roman"/>
        </w:rPr>
        <w:t xml:space="preserve"> 2</w:t>
      </w:r>
      <w:r w:rsidRPr="00C159ED">
        <w:rPr>
          <w:rFonts w:cs="Times New Roman"/>
        </w:rPr>
        <w:t xml:space="preserve">, sig. O4r; William Elderton, </w:t>
      </w:r>
      <w:r w:rsidRPr="00C159ED">
        <w:rPr>
          <w:rFonts w:cs="Times New Roman"/>
          <w:i/>
        </w:rPr>
        <w:t xml:space="preserve">A ballad intituled, Prepare ye to the </w:t>
      </w:r>
      <w:proofErr w:type="spellStart"/>
      <w:r w:rsidRPr="00C159ED">
        <w:rPr>
          <w:rFonts w:cs="Times New Roman"/>
          <w:i/>
        </w:rPr>
        <w:t>plowe</w:t>
      </w:r>
      <w:proofErr w:type="spellEnd"/>
      <w:r w:rsidRPr="00C159ED">
        <w:rPr>
          <w:rFonts w:cs="Times New Roman"/>
        </w:rPr>
        <w:t xml:space="preserve"> (1570). This seems to have been the assumption of Lowers, </w:t>
      </w:r>
      <w:r w:rsidRPr="00C159ED">
        <w:rPr>
          <w:rFonts w:cs="Times New Roman"/>
          <w:i/>
        </w:rPr>
        <w:t>Mirrors for Rebels</w:t>
      </w:r>
      <w:r w:rsidRPr="00C159ED">
        <w:rPr>
          <w:rFonts w:cs="Times New Roman"/>
        </w:rPr>
        <w:t>, 41.</w:t>
      </w:r>
    </w:p>
  </w:footnote>
  <w:footnote w:id="1011">
    <w:p w14:paraId="62AFD0F7" w14:textId="35400C5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rPr>
        <w:t xml:space="preserve">William </w:t>
      </w:r>
      <w:r w:rsidRPr="00C159ED">
        <w:rPr>
          <w:rFonts w:cs="Times New Roman"/>
        </w:rPr>
        <w:t xml:space="preserve">Camden, </w:t>
      </w:r>
      <w:r w:rsidRPr="006C6BA0">
        <w:rPr>
          <w:rFonts w:cs="Times New Roman"/>
          <w:i/>
        </w:rPr>
        <w:t xml:space="preserve">Annales the true and </w:t>
      </w:r>
      <w:proofErr w:type="spellStart"/>
      <w:r w:rsidRPr="006C6BA0">
        <w:rPr>
          <w:rFonts w:cs="Times New Roman"/>
          <w:i/>
        </w:rPr>
        <w:t>royall</w:t>
      </w:r>
      <w:proofErr w:type="spellEnd"/>
      <w:r w:rsidRPr="006C6BA0">
        <w:rPr>
          <w:rFonts w:cs="Times New Roman"/>
          <w:i/>
        </w:rPr>
        <w:t xml:space="preserve"> history of the famous </w:t>
      </w:r>
      <w:proofErr w:type="spellStart"/>
      <w:r w:rsidRPr="006C6BA0">
        <w:rPr>
          <w:rFonts w:cs="Times New Roman"/>
          <w:i/>
        </w:rPr>
        <w:t>empresse</w:t>
      </w:r>
      <w:proofErr w:type="spellEnd"/>
      <w:r w:rsidRPr="006C6BA0">
        <w:rPr>
          <w:rFonts w:cs="Times New Roman"/>
          <w:i/>
        </w:rPr>
        <w:t xml:space="preserve"> Elizabeth </w:t>
      </w:r>
      <w:proofErr w:type="spellStart"/>
      <w:r w:rsidRPr="006C6BA0">
        <w:rPr>
          <w:rFonts w:cs="Times New Roman"/>
          <w:i/>
        </w:rPr>
        <w:t>Queene</w:t>
      </w:r>
      <w:proofErr w:type="spellEnd"/>
      <w:r w:rsidRPr="006C6BA0">
        <w:rPr>
          <w:rFonts w:cs="Times New Roman"/>
          <w:i/>
        </w:rPr>
        <w:t xml:space="preserve"> of England France and Ireland</w:t>
      </w:r>
      <w:r>
        <w:rPr>
          <w:rFonts w:cs="Times New Roman"/>
          <w:i/>
        </w:rPr>
        <w:t xml:space="preserve"> </w:t>
      </w:r>
      <w:r>
        <w:rPr>
          <w:rFonts w:cs="Times New Roman"/>
        </w:rPr>
        <w:t>(1625)</w:t>
      </w:r>
      <w:r w:rsidRPr="00C159ED">
        <w:rPr>
          <w:rFonts w:cs="Times New Roman"/>
        </w:rPr>
        <w:t>, 220.</w:t>
      </w:r>
    </w:p>
  </w:footnote>
  <w:footnote w:id="1012">
    <w:p w14:paraId="0DF08720" w14:textId="7112B6E6"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r>
        <w:rPr>
          <w:rFonts w:cs="Times New Roman"/>
          <w:i/>
        </w:rPr>
        <w:t>L&amp;P</w:t>
      </w:r>
      <w:r>
        <w:rPr>
          <w:rFonts w:cs="Times New Roman"/>
        </w:rPr>
        <w:t>, vol. 12{1}</w:t>
      </w:r>
      <w:r w:rsidRPr="00C159ED">
        <w:rPr>
          <w:rFonts w:cs="Times New Roman"/>
        </w:rPr>
        <w:t>, no. 70 (xiii).</w:t>
      </w:r>
    </w:p>
  </w:footnote>
  <w:footnote w:id="1013">
    <w:p w14:paraId="5F7C7F9C" w14:textId="12EF36BC"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BE7068">
        <w:rPr>
          <w:rFonts w:cs="Times New Roman"/>
          <w:i/>
        </w:rPr>
        <w:t>Homilie</w:t>
      </w:r>
      <w:proofErr w:type="spellEnd"/>
      <w:r w:rsidRPr="00BE7068">
        <w:rPr>
          <w:rFonts w:cs="Times New Roman"/>
          <w:i/>
        </w:rPr>
        <w:t xml:space="preserve"> </w:t>
      </w:r>
      <w:proofErr w:type="spellStart"/>
      <w:r w:rsidRPr="00BE7068">
        <w:rPr>
          <w:rFonts w:cs="Times New Roman"/>
          <w:i/>
        </w:rPr>
        <w:t>agaynst</w:t>
      </w:r>
      <w:proofErr w:type="spellEnd"/>
      <w:r w:rsidRPr="00BE7068">
        <w:rPr>
          <w:rFonts w:cs="Times New Roman"/>
          <w:i/>
        </w:rPr>
        <w:t xml:space="preserve"> disobedience</w:t>
      </w:r>
      <w:r w:rsidRPr="00C159ED">
        <w:rPr>
          <w:rFonts w:cs="Times New Roman"/>
        </w:rPr>
        <w:t>, sigs. G4r-G4v.</w:t>
      </w:r>
    </w:p>
  </w:footnote>
  <w:footnote w:id="1014">
    <w:p w14:paraId="46386B39"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G4v.</w:t>
      </w:r>
    </w:p>
  </w:footnote>
  <w:footnote w:id="1015">
    <w:p w14:paraId="7D764497" w14:textId="6F85E671"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G4v-F1r.</w:t>
      </w:r>
    </w:p>
  </w:footnote>
  <w:footnote w:id="1016">
    <w:p w14:paraId="3D3261B9"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H4v.</w:t>
      </w:r>
    </w:p>
  </w:footnote>
  <w:footnote w:id="1017">
    <w:p w14:paraId="50DBBC44" w14:textId="6E616BA2"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I2v-I3r. </w:t>
      </w:r>
      <w:r w:rsidRPr="00C159ED">
        <w:rPr>
          <w:rFonts w:cs="Times New Roman"/>
          <w:iCs/>
        </w:rPr>
        <w:t>See Norton</w:t>
      </w:r>
      <w:r>
        <w:rPr>
          <w:rFonts w:cs="Times New Roman"/>
          <w:iCs/>
        </w:rPr>
        <w:t xml:space="preserve"> 2</w:t>
      </w:r>
      <w:r w:rsidRPr="00C159ED">
        <w:rPr>
          <w:rFonts w:cs="Times New Roman"/>
          <w:iCs/>
        </w:rPr>
        <w:t xml:space="preserve">, sigs. D3v-D4r for a similar portrayal of the barons’ revolt as inspired by the Pope. E. M. W. </w:t>
      </w:r>
      <w:proofErr w:type="spellStart"/>
      <w:r w:rsidRPr="00C159ED">
        <w:rPr>
          <w:rFonts w:cs="Times New Roman"/>
        </w:rPr>
        <w:t>Tillyard</w:t>
      </w:r>
      <w:proofErr w:type="spellEnd"/>
      <w:r w:rsidRPr="00C159ED">
        <w:rPr>
          <w:rFonts w:cs="Times New Roman"/>
        </w:rPr>
        <w:t xml:space="preserve"> notes that such arguments were ‘by now a Protestant tradition’ and remarks upon the similarity between the homilist’s description and the Elizabethan play </w:t>
      </w:r>
      <w:r w:rsidRPr="00C159ED">
        <w:rPr>
          <w:rFonts w:cs="Times New Roman"/>
          <w:i/>
        </w:rPr>
        <w:t>[The]</w:t>
      </w:r>
      <w:r w:rsidRPr="00C159ED">
        <w:rPr>
          <w:rFonts w:cs="Times New Roman"/>
        </w:rPr>
        <w:t xml:space="preserve"> </w:t>
      </w:r>
      <w:r w:rsidRPr="00C159ED">
        <w:rPr>
          <w:rFonts w:cs="Times New Roman"/>
          <w:i/>
          <w:iCs/>
        </w:rPr>
        <w:t xml:space="preserve">Troublesome </w:t>
      </w:r>
      <w:proofErr w:type="spellStart"/>
      <w:r w:rsidRPr="00C159ED">
        <w:rPr>
          <w:rFonts w:cs="Times New Roman"/>
          <w:i/>
          <w:iCs/>
        </w:rPr>
        <w:t>raigne</w:t>
      </w:r>
      <w:proofErr w:type="spellEnd"/>
      <w:r w:rsidRPr="00C159ED">
        <w:rPr>
          <w:rFonts w:cs="Times New Roman"/>
          <w:i/>
          <w:iCs/>
        </w:rPr>
        <w:t xml:space="preserve"> of </w:t>
      </w:r>
      <w:proofErr w:type="spellStart"/>
      <w:r w:rsidRPr="00C159ED">
        <w:rPr>
          <w:rFonts w:cs="Times New Roman"/>
          <w:i/>
          <w:iCs/>
        </w:rPr>
        <w:t>Iohn</w:t>
      </w:r>
      <w:proofErr w:type="spellEnd"/>
      <w:r w:rsidRPr="00C159ED">
        <w:rPr>
          <w:rFonts w:cs="Times New Roman"/>
          <w:i/>
          <w:iCs/>
        </w:rPr>
        <w:t xml:space="preserve"> King of England </w:t>
      </w:r>
      <w:r w:rsidRPr="00C159ED">
        <w:rPr>
          <w:rFonts w:cs="Times New Roman"/>
          <w:iCs/>
        </w:rPr>
        <w:t xml:space="preserve">(1591), of contested authorship. See </w:t>
      </w:r>
      <w:r>
        <w:rPr>
          <w:rFonts w:cs="Times New Roman"/>
          <w:iCs/>
        </w:rPr>
        <w:t>idem,</w:t>
      </w:r>
      <w:r w:rsidRPr="00C159ED">
        <w:rPr>
          <w:rFonts w:cs="Times New Roman"/>
          <w:iCs/>
        </w:rPr>
        <w:t xml:space="preserve"> </w:t>
      </w:r>
      <w:r w:rsidRPr="00C159ED">
        <w:rPr>
          <w:rFonts w:cs="Times New Roman"/>
          <w:i/>
          <w:iCs/>
        </w:rPr>
        <w:t>Shakespeare’s History Plays</w:t>
      </w:r>
      <w:r>
        <w:rPr>
          <w:rFonts w:cs="Times New Roman"/>
          <w:iCs/>
        </w:rPr>
        <w:t>, 68.</w:t>
      </w:r>
    </w:p>
  </w:footnote>
  <w:footnote w:id="1018">
    <w:p w14:paraId="18D2502D" w14:textId="6166024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w:t>
      </w:r>
      <w:proofErr w:type="spellStart"/>
      <w:r w:rsidRPr="00BE7068">
        <w:rPr>
          <w:rFonts w:cs="Times New Roman"/>
          <w:i/>
        </w:rPr>
        <w:t>Homilie</w:t>
      </w:r>
      <w:proofErr w:type="spellEnd"/>
      <w:r w:rsidRPr="00BE7068">
        <w:rPr>
          <w:rFonts w:cs="Times New Roman"/>
          <w:i/>
        </w:rPr>
        <w:t xml:space="preserve"> </w:t>
      </w:r>
      <w:proofErr w:type="spellStart"/>
      <w:r w:rsidRPr="00BE7068">
        <w:rPr>
          <w:rFonts w:cs="Times New Roman"/>
          <w:i/>
        </w:rPr>
        <w:t>agaynst</w:t>
      </w:r>
      <w:proofErr w:type="spellEnd"/>
      <w:r w:rsidRPr="00BE7068">
        <w:rPr>
          <w:rFonts w:cs="Times New Roman"/>
          <w:i/>
        </w:rPr>
        <w:t xml:space="preserve"> disobedience</w:t>
      </w:r>
      <w:r w:rsidRPr="00C159ED">
        <w:rPr>
          <w:rFonts w:cs="Times New Roman"/>
        </w:rPr>
        <w:t>, sig. I4r.</w:t>
      </w:r>
    </w:p>
  </w:footnote>
  <w:footnote w:id="1019">
    <w:p w14:paraId="575A8F29"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sigs. I4r-I4v.</w:t>
      </w:r>
    </w:p>
  </w:footnote>
  <w:footnote w:id="1020">
    <w:p w14:paraId="4832F64E"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I4v.</w:t>
      </w:r>
    </w:p>
  </w:footnote>
  <w:footnote w:id="1021">
    <w:p w14:paraId="661FE31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Ibid., sig. K2v.</w:t>
      </w:r>
    </w:p>
  </w:footnote>
  <w:footnote w:id="1022">
    <w:p w14:paraId="705760D0"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Edward Cardwell, ed., </w:t>
      </w:r>
      <w:proofErr w:type="spellStart"/>
      <w:r w:rsidRPr="00C159ED">
        <w:rPr>
          <w:rFonts w:cs="Times New Roman"/>
          <w:i/>
        </w:rPr>
        <w:t>Synodalia</w:t>
      </w:r>
      <w:proofErr w:type="spellEnd"/>
      <w:r w:rsidRPr="00C159ED">
        <w:rPr>
          <w:rFonts w:cs="Times New Roman"/>
          <w:i/>
        </w:rPr>
        <w:t>: A Collection of Articles of Religion, Canons, and Proceedings of Convocations</w:t>
      </w:r>
      <w:r w:rsidRPr="00C159ED">
        <w:rPr>
          <w:rFonts w:cs="Times New Roman"/>
        </w:rPr>
        <w:t>, vol. 1 (Oxford: OUP, 1842), 103-104.</w:t>
      </w:r>
    </w:p>
  </w:footnote>
  <w:footnote w:id="1023">
    <w:p w14:paraId="6329F0A4" w14:textId="30A2088A"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On these authors’ representations of rebellion, see Stephen Greenblatt, ‘Murdering Peasants: Status, Genre, and the Representation of Rebellion’, in </w:t>
      </w:r>
      <w:r>
        <w:rPr>
          <w:rFonts w:cs="Times New Roman"/>
        </w:rPr>
        <w:t xml:space="preserve">idem, ed., </w:t>
      </w:r>
      <w:r w:rsidRPr="00C159ED">
        <w:rPr>
          <w:rFonts w:cs="Times New Roman"/>
          <w:i/>
        </w:rPr>
        <w:t>Representing the English Renaissance</w:t>
      </w:r>
      <w:r w:rsidRPr="00C159ED">
        <w:rPr>
          <w:rFonts w:cs="Times New Roman"/>
        </w:rPr>
        <w:t xml:space="preserve"> (Berkeley, Los Angeles and London: University of California Press, 1998), 1-30.</w:t>
      </w:r>
    </w:p>
  </w:footnote>
  <w:footnote w:id="1024">
    <w:p w14:paraId="5B019EC4" w14:textId="77777777" w:rsidR="002E555E" w:rsidRPr="00C159ED" w:rsidRDefault="002E555E" w:rsidP="004D7AD6">
      <w:pPr>
        <w:pStyle w:val="FootnoteText"/>
        <w:rPr>
          <w:rFonts w:cs="Times New Roman"/>
        </w:rPr>
      </w:pPr>
      <w:r w:rsidRPr="00C159ED">
        <w:rPr>
          <w:rStyle w:val="FootnoteReference"/>
          <w:rFonts w:cs="Times New Roman"/>
        </w:rPr>
        <w:footnoteRef/>
      </w:r>
      <w:r w:rsidRPr="00C159ED">
        <w:rPr>
          <w:rFonts w:cs="Times New Roman"/>
        </w:rPr>
        <w:t xml:space="preserve"> Shakespeare, </w:t>
      </w:r>
      <w:r w:rsidRPr="00C159ED">
        <w:rPr>
          <w:rFonts w:cs="Times New Roman"/>
          <w:i/>
        </w:rPr>
        <w:t>Antony and Cleopatra</w:t>
      </w:r>
      <w:r w:rsidRPr="00C159ED">
        <w:rPr>
          <w:rFonts w:cs="Times New Roman"/>
        </w:rPr>
        <w:t>, V.</w:t>
      </w:r>
      <w:r>
        <w:rPr>
          <w:rFonts w:cs="Times New Roman"/>
        </w:rPr>
        <w:t xml:space="preserve"> </w:t>
      </w:r>
      <w:r w:rsidRPr="00C159ED">
        <w:rPr>
          <w:rFonts w:cs="Times New Roman"/>
        </w:rPr>
        <w:t>ii.</w:t>
      </w:r>
      <w:r>
        <w:rPr>
          <w:rFonts w:cs="Times New Roman"/>
        </w:rPr>
        <w:t xml:space="preserve"> </w:t>
      </w:r>
      <w:r w:rsidRPr="00C159ED">
        <w:rPr>
          <w:rFonts w:cs="Times New Roman"/>
        </w:rPr>
        <w:t>34-36.</w:t>
      </w:r>
    </w:p>
  </w:footnote>
  <w:footnote w:id="1025">
    <w:p w14:paraId="3A44D630" w14:textId="6DC342D2" w:rsidR="002E555E" w:rsidRDefault="002E555E">
      <w:pPr>
        <w:pStyle w:val="FootnoteText"/>
      </w:pPr>
      <w:r>
        <w:rPr>
          <w:rStyle w:val="FootnoteReference"/>
        </w:rPr>
        <w:footnoteRef/>
      </w:r>
      <w:r>
        <w:t xml:space="preserve"> For instance, it is the first item in an anthology of writings on this theme: </w:t>
      </w:r>
      <w:bookmarkStart w:id="156" w:name="_Hlk523926173"/>
      <w:r>
        <w:t xml:space="preserve">David Wootton, ed., </w:t>
      </w:r>
      <w:r w:rsidRPr="00681300">
        <w:rPr>
          <w:i/>
        </w:rPr>
        <w:t>Divine Right and Democracy: An Anthology of Political Writing in Stuart England</w:t>
      </w:r>
      <w:r>
        <w:t xml:space="preserve"> (Harmondsworth: Penguin, 1986).</w:t>
      </w:r>
    </w:p>
    <w:bookmarkEnd w:id="156"/>
  </w:footnote>
  <w:footnote w:id="1026">
    <w:p w14:paraId="21515094" w14:textId="77777777" w:rsidR="002E555E" w:rsidRPr="00AC1D21" w:rsidRDefault="002E555E" w:rsidP="000C3555">
      <w:pPr>
        <w:pStyle w:val="FootnoteText"/>
        <w:rPr>
          <w:rFonts w:cs="Times New Roman"/>
        </w:rPr>
      </w:pPr>
      <w:r w:rsidRPr="00AC1D21">
        <w:rPr>
          <w:rStyle w:val="FootnoteReference"/>
          <w:rFonts w:cs="Times New Roman"/>
        </w:rPr>
        <w:footnoteRef/>
      </w:r>
      <w:r w:rsidRPr="00AC1D21">
        <w:rPr>
          <w:rFonts w:cs="Times New Roman"/>
        </w:rPr>
        <w:t xml:space="preserve"> </w:t>
      </w:r>
      <w:r>
        <w:rPr>
          <w:rFonts w:cs="Times New Roman"/>
        </w:rPr>
        <w:t>A. V.</w:t>
      </w:r>
      <w:r w:rsidRPr="00AC1D21">
        <w:rPr>
          <w:rFonts w:cs="Times New Roman"/>
        </w:rPr>
        <w:t xml:space="preserve"> Dicey, </w:t>
      </w:r>
      <w:bookmarkStart w:id="157" w:name="_Hlk499275176"/>
      <w:r w:rsidRPr="00AC1D21">
        <w:rPr>
          <w:rFonts w:cs="Times New Roman"/>
          <w:i/>
        </w:rPr>
        <w:t>Introduction to the Study of the Law of the Constitution</w:t>
      </w:r>
      <w:r w:rsidRPr="00AC1D21">
        <w:rPr>
          <w:rFonts w:cs="Times New Roman"/>
        </w:rPr>
        <w:t xml:space="preserve">, third </w:t>
      </w:r>
      <w:proofErr w:type="spellStart"/>
      <w:r w:rsidRPr="00AC1D21">
        <w:rPr>
          <w:rFonts w:cs="Times New Roman"/>
        </w:rPr>
        <w:t>edn</w:t>
      </w:r>
      <w:proofErr w:type="spellEnd"/>
      <w:r w:rsidRPr="00AC1D21">
        <w:rPr>
          <w:rFonts w:cs="Times New Roman"/>
        </w:rPr>
        <w:t>. (London and New York: Macmillan and Co., 1889),</w:t>
      </w:r>
      <w:bookmarkEnd w:id="157"/>
      <w:r>
        <w:rPr>
          <w:rFonts w:cs="Times New Roman"/>
        </w:rPr>
        <w:t xml:space="preserve"> 38.</w:t>
      </w:r>
    </w:p>
  </w:footnote>
  <w:footnote w:id="1027">
    <w:p w14:paraId="478CF058" w14:textId="77777777" w:rsidR="002E555E" w:rsidRDefault="002E555E" w:rsidP="000C3555">
      <w:pPr>
        <w:pStyle w:val="FootnoteText"/>
      </w:pPr>
      <w:r>
        <w:rPr>
          <w:rStyle w:val="FootnoteReference"/>
        </w:rPr>
        <w:footnoteRef/>
      </w:r>
      <w:r>
        <w:t xml:space="preserve"> Michael A. R. Graves, </w:t>
      </w:r>
      <w:r w:rsidRPr="002C43A3">
        <w:rPr>
          <w:i/>
        </w:rPr>
        <w:t>Early Tudor Parliaments</w:t>
      </w:r>
      <w:r>
        <w:t xml:space="preserve"> </w:t>
      </w:r>
      <w:r w:rsidRPr="002C43A3">
        <w:rPr>
          <w:i/>
        </w:rPr>
        <w:t>1485-1558</w:t>
      </w:r>
      <w:r w:rsidRPr="002C43A3">
        <w:t xml:space="preserve"> </w:t>
      </w:r>
      <w:r>
        <w:t>(London: Longman, 1990), 2.</w:t>
      </w:r>
    </w:p>
  </w:footnote>
  <w:footnote w:id="1028">
    <w:p w14:paraId="42EFE05A" w14:textId="0CB12E11" w:rsidR="002E555E" w:rsidRDefault="002E555E">
      <w:pPr>
        <w:pStyle w:val="FootnoteText"/>
      </w:pPr>
      <w:r>
        <w:rPr>
          <w:rStyle w:val="FootnoteReference"/>
        </w:rPr>
        <w:footnoteRef/>
      </w:r>
      <w:r>
        <w:t xml:space="preserve"> </w:t>
      </w:r>
      <w:bookmarkStart w:id="158" w:name="_Hlk536781862"/>
      <w:r>
        <w:t xml:space="preserve">George North, </w:t>
      </w:r>
      <w:r w:rsidRPr="00504FBE">
        <w:rPr>
          <w:i/>
        </w:rPr>
        <w:t>“A Brief Discourse of Rebellion and Rebels”: A Newly Uncovered Manuscript Source for Shakespeare’s Plays</w:t>
      </w:r>
      <w:r>
        <w:t>, ed. Dennis McCarthy and June Schlueter (London: D. S. Brewer in association with the British Library),</w:t>
      </w:r>
      <w:bookmarkEnd w:id="158"/>
      <w:r>
        <w:t xml:space="preserve"> 2018.</w:t>
      </w:r>
    </w:p>
  </w:footnote>
  <w:footnote w:id="1029">
    <w:p w14:paraId="5AEBF44E" w14:textId="5289A07F" w:rsidR="002E555E" w:rsidRDefault="002E555E">
      <w:pPr>
        <w:pStyle w:val="FootnoteText"/>
      </w:pPr>
      <w:r>
        <w:rPr>
          <w:rStyle w:val="FootnoteReference"/>
        </w:rPr>
        <w:footnoteRef/>
      </w:r>
      <w:r>
        <w:t xml:space="preserve"> </w:t>
      </w:r>
      <w:bookmarkStart w:id="159" w:name="_Hlk536781992"/>
      <w:r>
        <w:t xml:space="preserve">Dennis McCarthy, </w:t>
      </w:r>
      <w:r w:rsidRPr="001E7705">
        <w:rPr>
          <w:i/>
        </w:rPr>
        <w:t>North of Shakespeare: The True Story of the Secret Genius Who Wrote the World</w:t>
      </w:r>
      <w:r>
        <w:rPr>
          <w:i/>
        </w:rPr>
        <w:t>’</w:t>
      </w:r>
      <w:r w:rsidRPr="001E7705">
        <w:rPr>
          <w:i/>
        </w:rPr>
        <w:t>s Greatest Body of Literature</w:t>
      </w:r>
      <w:r>
        <w:t xml:space="preserve"> (</w:t>
      </w:r>
      <w:proofErr w:type="spellStart"/>
      <w:r>
        <w:t>Createspace</w:t>
      </w:r>
      <w:proofErr w:type="spellEnd"/>
      <w:r>
        <w:t xml:space="preserve"> Independent Publishing, 2011).</w:t>
      </w:r>
      <w:bookmarkEnd w:id="159"/>
    </w:p>
  </w:footnote>
  <w:footnote w:id="1030">
    <w:p w14:paraId="5F46F3D7" w14:textId="0440FA4D" w:rsidR="002E555E" w:rsidRPr="00CE3B3B" w:rsidRDefault="002E555E">
      <w:pPr>
        <w:pStyle w:val="FootnoteText"/>
      </w:pPr>
      <w:r>
        <w:rPr>
          <w:rStyle w:val="FootnoteReference"/>
        </w:rPr>
        <w:footnoteRef/>
      </w:r>
      <w:r>
        <w:t xml:space="preserve"> North, </w:t>
      </w:r>
      <w:r w:rsidRPr="00504FBE">
        <w:rPr>
          <w:i/>
        </w:rPr>
        <w:t>“A Brief Discourse</w:t>
      </w:r>
      <w:r>
        <w:rPr>
          <w:i/>
        </w:rPr>
        <w:t>”</w:t>
      </w:r>
      <w:r>
        <w:t>, 10.</w:t>
      </w:r>
    </w:p>
  </w:footnote>
  <w:footnote w:id="1031">
    <w:p w14:paraId="450174F4" w14:textId="4FFA471B" w:rsidR="002E555E" w:rsidRDefault="002E555E" w:rsidP="003C6EB0">
      <w:pPr>
        <w:pStyle w:val="FootnoteText"/>
      </w:pPr>
      <w:r>
        <w:rPr>
          <w:rStyle w:val="FootnoteReference"/>
        </w:rPr>
        <w:footnoteRef/>
      </w:r>
      <w:r>
        <w:t xml:space="preserve"> Angel Day, </w:t>
      </w:r>
      <w:r w:rsidRPr="0074009E">
        <w:rPr>
          <w:i/>
        </w:rPr>
        <w:t xml:space="preserve">The English </w:t>
      </w:r>
      <w:proofErr w:type="spellStart"/>
      <w:r w:rsidRPr="0074009E">
        <w:rPr>
          <w:i/>
        </w:rPr>
        <w:t>secretorie</w:t>
      </w:r>
      <w:proofErr w:type="spellEnd"/>
      <w:r w:rsidRPr="0074009E">
        <w:rPr>
          <w:i/>
        </w:rPr>
        <w:t xml:space="preserve"> </w:t>
      </w:r>
      <w:r>
        <w:t>(1586), 113.</w:t>
      </w:r>
    </w:p>
  </w:footnote>
  <w:footnote w:id="1032">
    <w:p w14:paraId="63F0A0E9" w14:textId="77777777" w:rsidR="002E555E" w:rsidRDefault="002E555E" w:rsidP="003C6EB0">
      <w:pPr>
        <w:pStyle w:val="FootnoteText"/>
      </w:pPr>
      <w:r>
        <w:rPr>
          <w:rStyle w:val="FootnoteReference"/>
        </w:rPr>
        <w:footnoteRef/>
      </w:r>
      <w:r>
        <w:t xml:space="preserve"> Richard Crompton, </w:t>
      </w:r>
      <w:r w:rsidRPr="00DB0928">
        <w:rPr>
          <w:i/>
        </w:rPr>
        <w:t xml:space="preserve">The mansion of </w:t>
      </w:r>
      <w:proofErr w:type="spellStart"/>
      <w:r w:rsidRPr="00DB0928">
        <w:rPr>
          <w:i/>
        </w:rPr>
        <w:t>magnanimitie</w:t>
      </w:r>
      <w:proofErr w:type="spellEnd"/>
      <w:r>
        <w:t xml:space="preserve"> (1599), sigs. I3r-K4r.</w:t>
      </w:r>
    </w:p>
  </w:footnote>
  <w:footnote w:id="1033">
    <w:p w14:paraId="6834A137" w14:textId="77BEB98A" w:rsidR="002E555E" w:rsidRDefault="002E555E" w:rsidP="00F07761">
      <w:pPr>
        <w:pStyle w:val="FootnoteText"/>
      </w:pPr>
      <w:r>
        <w:rPr>
          <w:rStyle w:val="FootnoteReference"/>
        </w:rPr>
        <w:footnoteRef/>
      </w:r>
      <w:r>
        <w:t xml:space="preserve"> Anthony Munday and others, </w:t>
      </w:r>
      <w:r w:rsidRPr="003D0BAA">
        <w:rPr>
          <w:i/>
        </w:rPr>
        <w:t>Sir Thomas More</w:t>
      </w:r>
      <w:r>
        <w:t xml:space="preserve">, II.ii.103. </w:t>
      </w:r>
    </w:p>
  </w:footnote>
  <w:footnote w:id="1034">
    <w:p w14:paraId="2CC9FAF5" w14:textId="489F539C" w:rsidR="002E555E" w:rsidRDefault="002E555E">
      <w:pPr>
        <w:pStyle w:val="FootnoteText"/>
      </w:pPr>
      <w:r>
        <w:rPr>
          <w:rStyle w:val="FootnoteReference"/>
        </w:rPr>
        <w:footnoteRef/>
      </w:r>
      <w:r>
        <w:t xml:space="preserve"> E. M. W. </w:t>
      </w:r>
      <w:proofErr w:type="spellStart"/>
      <w:r>
        <w:t>Tillyard</w:t>
      </w:r>
      <w:proofErr w:type="spellEnd"/>
      <w:r>
        <w:t xml:space="preserve">, </w:t>
      </w:r>
      <w:r w:rsidRPr="00363029">
        <w:rPr>
          <w:i/>
        </w:rPr>
        <w:t>The Elizabethan World Picture</w:t>
      </w:r>
      <w:r>
        <w:t xml:space="preserve"> (London: Penguin, 1970), 17.</w:t>
      </w:r>
    </w:p>
  </w:footnote>
  <w:footnote w:id="1035">
    <w:p w14:paraId="4A6F80AE" w14:textId="517AC9CF" w:rsidR="002E555E" w:rsidRDefault="002E555E">
      <w:pPr>
        <w:pStyle w:val="FootnoteText"/>
      </w:pPr>
      <w:r>
        <w:rPr>
          <w:rStyle w:val="FootnoteReference"/>
        </w:rPr>
        <w:footnoteRef/>
      </w:r>
      <w:r>
        <w:t xml:space="preserve"> E.g. </w:t>
      </w:r>
      <w:proofErr w:type="spellStart"/>
      <w:r w:rsidRPr="00C159ED">
        <w:rPr>
          <w:rFonts w:cs="Times New Roman"/>
        </w:rPr>
        <w:t>Sinfield</w:t>
      </w:r>
      <w:proofErr w:type="spellEnd"/>
      <w:r w:rsidRPr="00C159ED">
        <w:rPr>
          <w:rFonts w:cs="Times New Roman"/>
        </w:rPr>
        <w:t xml:space="preserve"> and Dollimore, ‘History and Ideology</w:t>
      </w:r>
      <w:r>
        <w:rPr>
          <w:rFonts w:cs="Times New Roman"/>
        </w:rPr>
        <w:t>’, 109-110.</w:t>
      </w:r>
    </w:p>
  </w:footnote>
  <w:footnote w:id="1036">
    <w:p w14:paraId="374732BD" w14:textId="6C35321B" w:rsidR="002E555E" w:rsidRDefault="002E555E">
      <w:pPr>
        <w:pStyle w:val="FootnoteText"/>
      </w:pPr>
      <w:r>
        <w:rPr>
          <w:rStyle w:val="FootnoteReference"/>
        </w:rPr>
        <w:footnoteRef/>
      </w:r>
      <w:r>
        <w:t xml:space="preserve"> Even the ‘radical’ poet </w:t>
      </w:r>
      <w:proofErr w:type="spellStart"/>
      <w:r>
        <w:t>Fulke</w:t>
      </w:r>
      <w:proofErr w:type="spellEnd"/>
      <w:r>
        <w:t xml:space="preserve"> </w:t>
      </w:r>
      <w:proofErr w:type="spellStart"/>
      <w:r>
        <w:t>Greville</w:t>
      </w:r>
      <w:proofErr w:type="spellEnd"/>
      <w:r>
        <w:t xml:space="preserve"> could not rid himself of the idea: see idem, ‘The Treatise of Monarchy’, in </w:t>
      </w:r>
      <w:r w:rsidRPr="00B553F9">
        <w:rPr>
          <w:i/>
        </w:rPr>
        <w:t xml:space="preserve">The remains of Sir </w:t>
      </w:r>
      <w:proofErr w:type="spellStart"/>
      <w:r w:rsidRPr="00B553F9">
        <w:rPr>
          <w:i/>
        </w:rPr>
        <w:t>Fulk</w:t>
      </w:r>
      <w:proofErr w:type="spellEnd"/>
      <w:r w:rsidRPr="00B553F9">
        <w:rPr>
          <w:i/>
        </w:rPr>
        <w:t xml:space="preserve"> </w:t>
      </w:r>
      <w:proofErr w:type="spellStart"/>
      <w:r w:rsidRPr="00B553F9">
        <w:rPr>
          <w:i/>
        </w:rPr>
        <w:t>Grevill</w:t>
      </w:r>
      <w:proofErr w:type="spellEnd"/>
      <w:r w:rsidRPr="00B553F9">
        <w:rPr>
          <w:i/>
        </w:rPr>
        <w:t xml:space="preserve"> Lord Brooke being poems</w:t>
      </w:r>
      <w:r>
        <w:rPr>
          <w:i/>
        </w:rPr>
        <w:t xml:space="preserve"> of monarchy and religion</w:t>
      </w:r>
      <w:r w:rsidRPr="00B553F9">
        <w:rPr>
          <w:i/>
        </w:rPr>
        <w:t>: never before printed</w:t>
      </w:r>
      <w:r>
        <w:t xml:space="preserve"> (1670), 8.</w:t>
      </w:r>
    </w:p>
  </w:footnote>
  <w:footnote w:id="1037">
    <w:p w14:paraId="27D911D9" w14:textId="3ACF0752" w:rsidR="002E555E" w:rsidRDefault="002E555E">
      <w:pPr>
        <w:pStyle w:val="FootnoteText"/>
      </w:pPr>
      <w:r>
        <w:rPr>
          <w:rStyle w:val="FootnoteReference"/>
        </w:rPr>
        <w:footnoteRef/>
      </w:r>
      <w:r>
        <w:t xml:space="preserve"> James, </w:t>
      </w:r>
      <w:r w:rsidRPr="00685249">
        <w:rPr>
          <w:i/>
        </w:rPr>
        <w:t>Society, Politics and Culture</w:t>
      </w:r>
      <w:r>
        <w:t xml:space="preserve">, esp. </w:t>
      </w:r>
      <w:proofErr w:type="spellStart"/>
      <w:r>
        <w:t>chs</w:t>
      </w:r>
      <w:proofErr w:type="spellEnd"/>
      <w:r>
        <w:t>. 7 and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073190"/>
      <w:docPartObj>
        <w:docPartGallery w:val="Page Numbers (Top of Page)"/>
        <w:docPartUnique/>
      </w:docPartObj>
    </w:sdtPr>
    <w:sdtEndPr>
      <w:rPr>
        <w:rFonts w:ascii="Times New Roman" w:hAnsi="Times New Roman" w:cs="Times New Roman"/>
        <w:noProof/>
      </w:rPr>
    </w:sdtEndPr>
    <w:sdtContent>
      <w:p w14:paraId="61D9E7FC" w14:textId="3D8FB128" w:rsidR="002E555E" w:rsidRPr="000F5F74" w:rsidRDefault="002E555E">
        <w:pPr>
          <w:pStyle w:val="Header"/>
          <w:jc w:val="right"/>
          <w:rPr>
            <w:rFonts w:ascii="Times New Roman" w:hAnsi="Times New Roman" w:cs="Times New Roman"/>
          </w:rPr>
        </w:pPr>
        <w:r w:rsidRPr="000F5F74">
          <w:rPr>
            <w:rFonts w:ascii="Times New Roman" w:hAnsi="Times New Roman" w:cs="Times New Roman"/>
          </w:rPr>
          <w:fldChar w:fldCharType="begin"/>
        </w:r>
        <w:r w:rsidRPr="000F5F74">
          <w:rPr>
            <w:rFonts w:ascii="Times New Roman" w:hAnsi="Times New Roman" w:cs="Times New Roman"/>
          </w:rPr>
          <w:instrText xml:space="preserve"> PAGE   \* MERGEFORMAT </w:instrText>
        </w:r>
        <w:r w:rsidRPr="000F5F74">
          <w:rPr>
            <w:rFonts w:ascii="Times New Roman" w:hAnsi="Times New Roman" w:cs="Times New Roman"/>
          </w:rPr>
          <w:fldChar w:fldCharType="separate"/>
        </w:r>
        <w:r>
          <w:rPr>
            <w:rFonts w:ascii="Times New Roman" w:hAnsi="Times New Roman" w:cs="Times New Roman"/>
            <w:noProof/>
          </w:rPr>
          <w:t>17</w:t>
        </w:r>
        <w:r w:rsidRPr="000F5F74">
          <w:rPr>
            <w:rFonts w:ascii="Times New Roman" w:hAnsi="Times New Roman" w:cs="Times New Roman"/>
            <w:noProof/>
          </w:rPr>
          <w:fldChar w:fldCharType="end"/>
        </w:r>
      </w:p>
    </w:sdtContent>
  </w:sdt>
  <w:p w14:paraId="7FA5AAD9" w14:textId="77777777" w:rsidR="002E555E" w:rsidRDefault="002E555E" w:rsidP="002C6215">
    <w:pPr>
      <w:pStyle w:val="Header"/>
      <w:tabs>
        <w:tab w:val="clear" w:pos="4513"/>
        <w:tab w:val="clear" w:pos="9026"/>
        <w:tab w:val="left" w:pos="276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FF76" w14:textId="77777777" w:rsidR="002E555E" w:rsidRDefault="002E555E">
    <w:pPr>
      <w:pStyle w:val="Header"/>
      <w:jc w:val="right"/>
    </w:pPr>
  </w:p>
  <w:p w14:paraId="21B51A8D" w14:textId="77777777" w:rsidR="002E555E" w:rsidRDefault="002E5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3136"/>
    <w:multiLevelType w:val="hybridMultilevel"/>
    <w:tmpl w:val="72627AD0"/>
    <w:lvl w:ilvl="0" w:tplc="0D68BA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C09BA"/>
    <w:multiLevelType w:val="hybridMultilevel"/>
    <w:tmpl w:val="96DAA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84C51"/>
    <w:multiLevelType w:val="hybridMultilevel"/>
    <w:tmpl w:val="FE9A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655C7"/>
    <w:multiLevelType w:val="hybridMultilevel"/>
    <w:tmpl w:val="0DB6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405AB2"/>
    <w:multiLevelType w:val="hybridMultilevel"/>
    <w:tmpl w:val="72F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524FD"/>
    <w:multiLevelType w:val="hybridMultilevel"/>
    <w:tmpl w:val="8DD8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04E9E"/>
    <w:multiLevelType w:val="hybridMultilevel"/>
    <w:tmpl w:val="B45221C2"/>
    <w:lvl w:ilvl="0" w:tplc="3056ABF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6667DBC"/>
    <w:multiLevelType w:val="hybridMultilevel"/>
    <w:tmpl w:val="C1B6E046"/>
    <w:lvl w:ilvl="0" w:tplc="827A0C7E">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14218E8"/>
    <w:multiLevelType w:val="hybridMultilevel"/>
    <w:tmpl w:val="2D50C2C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11587E"/>
    <w:multiLevelType w:val="hybridMultilevel"/>
    <w:tmpl w:val="5AEEB562"/>
    <w:lvl w:ilvl="0" w:tplc="440045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7"/>
  </w:num>
  <w:num w:numId="3">
    <w:abstractNumId w:val="6"/>
  </w:num>
  <w:num w:numId="4">
    <w:abstractNumId w:val="0"/>
  </w:num>
  <w:num w:numId="5">
    <w:abstractNumId w:val="4"/>
  </w:num>
  <w:num w:numId="6">
    <w:abstractNumId w:val="1"/>
  </w:num>
  <w:num w:numId="7">
    <w:abstractNumId w:val="9"/>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FD"/>
    <w:rsid w:val="000001BE"/>
    <w:rsid w:val="00000282"/>
    <w:rsid w:val="00001103"/>
    <w:rsid w:val="00001525"/>
    <w:rsid w:val="000016E9"/>
    <w:rsid w:val="00001DE3"/>
    <w:rsid w:val="00001F22"/>
    <w:rsid w:val="00002260"/>
    <w:rsid w:val="00002321"/>
    <w:rsid w:val="000032CD"/>
    <w:rsid w:val="00003CE7"/>
    <w:rsid w:val="00004CF8"/>
    <w:rsid w:val="0000661E"/>
    <w:rsid w:val="000068C3"/>
    <w:rsid w:val="000077BF"/>
    <w:rsid w:val="00007986"/>
    <w:rsid w:val="00007F86"/>
    <w:rsid w:val="00010002"/>
    <w:rsid w:val="0001038D"/>
    <w:rsid w:val="00010C38"/>
    <w:rsid w:val="000119EE"/>
    <w:rsid w:val="00013709"/>
    <w:rsid w:val="00014181"/>
    <w:rsid w:val="000141F1"/>
    <w:rsid w:val="00014C32"/>
    <w:rsid w:val="00015011"/>
    <w:rsid w:val="000155CF"/>
    <w:rsid w:val="000156B3"/>
    <w:rsid w:val="00015ADD"/>
    <w:rsid w:val="00015DE4"/>
    <w:rsid w:val="000163E4"/>
    <w:rsid w:val="0001654B"/>
    <w:rsid w:val="0001677D"/>
    <w:rsid w:val="000175F2"/>
    <w:rsid w:val="00017643"/>
    <w:rsid w:val="00017FF8"/>
    <w:rsid w:val="00020237"/>
    <w:rsid w:val="0002036D"/>
    <w:rsid w:val="00020454"/>
    <w:rsid w:val="00020B4A"/>
    <w:rsid w:val="000218B8"/>
    <w:rsid w:val="00021E2E"/>
    <w:rsid w:val="0002231C"/>
    <w:rsid w:val="00022C7A"/>
    <w:rsid w:val="00022CD2"/>
    <w:rsid w:val="00022F52"/>
    <w:rsid w:val="00023BB3"/>
    <w:rsid w:val="00023ED4"/>
    <w:rsid w:val="000242AF"/>
    <w:rsid w:val="000248A7"/>
    <w:rsid w:val="00024BCD"/>
    <w:rsid w:val="00024E2E"/>
    <w:rsid w:val="00025900"/>
    <w:rsid w:val="00025AA8"/>
    <w:rsid w:val="00026378"/>
    <w:rsid w:val="00026A1F"/>
    <w:rsid w:val="00026E15"/>
    <w:rsid w:val="000277E1"/>
    <w:rsid w:val="000278D0"/>
    <w:rsid w:val="0003017C"/>
    <w:rsid w:val="0003169A"/>
    <w:rsid w:val="00031AD2"/>
    <w:rsid w:val="00031F28"/>
    <w:rsid w:val="000324C8"/>
    <w:rsid w:val="00032539"/>
    <w:rsid w:val="0003259D"/>
    <w:rsid w:val="00032672"/>
    <w:rsid w:val="00033672"/>
    <w:rsid w:val="00033AD9"/>
    <w:rsid w:val="0003422C"/>
    <w:rsid w:val="0003428A"/>
    <w:rsid w:val="000346B3"/>
    <w:rsid w:val="000346CE"/>
    <w:rsid w:val="000349E2"/>
    <w:rsid w:val="00034B48"/>
    <w:rsid w:val="00034D2D"/>
    <w:rsid w:val="00035723"/>
    <w:rsid w:val="00035F6B"/>
    <w:rsid w:val="00036D65"/>
    <w:rsid w:val="00040867"/>
    <w:rsid w:val="00040967"/>
    <w:rsid w:val="00041508"/>
    <w:rsid w:val="00041550"/>
    <w:rsid w:val="00041CFA"/>
    <w:rsid w:val="00042584"/>
    <w:rsid w:val="000429E9"/>
    <w:rsid w:val="00042FC5"/>
    <w:rsid w:val="000436BB"/>
    <w:rsid w:val="00043DEC"/>
    <w:rsid w:val="00044116"/>
    <w:rsid w:val="00045DF0"/>
    <w:rsid w:val="000461CE"/>
    <w:rsid w:val="000463BF"/>
    <w:rsid w:val="00047681"/>
    <w:rsid w:val="000478B1"/>
    <w:rsid w:val="0005050C"/>
    <w:rsid w:val="00051914"/>
    <w:rsid w:val="00051A02"/>
    <w:rsid w:val="00051AA4"/>
    <w:rsid w:val="00052458"/>
    <w:rsid w:val="000525EF"/>
    <w:rsid w:val="00052FBD"/>
    <w:rsid w:val="00053499"/>
    <w:rsid w:val="00053795"/>
    <w:rsid w:val="000548B8"/>
    <w:rsid w:val="00054C27"/>
    <w:rsid w:val="0005538D"/>
    <w:rsid w:val="000565DC"/>
    <w:rsid w:val="000567D9"/>
    <w:rsid w:val="00056FD8"/>
    <w:rsid w:val="000578B7"/>
    <w:rsid w:val="00057DF9"/>
    <w:rsid w:val="00057F3F"/>
    <w:rsid w:val="00060364"/>
    <w:rsid w:val="00060464"/>
    <w:rsid w:val="0006051F"/>
    <w:rsid w:val="000609E6"/>
    <w:rsid w:val="000610EB"/>
    <w:rsid w:val="0006112D"/>
    <w:rsid w:val="0006163F"/>
    <w:rsid w:val="00061C4E"/>
    <w:rsid w:val="00061CBD"/>
    <w:rsid w:val="000623A2"/>
    <w:rsid w:val="00062C63"/>
    <w:rsid w:val="00062CA8"/>
    <w:rsid w:val="00062FA1"/>
    <w:rsid w:val="00063942"/>
    <w:rsid w:val="0006594B"/>
    <w:rsid w:val="00065E21"/>
    <w:rsid w:val="000664F3"/>
    <w:rsid w:val="00066748"/>
    <w:rsid w:val="00066FED"/>
    <w:rsid w:val="000674DB"/>
    <w:rsid w:val="0006754E"/>
    <w:rsid w:val="000675B7"/>
    <w:rsid w:val="00067D08"/>
    <w:rsid w:val="00067E12"/>
    <w:rsid w:val="00067F2B"/>
    <w:rsid w:val="00070419"/>
    <w:rsid w:val="00070D7D"/>
    <w:rsid w:val="00070EE7"/>
    <w:rsid w:val="000712D0"/>
    <w:rsid w:val="00071708"/>
    <w:rsid w:val="00071B52"/>
    <w:rsid w:val="000720E0"/>
    <w:rsid w:val="000739AE"/>
    <w:rsid w:val="00073CF0"/>
    <w:rsid w:val="00074232"/>
    <w:rsid w:val="00074450"/>
    <w:rsid w:val="000745A7"/>
    <w:rsid w:val="00074912"/>
    <w:rsid w:val="00074950"/>
    <w:rsid w:val="00074E34"/>
    <w:rsid w:val="000750AD"/>
    <w:rsid w:val="0007573E"/>
    <w:rsid w:val="00075AC8"/>
    <w:rsid w:val="00076579"/>
    <w:rsid w:val="00076679"/>
    <w:rsid w:val="00076683"/>
    <w:rsid w:val="00076B4B"/>
    <w:rsid w:val="00077755"/>
    <w:rsid w:val="0007776D"/>
    <w:rsid w:val="000777D7"/>
    <w:rsid w:val="00077F07"/>
    <w:rsid w:val="00080605"/>
    <w:rsid w:val="00081305"/>
    <w:rsid w:val="00081343"/>
    <w:rsid w:val="0008249F"/>
    <w:rsid w:val="00082BE2"/>
    <w:rsid w:val="00082EF5"/>
    <w:rsid w:val="00083123"/>
    <w:rsid w:val="000832C0"/>
    <w:rsid w:val="000833A0"/>
    <w:rsid w:val="0008356C"/>
    <w:rsid w:val="00083862"/>
    <w:rsid w:val="0008414A"/>
    <w:rsid w:val="000846E9"/>
    <w:rsid w:val="00084BBE"/>
    <w:rsid w:val="00084D8A"/>
    <w:rsid w:val="0008516E"/>
    <w:rsid w:val="000860D9"/>
    <w:rsid w:val="00086224"/>
    <w:rsid w:val="000865EA"/>
    <w:rsid w:val="00086625"/>
    <w:rsid w:val="00086D9D"/>
    <w:rsid w:val="000871F1"/>
    <w:rsid w:val="00087248"/>
    <w:rsid w:val="0009090E"/>
    <w:rsid w:val="00090D83"/>
    <w:rsid w:val="00090E41"/>
    <w:rsid w:val="00092BF0"/>
    <w:rsid w:val="00092D1D"/>
    <w:rsid w:val="0009365D"/>
    <w:rsid w:val="0009469F"/>
    <w:rsid w:val="0009539B"/>
    <w:rsid w:val="00095425"/>
    <w:rsid w:val="0009549F"/>
    <w:rsid w:val="00095970"/>
    <w:rsid w:val="00095A09"/>
    <w:rsid w:val="00095EF0"/>
    <w:rsid w:val="00096634"/>
    <w:rsid w:val="000967B4"/>
    <w:rsid w:val="00096934"/>
    <w:rsid w:val="0009751D"/>
    <w:rsid w:val="000976FA"/>
    <w:rsid w:val="00097771"/>
    <w:rsid w:val="00097831"/>
    <w:rsid w:val="00097AE9"/>
    <w:rsid w:val="00097B54"/>
    <w:rsid w:val="000A062F"/>
    <w:rsid w:val="000A0882"/>
    <w:rsid w:val="000A19F8"/>
    <w:rsid w:val="000A1D0C"/>
    <w:rsid w:val="000A204A"/>
    <w:rsid w:val="000A248F"/>
    <w:rsid w:val="000A2581"/>
    <w:rsid w:val="000A2A14"/>
    <w:rsid w:val="000A399C"/>
    <w:rsid w:val="000A3F49"/>
    <w:rsid w:val="000A4B51"/>
    <w:rsid w:val="000A5464"/>
    <w:rsid w:val="000A5544"/>
    <w:rsid w:val="000A5AB3"/>
    <w:rsid w:val="000A5CAA"/>
    <w:rsid w:val="000A63A3"/>
    <w:rsid w:val="000A703A"/>
    <w:rsid w:val="000A7587"/>
    <w:rsid w:val="000A7C2D"/>
    <w:rsid w:val="000B0758"/>
    <w:rsid w:val="000B0DF9"/>
    <w:rsid w:val="000B104F"/>
    <w:rsid w:val="000B11E8"/>
    <w:rsid w:val="000B19C0"/>
    <w:rsid w:val="000B22B2"/>
    <w:rsid w:val="000B312D"/>
    <w:rsid w:val="000B32D0"/>
    <w:rsid w:val="000B3334"/>
    <w:rsid w:val="000B38FE"/>
    <w:rsid w:val="000B3E95"/>
    <w:rsid w:val="000B4ACD"/>
    <w:rsid w:val="000B4C29"/>
    <w:rsid w:val="000B4E15"/>
    <w:rsid w:val="000B55CC"/>
    <w:rsid w:val="000B574D"/>
    <w:rsid w:val="000B5984"/>
    <w:rsid w:val="000B6866"/>
    <w:rsid w:val="000B6D1E"/>
    <w:rsid w:val="000B71A9"/>
    <w:rsid w:val="000B759C"/>
    <w:rsid w:val="000B7D54"/>
    <w:rsid w:val="000B7D87"/>
    <w:rsid w:val="000C00A3"/>
    <w:rsid w:val="000C03F7"/>
    <w:rsid w:val="000C0566"/>
    <w:rsid w:val="000C0718"/>
    <w:rsid w:val="000C0A5F"/>
    <w:rsid w:val="000C1570"/>
    <w:rsid w:val="000C1616"/>
    <w:rsid w:val="000C2105"/>
    <w:rsid w:val="000C2DAF"/>
    <w:rsid w:val="000C3088"/>
    <w:rsid w:val="000C3555"/>
    <w:rsid w:val="000C3E60"/>
    <w:rsid w:val="000C45DA"/>
    <w:rsid w:val="000C4613"/>
    <w:rsid w:val="000C463E"/>
    <w:rsid w:val="000C4AF8"/>
    <w:rsid w:val="000C50B7"/>
    <w:rsid w:val="000C52DD"/>
    <w:rsid w:val="000C52F7"/>
    <w:rsid w:val="000C5407"/>
    <w:rsid w:val="000C5F2E"/>
    <w:rsid w:val="000C60E3"/>
    <w:rsid w:val="000C6321"/>
    <w:rsid w:val="000C6F9A"/>
    <w:rsid w:val="000C74BC"/>
    <w:rsid w:val="000C74D8"/>
    <w:rsid w:val="000C7744"/>
    <w:rsid w:val="000D0980"/>
    <w:rsid w:val="000D0D01"/>
    <w:rsid w:val="000D13BB"/>
    <w:rsid w:val="000D143F"/>
    <w:rsid w:val="000D1528"/>
    <w:rsid w:val="000D1654"/>
    <w:rsid w:val="000D192F"/>
    <w:rsid w:val="000D1A8F"/>
    <w:rsid w:val="000D1C76"/>
    <w:rsid w:val="000D21D0"/>
    <w:rsid w:val="000D3B8F"/>
    <w:rsid w:val="000D3BBC"/>
    <w:rsid w:val="000D3FE7"/>
    <w:rsid w:val="000D47CD"/>
    <w:rsid w:val="000D52D9"/>
    <w:rsid w:val="000D54A8"/>
    <w:rsid w:val="000D5C59"/>
    <w:rsid w:val="000D5CD5"/>
    <w:rsid w:val="000D5FC0"/>
    <w:rsid w:val="000D6EA8"/>
    <w:rsid w:val="000D721A"/>
    <w:rsid w:val="000D7536"/>
    <w:rsid w:val="000D78F7"/>
    <w:rsid w:val="000E0F99"/>
    <w:rsid w:val="000E177C"/>
    <w:rsid w:val="000E1BC1"/>
    <w:rsid w:val="000E1D89"/>
    <w:rsid w:val="000E230F"/>
    <w:rsid w:val="000E2F9A"/>
    <w:rsid w:val="000E32C4"/>
    <w:rsid w:val="000E32DB"/>
    <w:rsid w:val="000E4013"/>
    <w:rsid w:val="000E418D"/>
    <w:rsid w:val="000E4381"/>
    <w:rsid w:val="000E47D8"/>
    <w:rsid w:val="000E4F35"/>
    <w:rsid w:val="000E50CD"/>
    <w:rsid w:val="000E5EC8"/>
    <w:rsid w:val="000E6555"/>
    <w:rsid w:val="000E6636"/>
    <w:rsid w:val="000E6A4B"/>
    <w:rsid w:val="000E6E5F"/>
    <w:rsid w:val="000E6F4B"/>
    <w:rsid w:val="000E71D1"/>
    <w:rsid w:val="000E71DF"/>
    <w:rsid w:val="000E7E1F"/>
    <w:rsid w:val="000E7FB8"/>
    <w:rsid w:val="000F02F7"/>
    <w:rsid w:val="000F07E2"/>
    <w:rsid w:val="000F0824"/>
    <w:rsid w:val="000F09D9"/>
    <w:rsid w:val="000F0A58"/>
    <w:rsid w:val="000F0B4C"/>
    <w:rsid w:val="000F0DDE"/>
    <w:rsid w:val="000F0EE1"/>
    <w:rsid w:val="000F1E79"/>
    <w:rsid w:val="000F2542"/>
    <w:rsid w:val="000F2A2A"/>
    <w:rsid w:val="000F2C40"/>
    <w:rsid w:val="000F2D0C"/>
    <w:rsid w:val="000F3109"/>
    <w:rsid w:val="000F31D0"/>
    <w:rsid w:val="000F344F"/>
    <w:rsid w:val="000F3897"/>
    <w:rsid w:val="000F39D4"/>
    <w:rsid w:val="000F4126"/>
    <w:rsid w:val="000F4CBF"/>
    <w:rsid w:val="000F4DC7"/>
    <w:rsid w:val="000F55D6"/>
    <w:rsid w:val="000F5BDC"/>
    <w:rsid w:val="000F5F74"/>
    <w:rsid w:val="000F613B"/>
    <w:rsid w:val="000F6D6F"/>
    <w:rsid w:val="000F6E2F"/>
    <w:rsid w:val="000F6F77"/>
    <w:rsid w:val="000F7836"/>
    <w:rsid w:val="000F7C5B"/>
    <w:rsid w:val="000F7E53"/>
    <w:rsid w:val="00100150"/>
    <w:rsid w:val="00100215"/>
    <w:rsid w:val="00100300"/>
    <w:rsid w:val="00100353"/>
    <w:rsid w:val="00100B55"/>
    <w:rsid w:val="00100DA8"/>
    <w:rsid w:val="00101A8F"/>
    <w:rsid w:val="00101B7A"/>
    <w:rsid w:val="001023CA"/>
    <w:rsid w:val="001025C2"/>
    <w:rsid w:val="00102FED"/>
    <w:rsid w:val="00103168"/>
    <w:rsid w:val="001041D7"/>
    <w:rsid w:val="00104708"/>
    <w:rsid w:val="0010479A"/>
    <w:rsid w:val="00104AB0"/>
    <w:rsid w:val="00105409"/>
    <w:rsid w:val="0010571C"/>
    <w:rsid w:val="00106165"/>
    <w:rsid w:val="001066C7"/>
    <w:rsid w:val="00107A0C"/>
    <w:rsid w:val="00107B3C"/>
    <w:rsid w:val="00107CEB"/>
    <w:rsid w:val="00107D24"/>
    <w:rsid w:val="00107F3D"/>
    <w:rsid w:val="0011050A"/>
    <w:rsid w:val="00110842"/>
    <w:rsid w:val="0011130D"/>
    <w:rsid w:val="0011147F"/>
    <w:rsid w:val="00111EF9"/>
    <w:rsid w:val="001120B3"/>
    <w:rsid w:val="00112261"/>
    <w:rsid w:val="00112AEB"/>
    <w:rsid w:val="00112F8B"/>
    <w:rsid w:val="001135AD"/>
    <w:rsid w:val="00113707"/>
    <w:rsid w:val="0011457E"/>
    <w:rsid w:val="00114924"/>
    <w:rsid w:val="001150DE"/>
    <w:rsid w:val="00115108"/>
    <w:rsid w:val="00115425"/>
    <w:rsid w:val="0011547E"/>
    <w:rsid w:val="00115869"/>
    <w:rsid w:val="00115979"/>
    <w:rsid w:val="00115B85"/>
    <w:rsid w:val="00115D6A"/>
    <w:rsid w:val="00116580"/>
    <w:rsid w:val="00116A6C"/>
    <w:rsid w:val="001172D0"/>
    <w:rsid w:val="001172F3"/>
    <w:rsid w:val="001205CF"/>
    <w:rsid w:val="001206A6"/>
    <w:rsid w:val="00120924"/>
    <w:rsid w:val="00120FCE"/>
    <w:rsid w:val="001219E8"/>
    <w:rsid w:val="00121B0D"/>
    <w:rsid w:val="0012293F"/>
    <w:rsid w:val="0012310F"/>
    <w:rsid w:val="0012387F"/>
    <w:rsid w:val="00123B25"/>
    <w:rsid w:val="00123C16"/>
    <w:rsid w:val="001248B5"/>
    <w:rsid w:val="00124CFA"/>
    <w:rsid w:val="00125021"/>
    <w:rsid w:val="00125D6D"/>
    <w:rsid w:val="00126087"/>
    <w:rsid w:val="0012632C"/>
    <w:rsid w:val="001263D2"/>
    <w:rsid w:val="00126473"/>
    <w:rsid w:val="0012698B"/>
    <w:rsid w:val="00126BC2"/>
    <w:rsid w:val="00126CDA"/>
    <w:rsid w:val="0013071C"/>
    <w:rsid w:val="00130B46"/>
    <w:rsid w:val="00130E87"/>
    <w:rsid w:val="00131095"/>
    <w:rsid w:val="001316C0"/>
    <w:rsid w:val="00131BF1"/>
    <w:rsid w:val="001322C0"/>
    <w:rsid w:val="00132E06"/>
    <w:rsid w:val="00133083"/>
    <w:rsid w:val="00133259"/>
    <w:rsid w:val="0013408E"/>
    <w:rsid w:val="00134A4B"/>
    <w:rsid w:val="001355EE"/>
    <w:rsid w:val="001359FF"/>
    <w:rsid w:val="00135B4F"/>
    <w:rsid w:val="00135D59"/>
    <w:rsid w:val="00136A93"/>
    <w:rsid w:val="00136BA3"/>
    <w:rsid w:val="001379C7"/>
    <w:rsid w:val="00137AA7"/>
    <w:rsid w:val="00137CFA"/>
    <w:rsid w:val="00140D81"/>
    <w:rsid w:val="001412DD"/>
    <w:rsid w:val="0014134A"/>
    <w:rsid w:val="00141504"/>
    <w:rsid w:val="001418B6"/>
    <w:rsid w:val="001419C8"/>
    <w:rsid w:val="0014211F"/>
    <w:rsid w:val="0014223D"/>
    <w:rsid w:val="0014262D"/>
    <w:rsid w:val="00142998"/>
    <w:rsid w:val="00142C6E"/>
    <w:rsid w:val="00142E5F"/>
    <w:rsid w:val="00142F5F"/>
    <w:rsid w:val="001433BD"/>
    <w:rsid w:val="001434BE"/>
    <w:rsid w:val="00143C6A"/>
    <w:rsid w:val="001444E8"/>
    <w:rsid w:val="00144C2E"/>
    <w:rsid w:val="00144F47"/>
    <w:rsid w:val="00145415"/>
    <w:rsid w:val="00145A31"/>
    <w:rsid w:val="001460E4"/>
    <w:rsid w:val="001465B0"/>
    <w:rsid w:val="00146677"/>
    <w:rsid w:val="001468E0"/>
    <w:rsid w:val="001471DD"/>
    <w:rsid w:val="00147BF0"/>
    <w:rsid w:val="00150752"/>
    <w:rsid w:val="00150EDB"/>
    <w:rsid w:val="001517A2"/>
    <w:rsid w:val="00151F4B"/>
    <w:rsid w:val="00152EE5"/>
    <w:rsid w:val="0015310B"/>
    <w:rsid w:val="0015335C"/>
    <w:rsid w:val="0015369B"/>
    <w:rsid w:val="001539B3"/>
    <w:rsid w:val="00154106"/>
    <w:rsid w:val="00154984"/>
    <w:rsid w:val="00155726"/>
    <w:rsid w:val="00155962"/>
    <w:rsid w:val="00155AB5"/>
    <w:rsid w:val="00155BDC"/>
    <w:rsid w:val="00156182"/>
    <w:rsid w:val="001566BE"/>
    <w:rsid w:val="00156761"/>
    <w:rsid w:val="00156DC1"/>
    <w:rsid w:val="00156F17"/>
    <w:rsid w:val="001572EF"/>
    <w:rsid w:val="00157300"/>
    <w:rsid w:val="00157A70"/>
    <w:rsid w:val="001611E6"/>
    <w:rsid w:val="00161227"/>
    <w:rsid w:val="00161362"/>
    <w:rsid w:val="00161D60"/>
    <w:rsid w:val="00161D92"/>
    <w:rsid w:val="00162446"/>
    <w:rsid w:val="00162E49"/>
    <w:rsid w:val="00163142"/>
    <w:rsid w:val="00163472"/>
    <w:rsid w:val="001636F7"/>
    <w:rsid w:val="00163D58"/>
    <w:rsid w:val="001642D0"/>
    <w:rsid w:val="00165A5A"/>
    <w:rsid w:val="00166105"/>
    <w:rsid w:val="00167274"/>
    <w:rsid w:val="0016778C"/>
    <w:rsid w:val="00167887"/>
    <w:rsid w:val="00167B9E"/>
    <w:rsid w:val="00167E06"/>
    <w:rsid w:val="001700BC"/>
    <w:rsid w:val="00170DBB"/>
    <w:rsid w:val="00170E4C"/>
    <w:rsid w:val="001719F5"/>
    <w:rsid w:val="00172368"/>
    <w:rsid w:val="00172667"/>
    <w:rsid w:val="00172ACF"/>
    <w:rsid w:val="00172E2F"/>
    <w:rsid w:val="001733B9"/>
    <w:rsid w:val="0017343A"/>
    <w:rsid w:val="001735E1"/>
    <w:rsid w:val="00173862"/>
    <w:rsid w:val="001740B2"/>
    <w:rsid w:val="00174198"/>
    <w:rsid w:val="001746A2"/>
    <w:rsid w:val="001756C7"/>
    <w:rsid w:val="00175B67"/>
    <w:rsid w:val="00175ED3"/>
    <w:rsid w:val="00175F6C"/>
    <w:rsid w:val="00176C29"/>
    <w:rsid w:val="00177D1B"/>
    <w:rsid w:val="00177F45"/>
    <w:rsid w:val="0018043D"/>
    <w:rsid w:val="0018051A"/>
    <w:rsid w:val="00180A70"/>
    <w:rsid w:val="00180AD5"/>
    <w:rsid w:val="00180D5E"/>
    <w:rsid w:val="00181422"/>
    <w:rsid w:val="00181A10"/>
    <w:rsid w:val="00181F17"/>
    <w:rsid w:val="00182111"/>
    <w:rsid w:val="00182E12"/>
    <w:rsid w:val="00183B38"/>
    <w:rsid w:val="001840B1"/>
    <w:rsid w:val="00184995"/>
    <w:rsid w:val="00184FDA"/>
    <w:rsid w:val="00185319"/>
    <w:rsid w:val="00185911"/>
    <w:rsid w:val="00185E94"/>
    <w:rsid w:val="00185F6A"/>
    <w:rsid w:val="0018657C"/>
    <w:rsid w:val="001870BB"/>
    <w:rsid w:val="001874D2"/>
    <w:rsid w:val="0018795B"/>
    <w:rsid w:val="00190629"/>
    <w:rsid w:val="0019072E"/>
    <w:rsid w:val="0019089B"/>
    <w:rsid w:val="00190E56"/>
    <w:rsid w:val="00191489"/>
    <w:rsid w:val="0019154F"/>
    <w:rsid w:val="00191A24"/>
    <w:rsid w:val="00191C01"/>
    <w:rsid w:val="001922BF"/>
    <w:rsid w:val="00192F1A"/>
    <w:rsid w:val="0019324D"/>
    <w:rsid w:val="00193B96"/>
    <w:rsid w:val="00193C98"/>
    <w:rsid w:val="001943D2"/>
    <w:rsid w:val="0019442B"/>
    <w:rsid w:val="0019444F"/>
    <w:rsid w:val="00194807"/>
    <w:rsid w:val="0019528F"/>
    <w:rsid w:val="001955EC"/>
    <w:rsid w:val="00195B20"/>
    <w:rsid w:val="00196D9E"/>
    <w:rsid w:val="00196EDE"/>
    <w:rsid w:val="00196FCB"/>
    <w:rsid w:val="00197C31"/>
    <w:rsid w:val="001A074A"/>
    <w:rsid w:val="001A10DB"/>
    <w:rsid w:val="001A1147"/>
    <w:rsid w:val="001A1877"/>
    <w:rsid w:val="001A1D3C"/>
    <w:rsid w:val="001A1E37"/>
    <w:rsid w:val="001A2012"/>
    <w:rsid w:val="001A2527"/>
    <w:rsid w:val="001A38C6"/>
    <w:rsid w:val="001A4FF6"/>
    <w:rsid w:val="001A5661"/>
    <w:rsid w:val="001A57AB"/>
    <w:rsid w:val="001A591F"/>
    <w:rsid w:val="001A5EF8"/>
    <w:rsid w:val="001A5F03"/>
    <w:rsid w:val="001A5F7F"/>
    <w:rsid w:val="001A71B9"/>
    <w:rsid w:val="001A71DD"/>
    <w:rsid w:val="001A7634"/>
    <w:rsid w:val="001A7FA7"/>
    <w:rsid w:val="001B038C"/>
    <w:rsid w:val="001B08F8"/>
    <w:rsid w:val="001B0BF6"/>
    <w:rsid w:val="001B0C74"/>
    <w:rsid w:val="001B16DD"/>
    <w:rsid w:val="001B1BE8"/>
    <w:rsid w:val="001B2360"/>
    <w:rsid w:val="001B2682"/>
    <w:rsid w:val="001B28D2"/>
    <w:rsid w:val="001B2E7A"/>
    <w:rsid w:val="001B3447"/>
    <w:rsid w:val="001B4152"/>
    <w:rsid w:val="001B59F7"/>
    <w:rsid w:val="001B68C7"/>
    <w:rsid w:val="001B6EB9"/>
    <w:rsid w:val="001B7672"/>
    <w:rsid w:val="001B7CE9"/>
    <w:rsid w:val="001B7F82"/>
    <w:rsid w:val="001C00F0"/>
    <w:rsid w:val="001C044E"/>
    <w:rsid w:val="001C0891"/>
    <w:rsid w:val="001C1912"/>
    <w:rsid w:val="001C193E"/>
    <w:rsid w:val="001C19DB"/>
    <w:rsid w:val="001C1FDA"/>
    <w:rsid w:val="001C2144"/>
    <w:rsid w:val="001C21F0"/>
    <w:rsid w:val="001C319F"/>
    <w:rsid w:val="001C31A1"/>
    <w:rsid w:val="001C3217"/>
    <w:rsid w:val="001C3567"/>
    <w:rsid w:val="001C40F9"/>
    <w:rsid w:val="001C4285"/>
    <w:rsid w:val="001C4619"/>
    <w:rsid w:val="001C4A1C"/>
    <w:rsid w:val="001C4AA4"/>
    <w:rsid w:val="001C4E0B"/>
    <w:rsid w:val="001C4E7A"/>
    <w:rsid w:val="001C50F6"/>
    <w:rsid w:val="001C5F71"/>
    <w:rsid w:val="001C63C9"/>
    <w:rsid w:val="001C6697"/>
    <w:rsid w:val="001C7045"/>
    <w:rsid w:val="001C7B40"/>
    <w:rsid w:val="001C7D70"/>
    <w:rsid w:val="001C7F7B"/>
    <w:rsid w:val="001D02C0"/>
    <w:rsid w:val="001D12F5"/>
    <w:rsid w:val="001D1E3E"/>
    <w:rsid w:val="001D1F77"/>
    <w:rsid w:val="001D24D9"/>
    <w:rsid w:val="001D2BD9"/>
    <w:rsid w:val="001D3021"/>
    <w:rsid w:val="001D44C5"/>
    <w:rsid w:val="001D461F"/>
    <w:rsid w:val="001D4C5D"/>
    <w:rsid w:val="001D5034"/>
    <w:rsid w:val="001D5346"/>
    <w:rsid w:val="001D579D"/>
    <w:rsid w:val="001D5E2D"/>
    <w:rsid w:val="001D63B7"/>
    <w:rsid w:val="001D66BF"/>
    <w:rsid w:val="001D6708"/>
    <w:rsid w:val="001D6BCC"/>
    <w:rsid w:val="001D6FDE"/>
    <w:rsid w:val="001D70EE"/>
    <w:rsid w:val="001D7204"/>
    <w:rsid w:val="001D74F6"/>
    <w:rsid w:val="001D7EEB"/>
    <w:rsid w:val="001D7FAF"/>
    <w:rsid w:val="001E0537"/>
    <w:rsid w:val="001E0AA7"/>
    <w:rsid w:val="001E0AF9"/>
    <w:rsid w:val="001E0D43"/>
    <w:rsid w:val="001E0EA5"/>
    <w:rsid w:val="001E13FE"/>
    <w:rsid w:val="001E17A2"/>
    <w:rsid w:val="001E185D"/>
    <w:rsid w:val="001E1B52"/>
    <w:rsid w:val="001E1C13"/>
    <w:rsid w:val="001E1EA0"/>
    <w:rsid w:val="001E1EE4"/>
    <w:rsid w:val="001E24B5"/>
    <w:rsid w:val="001E24D2"/>
    <w:rsid w:val="001E2BCA"/>
    <w:rsid w:val="001E3068"/>
    <w:rsid w:val="001E31CA"/>
    <w:rsid w:val="001E325A"/>
    <w:rsid w:val="001E3C0A"/>
    <w:rsid w:val="001E4905"/>
    <w:rsid w:val="001E4BDD"/>
    <w:rsid w:val="001E4BE8"/>
    <w:rsid w:val="001E5329"/>
    <w:rsid w:val="001E5E10"/>
    <w:rsid w:val="001E60ED"/>
    <w:rsid w:val="001E6C6A"/>
    <w:rsid w:val="001E6F19"/>
    <w:rsid w:val="001E73F8"/>
    <w:rsid w:val="001E7426"/>
    <w:rsid w:val="001E7438"/>
    <w:rsid w:val="001E7596"/>
    <w:rsid w:val="001E7705"/>
    <w:rsid w:val="001F0088"/>
    <w:rsid w:val="001F0330"/>
    <w:rsid w:val="001F049A"/>
    <w:rsid w:val="001F06A4"/>
    <w:rsid w:val="001F089C"/>
    <w:rsid w:val="001F148C"/>
    <w:rsid w:val="001F1785"/>
    <w:rsid w:val="001F1B24"/>
    <w:rsid w:val="001F238D"/>
    <w:rsid w:val="001F2A4B"/>
    <w:rsid w:val="001F2BF2"/>
    <w:rsid w:val="001F2D67"/>
    <w:rsid w:val="001F34FE"/>
    <w:rsid w:val="001F39AE"/>
    <w:rsid w:val="001F3AA6"/>
    <w:rsid w:val="001F4036"/>
    <w:rsid w:val="001F4B00"/>
    <w:rsid w:val="001F4D63"/>
    <w:rsid w:val="001F5204"/>
    <w:rsid w:val="001F5895"/>
    <w:rsid w:val="001F6280"/>
    <w:rsid w:val="001F66EF"/>
    <w:rsid w:val="001F6C63"/>
    <w:rsid w:val="001F74CE"/>
    <w:rsid w:val="001F793C"/>
    <w:rsid w:val="001F7B2C"/>
    <w:rsid w:val="001F7B76"/>
    <w:rsid w:val="002001E2"/>
    <w:rsid w:val="00200428"/>
    <w:rsid w:val="002006C4"/>
    <w:rsid w:val="0020074C"/>
    <w:rsid w:val="002010E4"/>
    <w:rsid w:val="00201589"/>
    <w:rsid w:val="00201A7B"/>
    <w:rsid w:val="00201FA0"/>
    <w:rsid w:val="0020299B"/>
    <w:rsid w:val="00203019"/>
    <w:rsid w:val="0020369D"/>
    <w:rsid w:val="002038D3"/>
    <w:rsid w:val="0020399B"/>
    <w:rsid w:val="002039E1"/>
    <w:rsid w:val="00203AFF"/>
    <w:rsid w:val="00203C5D"/>
    <w:rsid w:val="00203EBA"/>
    <w:rsid w:val="0020443D"/>
    <w:rsid w:val="0020449B"/>
    <w:rsid w:val="00204567"/>
    <w:rsid w:val="0020464E"/>
    <w:rsid w:val="00205021"/>
    <w:rsid w:val="002050A7"/>
    <w:rsid w:val="0020534B"/>
    <w:rsid w:val="00205784"/>
    <w:rsid w:val="00206457"/>
    <w:rsid w:val="0020696F"/>
    <w:rsid w:val="00206C79"/>
    <w:rsid w:val="0020741E"/>
    <w:rsid w:val="002075CD"/>
    <w:rsid w:val="002075CF"/>
    <w:rsid w:val="00207B5D"/>
    <w:rsid w:val="00207CFC"/>
    <w:rsid w:val="00210608"/>
    <w:rsid w:val="00210710"/>
    <w:rsid w:val="00210BF1"/>
    <w:rsid w:val="00211366"/>
    <w:rsid w:val="0021224E"/>
    <w:rsid w:val="0021263F"/>
    <w:rsid w:val="0021283C"/>
    <w:rsid w:val="00212AA7"/>
    <w:rsid w:val="0021315E"/>
    <w:rsid w:val="00213E9F"/>
    <w:rsid w:val="0021404C"/>
    <w:rsid w:val="0021452D"/>
    <w:rsid w:val="00214538"/>
    <w:rsid w:val="0021461A"/>
    <w:rsid w:val="0021488B"/>
    <w:rsid w:val="002175BC"/>
    <w:rsid w:val="002175D0"/>
    <w:rsid w:val="0021766A"/>
    <w:rsid w:val="002178F3"/>
    <w:rsid w:val="002201A8"/>
    <w:rsid w:val="0022041F"/>
    <w:rsid w:val="0022133D"/>
    <w:rsid w:val="002213DD"/>
    <w:rsid w:val="00221A60"/>
    <w:rsid w:val="00221EC6"/>
    <w:rsid w:val="002223AF"/>
    <w:rsid w:val="00222642"/>
    <w:rsid w:val="002227F7"/>
    <w:rsid w:val="00222E87"/>
    <w:rsid w:val="00222F39"/>
    <w:rsid w:val="0022364D"/>
    <w:rsid w:val="00223D8A"/>
    <w:rsid w:val="0022410F"/>
    <w:rsid w:val="002249C6"/>
    <w:rsid w:val="00224B22"/>
    <w:rsid w:val="002250CF"/>
    <w:rsid w:val="002252E2"/>
    <w:rsid w:val="00225631"/>
    <w:rsid w:val="002256B5"/>
    <w:rsid w:val="00225AB2"/>
    <w:rsid w:val="00225CA8"/>
    <w:rsid w:val="00226179"/>
    <w:rsid w:val="0022679A"/>
    <w:rsid w:val="00226904"/>
    <w:rsid w:val="00226B0C"/>
    <w:rsid w:val="00226B17"/>
    <w:rsid w:val="00227071"/>
    <w:rsid w:val="0022738A"/>
    <w:rsid w:val="002275B0"/>
    <w:rsid w:val="002277DA"/>
    <w:rsid w:val="00227C7F"/>
    <w:rsid w:val="00227FE7"/>
    <w:rsid w:val="002305E4"/>
    <w:rsid w:val="00230811"/>
    <w:rsid w:val="00230AD6"/>
    <w:rsid w:val="00230BCE"/>
    <w:rsid w:val="00230C3D"/>
    <w:rsid w:val="00230EAC"/>
    <w:rsid w:val="00231252"/>
    <w:rsid w:val="00231F1B"/>
    <w:rsid w:val="002325BF"/>
    <w:rsid w:val="00232DE6"/>
    <w:rsid w:val="002331FF"/>
    <w:rsid w:val="0023344D"/>
    <w:rsid w:val="0023452B"/>
    <w:rsid w:val="002345CF"/>
    <w:rsid w:val="00234AE8"/>
    <w:rsid w:val="00234F51"/>
    <w:rsid w:val="002355BC"/>
    <w:rsid w:val="0023570A"/>
    <w:rsid w:val="00235E87"/>
    <w:rsid w:val="00235F13"/>
    <w:rsid w:val="002366C5"/>
    <w:rsid w:val="00237039"/>
    <w:rsid w:val="002370E0"/>
    <w:rsid w:val="0023730B"/>
    <w:rsid w:val="002373A2"/>
    <w:rsid w:val="00237B32"/>
    <w:rsid w:val="002403B8"/>
    <w:rsid w:val="0024071D"/>
    <w:rsid w:val="00240786"/>
    <w:rsid w:val="00240925"/>
    <w:rsid w:val="00240E92"/>
    <w:rsid w:val="00241338"/>
    <w:rsid w:val="0024164F"/>
    <w:rsid w:val="002427C0"/>
    <w:rsid w:val="002428FE"/>
    <w:rsid w:val="002429D3"/>
    <w:rsid w:val="00242FE6"/>
    <w:rsid w:val="002434EE"/>
    <w:rsid w:val="002446BB"/>
    <w:rsid w:val="00246225"/>
    <w:rsid w:val="00246BA4"/>
    <w:rsid w:val="00246EE0"/>
    <w:rsid w:val="00247362"/>
    <w:rsid w:val="00247ACA"/>
    <w:rsid w:val="00247F0C"/>
    <w:rsid w:val="00250AF0"/>
    <w:rsid w:val="002516FA"/>
    <w:rsid w:val="002526C2"/>
    <w:rsid w:val="002528B4"/>
    <w:rsid w:val="002529A5"/>
    <w:rsid w:val="00252A1F"/>
    <w:rsid w:val="00252DE8"/>
    <w:rsid w:val="00253AE7"/>
    <w:rsid w:val="00253FB7"/>
    <w:rsid w:val="002544D2"/>
    <w:rsid w:val="00254EA1"/>
    <w:rsid w:val="00255A4A"/>
    <w:rsid w:val="00255BF3"/>
    <w:rsid w:val="00256322"/>
    <w:rsid w:val="002564B3"/>
    <w:rsid w:val="00256A87"/>
    <w:rsid w:val="00256F2A"/>
    <w:rsid w:val="002578CC"/>
    <w:rsid w:val="00257F49"/>
    <w:rsid w:val="00260378"/>
    <w:rsid w:val="002607EE"/>
    <w:rsid w:val="00260FD1"/>
    <w:rsid w:val="0026163B"/>
    <w:rsid w:val="002619C5"/>
    <w:rsid w:val="00261CDE"/>
    <w:rsid w:val="00261EFB"/>
    <w:rsid w:val="00261F7E"/>
    <w:rsid w:val="002627FE"/>
    <w:rsid w:val="00262C97"/>
    <w:rsid w:val="002636D0"/>
    <w:rsid w:val="00263808"/>
    <w:rsid w:val="00263C7D"/>
    <w:rsid w:val="002641EA"/>
    <w:rsid w:val="00264471"/>
    <w:rsid w:val="00264AB9"/>
    <w:rsid w:val="00264E22"/>
    <w:rsid w:val="00265E3F"/>
    <w:rsid w:val="00266286"/>
    <w:rsid w:val="002672D6"/>
    <w:rsid w:val="00267786"/>
    <w:rsid w:val="00267BAF"/>
    <w:rsid w:val="00267C88"/>
    <w:rsid w:val="00270073"/>
    <w:rsid w:val="002700A0"/>
    <w:rsid w:val="0027046D"/>
    <w:rsid w:val="0027139D"/>
    <w:rsid w:val="00271538"/>
    <w:rsid w:val="00272114"/>
    <w:rsid w:val="00272440"/>
    <w:rsid w:val="0027261B"/>
    <w:rsid w:val="00272CF7"/>
    <w:rsid w:val="0027316C"/>
    <w:rsid w:val="0027337F"/>
    <w:rsid w:val="002737D0"/>
    <w:rsid w:val="00273CA5"/>
    <w:rsid w:val="00274518"/>
    <w:rsid w:val="00274685"/>
    <w:rsid w:val="002747FC"/>
    <w:rsid w:val="00274B9F"/>
    <w:rsid w:val="00275231"/>
    <w:rsid w:val="002757B2"/>
    <w:rsid w:val="002761B1"/>
    <w:rsid w:val="002767F3"/>
    <w:rsid w:val="002769D6"/>
    <w:rsid w:val="0027720E"/>
    <w:rsid w:val="002772FD"/>
    <w:rsid w:val="00277815"/>
    <w:rsid w:val="00277CBD"/>
    <w:rsid w:val="00277D32"/>
    <w:rsid w:val="002802D4"/>
    <w:rsid w:val="0028070D"/>
    <w:rsid w:val="002812BA"/>
    <w:rsid w:val="002815E8"/>
    <w:rsid w:val="00281E45"/>
    <w:rsid w:val="00282215"/>
    <w:rsid w:val="0028237A"/>
    <w:rsid w:val="00282FD6"/>
    <w:rsid w:val="00283454"/>
    <w:rsid w:val="00283D71"/>
    <w:rsid w:val="00283DC5"/>
    <w:rsid w:val="00284870"/>
    <w:rsid w:val="0028494B"/>
    <w:rsid w:val="00284F23"/>
    <w:rsid w:val="00284FA6"/>
    <w:rsid w:val="00286440"/>
    <w:rsid w:val="00286B67"/>
    <w:rsid w:val="00287BFF"/>
    <w:rsid w:val="00287C28"/>
    <w:rsid w:val="00290C67"/>
    <w:rsid w:val="00290D7E"/>
    <w:rsid w:val="00290F04"/>
    <w:rsid w:val="00291AC4"/>
    <w:rsid w:val="00291B48"/>
    <w:rsid w:val="00291DF3"/>
    <w:rsid w:val="00291E8D"/>
    <w:rsid w:val="00292AB2"/>
    <w:rsid w:val="00292DC9"/>
    <w:rsid w:val="002932CA"/>
    <w:rsid w:val="00293F98"/>
    <w:rsid w:val="00294065"/>
    <w:rsid w:val="00294181"/>
    <w:rsid w:val="00294271"/>
    <w:rsid w:val="00294450"/>
    <w:rsid w:val="0029463E"/>
    <w:rsid w:val="00294B06"/>
    <w:rsid w:val="00294C89"/>
    <w:rsid w:val="00295603"/>
    <w:rsid w:val="00295A56"/>
    <w:rsid w:val="00296548"/>
    <w:rsid w:val="0029667F"/>
    <w:rsid w:val="00296811"/>
    <w:rsid w:val="00296B46"/>
    <w:rsid w:val="00296D82"/>
    <w:rsid w:val="00297234"/>
    <w:rsid w:val="0029746B"/>
    <w:rsid w:val="00297E05"/>
    <w:rsid w:val="00297E42"/>
    <w:rsid w:val="002A030A"/>
    <w:rsid w:val="002A08DE"/>
    <w:rsid w:val="002A135E"/>
    <w:rsid w:val="002A1AEA"/>
    <w:rsid w:val="002A28C6"/>
    <w:rsid w:val="002A30D9"/>
    <w:rsid w:val="002A31BC"/>
    <w:rsid w:val="002A3BAD"/>
    <w:rsid w:val="002A3C2F"/>
    <w:rsid w:val="002A4335"/>
    <w:rsid w:val="002A5982"/>
    <w:rsid w:val="002A6E99"/>
    <w:rsid w:val="002A7A25"/>
    <w:rsid w:val="002B077C"/>
    <w:rsid w:val="002B087A"/>
    <w:rsid w:val="002B090B"/>
    <w:rsid w:val="002B0A08"/>
    <w:rsid w:val="002B0B60"/>
    <w:rsid w:val="002B0B72"/>
    <w:rsid w:val="002B2B60"/>
    <w:rsid w:val="002B3003"/>
    <w:rsid w:val="002B3152"/>
    <w:rsid w:val="002B335B"/>
    <w:rsid w:val="002B3B09"/>
    <w:rsid w:val="002B45E1"/>
    <w:rsid w:val="002B476F"/>
    <w:rsid w:val="002B4A4B"/>
    <w:rsid w:val="002B4E1E"/>
    <w:rsid w:val="002B4E33"/>
    <w:rsid w:val="002B5885"/>
    <w:rsid w:val="002B5F1D"/>
    <w:rsid w:val="002B67BE"/>
    <w:rsid w:val="002B6C0E"/>
    <w:rsid w:val="002B788D"/>
    <w:rsid w:val="002B7D3C"/>
    <w:rsid w:val="002C0009"/>
    <w:rsid w:val="002C0776"/>
    <w:rsid w:val="002C0D11"/>
    <w:rsid w:val="002C0EC9"/>
    <w:rsid w:val="002C0FAF"/>
    <w:rsid w:val="002C1E0D"/>
    <w:rsid w:val="002C2510"/>
    <w:rsid w:val="002C256B"/>
    <w:rsid w:val="002C2731"/>
    <w:rsid w:val="002C2ADA"/>
    <w:rsid w:val="002C2C74"/>
    <w:rsid w:val="002C3754"/>
    <w:rsid w:val="002C43A3"/>
    <w:rsid w:val="002C495A"/>
    <w:rsid w:val="002C4DEB"/>
    <w:rsid w:val="002C4E02"/>
    <w:rsid w:val="002C5197"/>
    <w:rsid w:val="002C52E2"/>
    <w:rsid w:val="002C5764"/>
    <w:rsid w:val="002C5E0A"/>
    <w:rsid w:val="002C5ED6"/>
    <w:rsid w:val="002C6215"/>
    <w:rsid w:val="002C674A"/>
    <w:rsid w:val="002C6954"/>
    <w:rsid w:val="002C6CC4"/>
    <w:rsid w:val="002C7176"/>
    <w:rsid w:val="002C74A3"/>
    <w:rsid w:val="002D062C"/>
    <w:rsid w:val="002D1175"/>
    <w:rsid w:val="002D12CD"/>
    <w:rsid w:val="002D15A9"/>
    <w:rsid w:val="002D15F9"/>
    <w:rsid w:val="002D1DB7"/>
    <w:rsid w:val="002D20F7"/>
    <w:rsid w:val="002D25BA"/>
    <w:rsid w:val="002D2735"/>
    <w:rsid w:val="002D29E2"/>
    <w:rsid w:val="002D310C"/>
    <w:rsid w:val="002D3351"/>
    <w:rsid w:val="002D3D9F"/>
    <w:rsid w:val="002D3E7B"/>
    <w:rsid w:val="002D45E5"/>
    <w:rsid w:val="002D4AF6"/>
    <w:rsid w:val="002D4FB9"/>
    <w:rsid w:val="002D53D7"/>
    <w:rsid w:val="002D5971"/>
    <w:rsid w:val="002D77E9"/>
    <w:rsid w:val="002D7DFD"/>
    <w:rsid w:val="002D7EFA"/>
    <w:rsid w:val="002E0124"/>
    <w:rsid w:val="002E0597"/>
    <w:rsid w:val="002E0744"/>
    <w:rsid w:val="002E0AB8"/>
    <w:rsid w:val="002E0B1F"/>
    <w:rsid w:val="002E1072"/>
    <w:rsid w:val="002E13D9"/>
    <w:rsid w:val="002E1BFF"/>
    <w:rsid w:val="002E1F14"/>
    <w:rsid w:val="002E1F3F"/>
    <w:rsid w:val="002E2710"/>
    <w:rsid w:val="002E2826"/>
    <w:rsid w:val="002E2ABC"/>
    <w:rsid w:val="002E2B64"/>
    <w:rsid w:val="002E2D8A"/>
    <w:rsid w:val="002E2EF8"/>
    <w:rsid w:val="002E32A3"/>
    <w:rsid w:val="002E34EE"/>
    <w:rsid w:val="002E3B7C"/>
    <w:rsid w:val="002E3CF8"/>
    <w:rsid w:val="002E3FD7"/>
    <w:rsid w:val="002E4628"/>
    <w:rsid w:val="002E4956"/>
    <w:rsid w:val="002E4B4F"/>
    <w:rsid w:val="002E555E"/>
    <w:rsid w:val="002E5A9A"/>
    <w:rsid w:val="002E60C2"/>
    <w:rsid w:val="002E639D"/>
    <w:rsid w:val="002E6683"/>
    <w:rsid w:val="002E6DCB"/>
    <w:rsid w:val="002E7F21"/>
    <w:rsid w:val="002F024E"/>
    <w:rsid w:val="002F02BA"/>
    <w:rsid w:val="002F0390"/>
    <w:rsid w:val="002F06F1"/>
    <w:rsid w:val="002F07DC"/>
    <w:rsid w:val="002F0E14"/>
    <w:rsid w:val="002F235D"/>
    <w:rsid w:val="002F3033"/>
    <w:rsid w:val="002F33CD"/>
    <w:rsid w:val="002F3551"/>
    <w:rsid w:val="002F3C38"/>
    <w:rsid w:val="002F4055"/>
    <w:rsid w:val="002F4781"/>
    <w:rsid w:val="002F4E35"/>
    <w:rsid w:val="002F4E75"/>
    <w:rsid w:val="002F4F08"/>
    <w:rsid w:val="002F5D30"/>
    <w:rsid w:val="002F5D75"/>
    <w:rsid w:val="002F6567"/>
    <w:rsid w:val="002F69E5"/>
    <w:rsid w:val="002F6E16"/>
    <w:rsid w:val="002F75F4"/>
    <w:rsid w:val="00300017"/>
    <w:rsid w:val="0030025F"/>
    <w:rsid w:val="003002B7"/>
    <w:rsid w:val="00300D13"/>
    <w:rsid w:val="003011A9"/>
    <w:rsid w:val="003017AA"/>
    <w:rsid w:val="00301966"/>
    <w:rsid w:val="00301F3A"/>
    <w:rsid w:val="00302040"/>
    <w:rsid w:val="00302672"/>
    <w:rsid w:val="00302779"/>
    <w:rsid w:val="00302981"/>
    <w:rsid w:val="00303543"/>
    <w:rsid w:val="00303CD6"/>
    <w:rsid w:val="00303CE9"/>
    <w:rsid w:val="00303E14"/>
    <w:rsid w:val="003041A6"/>
    <w:rsid w:val="00304615"/>
    <w:rsid w:val="0030473A"/>
    <w:rsid w:val="00304D19"/>
    <w:rsid w:val="00304E84"/>
    <w:rsid w:val="00304F09"/>
    <w:rsid w:val="00305309"/>
    <w:rsid w:val="00305439"/>
    <w:rsid w:val="00305CE9"/>
    <w:rsid w:val="003071DC"/>
    <w:rsid w:val="003072E4"/>
    <w:rsid w:val="00310E16"/>
    <w:rsid w:val="0031153E"/>
    <w:rsid w:val="0031271A"/>
    <w:rsid w:val="00312965"/>
    <w:rsid w:val="00312CFF"/>
    <w:rsid w:val="00313CD4"/>
    <w:rsid w:val="00314061"/>
    <w:rsid w:val="003141F3"/>
    <w:rsid w:val="00314BE5"/>
    <w:rsid w:val="00314E88"/>
    <w:rsid w:val="00315175"/>
    <w:rsid w:val="00315333"/>
    <w:rsid w:val="0031585D"/>
    <w:rsid w:val="003168F8"/>
    <w:rsid w:val="00316AEA"/>
    <w:rsid w:val="00316BEE"/>
    <w:rsid w:val="00316D3D"/>
    <w:rsid w:val="00317671"/>
    <w:rsid w:val="00317733"/>
    <w:rsid w:val="0031796C"/>
    <w:rsid w:val="00317C28"/>
    <w:rsid w:val="00317C31"/>
    <w:rsid w:val="00320126"/>
    <w:rsid w:val="00320380"/>
    <w:rsid w:val="00320F17"/>
    <w:rsid w:val="00321361"/>
    <w:rsid w:val="003220B6"/>
    <w:rsid w:val="00322D97"/>
    <w:rsid w:val="00322DB3"/>
    <w:rsid w:val="003232E5"/>
    <w:rsid w:val="0032339A"/>
    <w:rsid w:val="0032368E"/>
    <w:rsid w:val="0032372E"/>
    <w:rsid w:val="003241B1"/>
    <w:rsid w:val="00324474"/>
    <w:rsid w:val="0032505A"/>
    <w:rsid w:val="00325637"/>
    <w:rsid w:val="00325B47"/>
    <w:rsid w:val="00325D45"/>
    <w:rsid w:val="00326988"/>
    <w:rsid w:val="00326D19"/>
    <w:rsid w:val="00326E13"/>
    <w:rsid w:val="003276B2"/>
    <w:rsid w:val="00331083"/>
    <w:rsid w:val="00331458"/>
    <w:rsid w:val="00331BEB"/>
    <w:rsid w:val="00331C62"/>
    <w:rsid w:val="00331DC5"/>
    <w:rsid w:val="00332129"/>
    <w:rsid w:val="003324D9"/>
    <w:rsid w:val="00332567"/>
    <w:rsid w:val="00332F80"/>
    <w:rsid w:val="003331B3"/>
    <w:rsid w:val="00333A0C"/>
    <w:rsid w:val="00333CDB"/>
    <w:rsid w:val="00333F05"/>
    <w:rsid w:val="00334732"/>
    <w:rsid w:val="003348B9"/>
    <w:rsid w:val="00334AF3"/>
    <w:rsid w:val="003359C9"/>
    <w:rsid w:val="00335FAC"/>
    <w:rsid w:val="0033602E"/>
    <w:rsid w:val="0033681A"/>
    <w:rsid w:val="00336A82"/>
    <w:rsid w:val="00337147"/>
    <w:rsid w:val="0034022D"/>
    <w:rsid w:val="0034084D"/>
    <w:rsid w:val="00340A09"/>
    <w:rsid w:val="00340BDB"/>
    <w:rsid w:val="003416C0"/>
    <w:rsid w:val="0034285E"/>
    <w:rsid w:val="003428F0"/>
    <w:rsid w:val="00342F48"/>
    <w:rsid w:val="003431DD"/>
    <w:rsid w:val="003432CA"/>
    <w:rsid w:val="0034339D"/>
    <w:rsid w:val="003436E1"/>
    <w:rsid w:val="00343A5B"/>
    <w:rsid w:val="0034401A"/>
    <w:rsid w:val="00344189"/>
    <w:rsid w:val="00344565"/>
    <w:rsid w:val="003445F4"/>
    <w:rsid w:val="00344A75"/>
    <w:rsid w:val="00344D51"/>
    <w:rsid w:val="003451CB"/>
    <w:rsid w:val="003457BA"/>
    <w:rsid w:val="003458F0"/>
    <w:rsid w:val="0034607E"/>
    <w:rsid w:val="003460F0"/>
    <w:rsid w:val="00346719"/>
    <w:rsid w:val="00346734"/>
    <w:rsid w:val="00346D8C"/>
    <w:rsid w:val="00346E98"/>
    <w:rsid w:val="003472CB"/>
    <w:rsid w:val="003474B2"/>
    <w:rsid w:val="003474C3"/>
    <w:rsid w:val="00347577"/>
    <w:rsid w:val="00347BBE"/>
    <w:rsid w:val="00347FD7"/>
    <w:rsid w:val="00350A99"/>
    <w:rsid w:val="00351372"/>
    <w:rsid w:val="00351C6E"/>
    <w:rsid w:val="00351CB3"/>
    <w:rsid w:val="003525DC"/>
    <w:rsid w:val="003529D9"/>
    <w:rsid w:val="003531F8"/>
    <w:rsid w:val="003548B9"/>
    <w:rsid w:val="00354D4E"/>
    <w:rsid w:val="003551CB"/>
    <w:rsid w:val="00355C38"/>
    <w:rsid w:val="00355E59"/>
    <w:rsid w:val="003561B3"/>
    <w:rsid w:val="0035632E"/>
    <w:rsid w:val="00357691"/>
    <w:rsid w:val="0035785D"/>
    <w:rsid w:val="00357D90"/>
    <w:rsid w:val="00357E08"/>
    <w:rsid w:val="00360080"/>
    <w:rsid w:val="003628CC"/>
    <w:rsid w:val="00362BAD"/>
    <w:rsid w:val="00363029"/>
    <w:rsid w:val="0036303A"/>
    <w:rsid w:val="00364966"/>
    <w:rsid w:val="00365120"/>
    <w:rsid w:val="003653E8"/>
    <w:rsid w:val="00365AEC"/>
    <w:rsid w:val="00365D3F"/>
    <w:rsid w:val="0036669D"/>
    <w:rsid w:val="0036670F"/>
    <w:rsid w:val="00366DE4"/>
    <w:rsid w:val="00367249"/>
    <w:rsid w:val="0036783C"/>
    <w:rsid w:val="00370895"/>
    <w:rsid w:val="00370CA0"/>
    <w:rsid w:val="0037129D"/>
    <w:rsid w:val="003715EE"/>
    <w:rsid w:val="0037185F"/>
    <w:rsid w:val="00372A13"/>
    <w:rsid w:val="00373C0B"/>
    <w:rsid w:val="00373D2B"/>
    <w:rsid w:val="0037423E"/>
    <w:rsid w:val="0037452B"/>
    <w:rsid w:val="00374F65"/>
    <w:rsid w:val="003756E5"/>
    <w:rsid w:val="00375980"/>
    <w:rsid w:val="00375E35"/>
    <w:rsid w:val="00376087"/>
    <w:rsid w:val="00376729"/>
    <w:rsid w:val="00376812"/>
    <w:rsid w:val="00376C28"/>
    <w:rsid w:val="00376E41"/>
    <w:rsid w:val="00377155"/>
    <w:rsid w:val="00377E66"/>
    <w:rsid w:val="00377F58"/>
    <w:rsid w:val="00380120"/>
    <w:rsid w:val="003806D7"/>
    <w:rsid w:val="00380CF2"/>
    <w:rsid w:val="00380E57"/>
    <w:rsid w:val="00381B6B"/>
    <w:rsid w:val="00382248"/>
    <w:rsid w:val="003822C9"/>
    <w:rsid w:val="0038237F"/>
    <w:rsid w:val="00382865"/>
    <w:rsid w:val="00382E9D"/>
    <w:rsid w:val="003832CD"/>
    <w:rsid w:val="00383A36"/>
    <w:rsid w:val="003840F7"/>
    <w:rsid w:val="00384476"/>
    <w:rsid w:val="003846A3"/>
    <w:rsid w:val="003849B9"/>
    <w:rsid w:val="00385295"/>
    <w:rsid w:val="003853D5"/>
    <w:rsid w:val="00385443"/>
    <w:rsid w:val="003855F2"/>
    <w:rsid w:val="00385B59"/>
    <w:rsid w:val="00385C43"/>
    <w:rsid w:val="003862FD"/>
    <w:rsid w:val="00386B13"/>
    <w:rsid w:val="003870E1"/>
    <w:rsid w:val="00387342"/>
    <w:rsid w:val="00387581"/>
    <w:rsid w:val="003875C0"/>
    <w:rsid w:val="00387914"/>
    <w:rsid w:val="003879DE"/>
    <w:rsid w:val="00387CAF"/>
    <w:rsid w:val="00387E8A"/>
    <w:rsid w:val="00387EA0"/>
    <w:rsid w:val="0039066E"/>
    <w:rsid w:val="0039075E"/>
    <w:rsid w:val="00390F45"/>
    <w:rsid w:val="003916BA"/>
    <w:rsid w:val="003917F4"/>
    <w:rsid w:val="00391B01"/>
    <w:rsid w:val="00392141"/>
    <w:rsid w:val="0039231C"/>
    <w:rsid w:val="003924A3"/>
    <w:rsid w:val="003937CE"/>
    <w:rsid w:val="00393A85"/>
    <w:rsid w:val="003941DA"/>
    <w:rsid w:val="00394442"/>
    <w:rsid w:val="00394635"/>
    <w:rsid w:val="00394B38"/>
    <w:rsid w:val="00394BD9"/>
    <w:rsid w:val="00394C1B"/>
    <w:rsid w:val="00394E9F"/>
    <w:rsid w:val="003952A9"/>
    <w:rsid w:val="003961D6"/>
    <w:rsid w:val="003973B1"/>
    <w:rsid w:val="00397425"/>
    <w:rsid w:val="0039755C"/>
    <w:rsid w:val="003975AF"/>
    <w:rsid w:val="0039766A"/>
    <w:rsid w:val="00397C82"/>
    <w:rsid w:val="00397E5E"/>
    <w:rsid w:val="003A01AA"/>
    <w:rsid w:val="003A0401"/>
    <w:rsid w:val="003A0BD7"/>
    <w:rsid w:val="003A1FD5"/>
    <w:rsid w:val="003A219A"/>
    <w:rsid w:val="003A2216"/>
    <w:rsid w:val="003A2ADA"/>
    <w:rsid w:val="003A2B40"/>
    <w:rsid w:val="003A3322"/>
    <w:rsid w:val="003A3B66"/>
    <w:rsid w:val="003A3BA9"/>
    <w:rsid w:val="003A3E2D"/>
    <w:rsid w:val="003A3EE5"/>
    <w:rsid w:val="003A483E"/>
    <w:rsid w:val="003A4D75"/>
    <w:rsid w:val="003A4EE9"/>
    <w:rsid w:val="003A5102"/>
    <w:rsid w:val="003A51A7"/>
    <w:rsid w:val="003A5853"/>
    <w:rsid w:val="003A5871"/>
    <w:rsid w:val="003A5E00"/>
    <w:rsid w:val="003A5E7C"/>
    <w:rsid w:val="003A79A3"/>
    <w:rsid w:val="003A7F0E"/>
    <w:rsid w:val="003B09F8"/>
    <w:rsid w:val="003B0E61"/>
    <w:rsid w:val="003B0F39"/>
    <w:rsid w:val="003B23EA"/>
    <w:rsid w:val="003B2A28"/>
    <w:rsid w:val="003B31A6"/>
    <w:rsid w:val="003B36FE"/>
    <w:rsid w:val="003B3FB3"/>
    <w:rsid w:val="003B4793"/>
    <w:rsid w:val="003B4C6B"/>
    <w:rsid w:val="003B4CB5"/>
    <w:rsid w:val="003B56B1"/>
    <w:rsid w:val="003B5905"/>
    <w:rsid w:val="003B5DF4"/>
    <w:rsid w:val="003C0587"/>
    <w:rsid w:val="003C18B9"/>
    <w:rsid w:val="003C1A2A"/>
    <w:rsid w:val="003C1BB5"/>
    <w:rsid w:val="003C1DF1"/>
    <w:rsid w:val="003C20D6"/>
    <w:rsid w:val="003C2111"/>
    <w:rsid w:val="003C283E"/>
    <w:rsid w:val="003C2B47"/>
    <w:rsid w:val="003C30CD"/>
    <w:rsid w:val="003C30F1"/>
    <w:rsid w:val="003C48F4"/>
    <w:rsid w:val="003C505A"/>
    <w:rsid w:val="003C53F0"/>
    <w:rsid w:val="003C588F"/>
    <w:rsid w:val="003C58A3"/>
    <w:rsid w:val="003C5C6C"/>
    <w:rsid w:val="003C61D8"/>
    <w:rsid w:val="003C648C"/>
    <w:rsid w:val="003C672A"/>
    <w:rsid w:val="003C6D75"/>
    <w:rsid w:val="003C6EB0"/>
    <w:rsid w:val="003C6F3B"/>
    <w:rsid w:val="003C706C"/>
    <w:rsid w:val="003C72B6"/>
    <w:rsid w:val="003C7480"/>
    <w:rsid w:val="003C7863"/>
    <w:rsid w:val="003C7B45"/>
    <w:rsid w:val="003C7B81"/>
    <w:rsid w:val="003D084E"/>
    <w:rsid w:val="003D16D5"/>
    <w:rsid w:val="003D1991"/>
    <w:rsid w:val="003D1E79"/>
    <w:rsid w:val="003D2436"/>
    <w:rsid w:val="003D2702"/>
    <w:rsid w:val="003D2D09"/>
    <w:rsid w:val="003D2EB5"/>
    <w:rsid w:val="003D3507"/>
    <w:rsid w:val="003D388D"/>
    <w:rsid w:val="003D3910"/>
    <w:rsid w:val="003D3E8A"/>
    <w:rsid w:val="003D43B5"/>
    <w:rsid w:val="003D4682"/>
    <w:rsid w:val="003D4829"/>
    <w:rsid w:val="003D4B10"/>
    <w:rsid w:val="003D4CE4"/>
    <w:rsid w:val="003D52F5"/>
    <w:rsid w:val="003D5346"/>
    <w:rsid w:val="003D5A37"/>
    <w:rsid w:val="003D5F74"/>
    <w:rsid w:val="003D6404"/>
    <w:rsid w:val="003D64C0"/>
    <w:rsid w:val="003D6BE7"/>
    <w:rsid w:val="003D6DB1"/>
    <w:rsid w:val="003D72FC"/>
    <w:rsid w:val="003D7A10"/>
    <w:rsid w:val="003E0872"/>
    <w:rsid w:val="003E0CD8"/>
    <w:rsid w:val="003E0D38"/>
    <w:rsid w:val="003E0D4E"/>
    <w:rsid w:val="003E0E30"/>
    <w:rsid w:val="003E2235"/>
    <w:rsid w:val="003E24C4"/>
    <w:rsid w:val="003E26DD"/>
    <w:rsid w:val="003E27B8"/>
    <w:rsid w:val="003E2CF5"/>
    <w:rsid w:val="003E33F7"/>
    <w:rsid w:val="003E36B9"/>
    <w:rsid w:val="003E3939"/>
    <w:rsid w:val="003E398D"/>
    <w:rsid w:val="003E47CC"/>
    <w:rsid w:val="003E4821"/>
    <w:rsid w:val="003E4BDB"/>
    <w:rsid w:val="003E4C7A"/>
    <w:rsid w:val="003E4D10"/>
    <w:rsid w:val="003E4DC8"/>
    <w:rsid w:val="003E552F"/>
    <w:rsid w:val="003E6992"/>
    <w:rsid w:val="003E6B26"/>
    <w:rsid w:val="003E6C2C"/>
    <w:rsid w:val="003E6CF6"/>
    <w:rsid w:val="003E70E1"/>
    <w:rsid w:val="003E77E1"/>
    <w:rsid w:val="003F01FD"/>
    <w:rsid w:val="003F0B2C"/>
    <w:rsid w:val="003F0DB9"/>
    <w:rsid w:val="003F0F7A"/>
    <w:rsid w:val="003F183B"/>
    <w:rsid w:val="003F19CB"/>
    <w:rsid w:val="003F1A3F"/>
    <w:rsid w:val="003F26F0"/>
    <w:rsid w:val="003F2DE1"/>
    <w:rsid w:val="003F4178"/>
    <w:rsid w:val="003F4306"/>
    <w:rsid w:val="003F46F6"/>
    <w:rsid w:val="003F495F"/>
    <w:rsid w:val="003F5436"/>
    <w:rsid w:val="003F58C0"/>
    <w:rsid w:val="003F640F"/>
    <w:rsid w:val="003F65D0"/>
    <w:rsid w:val="003F6FFD"/>
    <w:rsid w:val="003F7141"/>
    <w:rsid w:val="003F71D5"/>
    <w:rsid w:val="003F733C"/>
    <w:rsid w:val="003F7589"/>
    <w:rsid w:val="003F7751"/>
    <w:rsid w:val="003F797D"/>
    <w:rsid w:val="003F7A14"/>
    <w:rsid w:val="003F7D48"/>
    <w:rsid w:val="003F7EDB"/>
    <w:rsid w:val="003F7FBE"/>
    <w:rsid w:val="0040040B"/>
    <w:rsid w:val="004005F7"/>
    <w:rsid w:val="00400BAF"/>
    <w:rsid w:val="00400CB1"/>
    <w:rsid w:val="00401393"/>
    <w:rsid w:val="00401635"/>
    <w:rsid w:val="004017BA"/>
    <w:rsid w:val="00401A61"/>
    <w:rsid w:val="00401A89"/>
    <w:rsid w:val="0040211B"/>
    <w:rsid w:val="004021A5"/>
    <w:rsid w:val="00402483"/>
    <w:rsid w:val="00402724"/>
    <w:rsid w:val="00402AA8"/>
    <w:rsid w:val="004038D1"/>
    <w:rsid w:val="00403A5C"/>
    <w:rsid w:val="00403EB9"/>
    <w:rsid w:val="0040423F"/>
    <w:rsid w:val="004043CB"/>
    <w:rsid w:val="004044B6"/>
    <w:rsid w:val="004045EA"/>
    <w:rsid w:val="00404B70"/>
    <w:rsid w:val="004053C1"/>
    <w:rsid w:val="00405A49"/>
    <w:rsid w:val="004060B0"/>
    <w:rsid w:val="004068A0"/>
    <w:rsid w:val="00406D18"/>
    <w:rsid w:val="00406DD1"/>
    <w:rsid w:val="00407D0A"/>
    <w:rsid w:val="00410AA2"/>
    <w:rsid w:val="0041153F"/>
    <w:rsid w:val="004121BC"/>
    <w:rsid w:val="00412319"/>
    <w:rsid w:val="00412549"/>
    <w:rsid w:val="004125EF"/>
    <w:rsid w:val="00412ABD"/>
    <w:rsid w:val="0041313F"/>
    <w:rsid w:val="00413219"/>
    <w:rsid w:val="004140CB"/>
    <w:rsid w:val="0041435E"/>
    <w:rsid w:val="004148AF"/>
    <w:rsid w:val="004149D2"/>
    <w:rsid w:val="00414F47"/>
    <w:rsid w:val="00415B13"/>
    <w:rsid w:val="00415B2F"/>
    <w:rsid w:val="00415D18"/>
    <w:rsid w:val="0041610E"/>
    <w:rsid w:val="004162FA"/>
    <w:rsid w:val="0041795B"/>
    <w:rsid w:val="004179E6"/>
    <w:rsid w:val="00417CE9"/>
    <w:rsid w:val="00417EF2"/>
    <w:rsid w:val="00417FA3"/>
    <w:rsid w:val="004200FB"/>
    <w:rsid w:val="004206D0"/>
    <w:rsid w:val="00420A70"/>
    <w:rsid w:val="00420DE8"/>
    <w:rsid w:val="00420EAD"/>
    <w:rsid w:val="004212E9"/>
    <w:rsid w:val="004218D9"/>
    <w:rsid w:val="00421E82"/>
    <w:rsid w:val="00422137"/>
    <w:rsid w:val="00422786"/>
    <w:rsid w:val="00423748"/>
    <w:rsid w:val="00424561"/>
    <w:rsid w:val="00424AFB"/>
    <w:rsid w:val="00424F4C"/>
    <w:rsid w:val="00425305"/>
    <w:rsid w:val="00425FF5"/>
    <w:rsid w:val="0042611C"/>
    <w:rsid w:val="004266BF"/>
    <w:rsid w:val="004266F5"/>
    <w:rsid w:val="004270D6"/>
    <w:rsid w:val="004273A0"/>
    <w:rsid w:val="0042747F"/>
    <w:rsid w:val="004278F9"/>
    <w:rsid w:val="00427E16"/>
    <w:rsid w:val="0043092E"/>
    <w:rsid w:val="004309CB"/>
    <w:rsid w:val="00431358"/>
    <w:rsid w:val="0043168D"/>
    <w:rsid w:val="00431744"/>
    <w:rsid w:val="00431792"/>
    <w:rsid w:val="00431B56"/>
    <w:rsid w:val="00431F35"/>
    <w:rsid w:val="00431FBE"/>
    <w:rsid w:val="00432A53"/>
    <w:rsid w:val="00432C67"/>
    <w:rsid w:val="00433A95"/>
    <w:rsid w:val="00433B2C"/>
    <w:rsid w:val="00433D0A"/>
    <w:rsid w:val="0043493B"/>
    <w:rsid w:val="0043548E"/>
    <w:rsid w:val="0043556F"/>
    <w:rsid w:val="004370A5"/>
    <w:rsid w:val="00440347"/>
    <w:rsid w:val="0044079F"/>
    <w:rsid w:val="00440BF8"/>
    <w:rsid w:val="00440EEC"/>
    <w:rsid w:val="00440F46"/>
    <w:rsid w:val="00442121"/>
    <w:rsid w:val="00442DA2"/>
    <w:rsid w:val="00442EAA"/>
    <w:rsid w:val="00443218"/>
    <w:rsid w:val="00443313"/>
    <w:rsid w:val="0044389F"/>
    <w:rsid w:val="004438B0"/>
    <w:rsid w:val="00443F6E"/>
    <w:rsid w:val="0044403E"/>
    <w:rsid w:val="004441C6"/>
    <w:rsid w:val="0044435B"/>
    <w:rsid w:val="004448F5"/>
    <w:rsid w:val="004452E3"/>
    <w:rsid w:val="00445399"/>
    <w:rsid w:val="0044545A"/>
    <w:rsid w:val="0044598D"/>
    <w:rsid w:val="00445A88"/>
    <w:rsid w:val="00446074"/>
    <w:rsid w:val="00446A1E"/>
    <w:rsid w:val="00447074"/>
    <w:rsid w:val="0044722C"/>
    <w:rsid w:val="00447371"/>
    <w:rsid w:val="0044770F"/>
    <w:rsid w:val="00447931"/>
    <w:rsid w:val="00447A10"/>
    <w:rsid w:val="00447E2F"/>
    <w:rsid w:val="004501B1"/>
    <w:rsid w:val="004506C0"/>
    <w:rsid w:val="004508B2"/>
    <w:rsid w:val="004516D2"/>
    <w:rsid w:val="00451AEF"/>
    <w:rsid w:val="004523F3"/>
    <w:rsid w:val="00452909"/>
    <w:rsid w:val="004531F3"/>
    <w:rsid w:val="004538E7"/>
    <w:rsid w:val="00453A57"/>
    <w:rsid w:val="00453DA9"/>
    <w:rsid w:val="00453DC7"/>
    <w:rsid w:val="004546D4"/>
    <w:rsid w:val="004549DC"/>
    <w:rsid w:val="004549DE"/>
    <w:rsid w:val="00454DFC"/>
    <w:rsid w:val="004561F9"/>
    <w:rsid w:val="00456309"/>
    <w:rsid w:val="0045663C"/>
    <w:rsid w:val="00456F36"/>
    <w:rsid w:val="00457161"/>
    <w:rsid w:val="0045725F"/>
    <w:rsid w:val="004572A1"/>
    <w:rsid w:val="004575CB"/>
    <w:rsid w:val="004575FB"/>
    <w:rsid w:val="00457DAC"/>
    <w:rsid w:val="00460615"/>
    <w:rsid w:val="00460903"/>
    <w:rsid w:val="0046102A"/>
    <w:rsid w:val="004612BD"/>
    <w:rsid w:val="004628C7"/>
    <w:rsid w:val="00462C34"/>
    <w:rsid w:val="0046315F"/>
    <w:rsid w:val="00463CAB"/>
    <w:rsid w:val="00463CC2"/>
    <w:rsid w:val="00463FE1"/>
    <w:rsid w:val="004642C0"/>
    <w:rsid w:val="00464320"/>
    <w:rsid w:val="004654BC"/>
    <w:rsid w:val="00465B40"/>
    <w:rsid w:val="004660F2"/>
    <w:rsid w:val="0046623D"/>
    <w:rsid w:val="00466600"/>
    <w:rsid w:val="00467265"/>
    <w:rsid w:val="0046755D"/>
    <w:rsid w:val="00467922"/>
    <w:rsid w:val="00467BED"/>
    <w:rsid w:val="00467F32"/>
    <w:rsid w:val="004704EF"/>
    <w:rsid w:val="004706B0"/>
    <w:rsid w:val="0047099C"/>
    <w:rsid w:val="004709AD"/>
    <w:rsid w:val="00470F60"/>
    <w:rsid w:val="00470FE3"/>
    <w:rsid w:val="0047173D"/>
    <w:rsid w:val="00471A23"/>
    <w:rsid w:val="00471ACE"/>
    <w:rsid w:val="004725E8"/>
    <w:rsid w:val="00472785"/>
    <w:rsid w:val="00472A38"/>
    <w:rsid w:val="00472BCA"/>
    <w:rsid w:val="004731E8"/>
    <w:rsid w:val="0047400F"/>
    <w:rsid w:val="004747A4"/>
    <w:rsid w:val="00474AE7"/>
    <w:rsid w:val="00474C0C"/>
    <w:rsid w:val="0047526D"/>
    <w:rsid w:val="004752AE"/>
    <w:rsid w:val="0047545A"/>
    <w:rsid w:val="0047558A"/>
    <w:rsid w:val="00475CA3"/>
    <w:rsid w:val="00475D3F"/>
    <w:rsid w:val="00475FD7"/>
    <w:rsid w:val="00476AD6"/>
    <w:rsid w:val="00477BD4"/>
    <w:rsid w:val="00480678"/>
    <w:rsid w:val="0048084F"/>
    <w:rsid w:val="00480A56"/>
    <w:rsid w:val="00481E2B"/>
    <w:rsid w:val="004820C6"/>
    <w:rsid w:val="0048236E"/>
    <w:rsid w:val="0048243D"/>
    <w:rsid w:val="004827C0"/>
    <w:rsid w:val="0048299D"/>
    <w:rsid w:val="0048349F"/>
    <w:rsid w:val="00483C22"/>
    <w:rsid w:val="004847C6"/>
    <w:rsid w:val="0048487F"/>
    <w:rsid w:val="004850CE"/>
    <w:rsid w:val="00485555"/>
    <w:rsid w:val="00485732"/>
    <w:rsid w:val="0048596A"/>
    <w:rsid w:val="00485C5D"/>
    <w:rsid w:val="00485CB2"/>
    <w:rsid w:val="0048618E"/>
    <w:rsid w:val="0048647E"/>
    <w:rsid w:val="00486A90"/>
    <w:rsid w:val="00486E03"/>
    <w:rsid w:val="00486FBC"/>
    <w:rsid w:val="0048706A"/>
    <w:rsid w:val="004873FE"/>
    <w:rsid w:val="00490F9C"/>
    <w:rsid w:val="004918D4"/>
    <w:rsid w:val="00491C9F"/>
    <w:rsid w:val="00491F41"/>
    <w:rsid w:val="00491F65"/>
    <w:rsid w:val="00492342"/>
    <w:rsid w:val="004923D4"/>
    <w:rsid w:val="0049249F"/>
    <w:rsid w:val="00492851"/>
    <w:rsid w:val="00492F3F"/>
    <w:rsid w:val="00493001"/>
    <w:rsid w:val="00493515"/>
    <w:rsid w:val="004935A4"/>
    <w:rsid w:val="00493898"/>
    <w:rsid w:val="00493B6C"/>
    <w:rsid w:val="00493BD3"/>
    <w:rsid w:val="004940DA"/>
    <w:rsid w:val="004940DF"/>
    <w:rsid w:val="0049458E"/>
    <w:rsid w:val="00494B10"/>
    <w:rsid w:val="00494BFB"/>
    <w:rsid w:val="004953A6"/>
    <w:rsid w:val="00495A8C"/>
    <w:rsid w:val="00495C2C"/>
    <w:rsid w:val="00496207"/>
    <w:rsid w:val="0049644C"/>
    <w:rsid w:val="004965F8"/>
    <w:rsid w:val="0049679D"/>
    <w:rsid w:val="004967D1"/>
    <w:rsid w:val="00496C49"/>
    <w:rsid w:val="004971C1"/>
    <w:rsid w:val="0049757F"/>
    <w:rsid w:val="0049763B"/>
    <w:rsid w:val="004979AA"/>
    <w:rsid w:val="00497D6E"/>
    <w:rsid w:val="004A00D2"/>
    <w:rsid w:val="004A0188"/>
    <w:rsid w:val="004A024B"/>
    <w:rsid w:val="004A0E97"/>
    <w:rsid w:val="004A127A"/>
    <w:rsid w:val="004A1532"/>
    <w:rsid w:val="004A1769"/>
    <w:rsid w:val="004A1836"/>
    <w:rsid w:val="004A21FA"/>
    <w:rsid w:val="004A30D8"/>
    <w:rsid w:val="004A3171"/>
    <w:rsid w:val="004A36A9"/>
    <w:rsid w:val="004A3A22"/>
    <w:rsid w:val="004A3F05"/>
    <w:rsid w:val="004A3FD0"/>
    <w:rsid w:val="004A40E9"/>
    <w:rsid w:val="004A4877"/>
    <w:rsid w:val="004A4CE6"/>
    <w:rsid w:val="004A5065"/>
    <w:rsid w:val="004A59A7"/>
    <w:rsid w:val="004A5E11"/>
    <w:rsid w:val="004A5F11"/>
    <w:rsid w:val="004A655A"/>
    <w:rsid w:val="004A6632"/>
    <w:rsid w:val="004A66E3"/>
    <w:rsid w:val="004A7163"/>
    <w:rsid w:val="004A7219"/>
    <w:rsid w:val="004A759A"/>
    <w:rsid w:val="004A76CB"/>
    <w:rsid w:val="004A775E"/>
    <w:rsid w:val="004A77F9"/>
    <w:rsid w:val="004B0923"/>
    <w:rsid w:val="004B23E0"/>
    <w:rsid w:val="004B3004"/>
    <w:rsid w:val="004B315A"/>
    <w:rsid w:val="004B37BF"/>
    <w:rsid w:val="004B464C"/>
    <w:rsid w:val="004B49F9"/>
    <w:rsid w:val="004B4BA3"/>
    <w:rsid w:val="004B550A"/>
    <w:rsid w:val="004B55A0"/>
    <w:rsid w:val="004B6220"/>
    <w:rsid w:val="004B68C9"/>
    <w:rsid w:val="004B6925"/>
    <w:rsid w:val="004B732E"/>
    <w:rsid w:val="004B73CA"/>
    <w:rsid w:val="004B742B"/>
    <w:rsid w:val="004B7993"/>
    <w:rsid w:val="004B7E8F"/>
    <w:rsid w:val="004C02C3"/>
    <w:rsid w:val="004C0F80"/>
    <w:rsid w:val="004C159F"/>
    <w:rsid w:val="004C1B43"/>
    <w:rsid w:val="004C2800"/>
    <w:rsid w:val="004C2D16"/>
    <w:rsid w:val="004C32B6"/>
    <w:rsid w:val="004C3612"/>
    <w:rsid w:val="004C39FA"/>
    <w:rsid w:val="004C3DC3"/>
    <w:rsid w:val="004C4961"/>
    <w:rsid w:val="004C4F16"/>
    <w:rsid w:val="004C504E"/>
    <w:rsid w:val="004C5612"/>
    <w:rsid w:val="004C5A9F"/>
    <w:rsid w:val="004C5C0C"/>
    <w:rsid w:val="004C5D8A"/>
    <w:rsid w:val="004C65D7"/>
    <w:rsid w:val="004C6AD5"/>
    <w:rsid w:val="004C6E9A"/>
    <w:rsid w:val="004C7050"/>
    <w:rsid w:val="004C7734"/>
    <w:rsid w:val="004C796C"/>
    <w:rsid w:val="004C7A64"/>
    <w:rsid w:val="004C7EAD"/>
    <w:rsid w:val="004D065C"/>
    <w:rsid w:val="004D0CDD"/>
    <w:rsid w:val="004D0D3A"/>
    <w:rsid w:val="004D0F58"/>
    <w:rsid w:val="004D0F97"/>
    <w:rsid w:val="004D12E2"/>
    <w:rsid w:val="004D1383"/>
    <w:rsid w:val="004D2968"/>
    <w:rsid w:val="004D2F25"/>
    <w:rsid w:val="004D3987"/>
    <w:rsid w:val="004D455E"/>
    <w:rsid w:val="004D4B19"/>
    <w:rsid w:val="004D4C97"/>
    <w:rsid w:val="004D4EAB"/>
    <w:rsid w:val="004D4F95"/>
    <w:rsid w:val="004D5620"/>
    <w:rsid w:val="004D5813"/>
    <w:rsid w:val="004D621B"/>
    <w:rsid w:val="004D6EFA"/>
    <w:rsid w:val="004D7444"/>
    <w:rsid w:val="004D79DF"/>
    <w:rsid w:val="004D7AD6"/>
    <w:rsid w:val="004E083D"/>
    <w:rsid w:val="004E0E8D"/>
    <w:rsid w:val="004E0EC5"/>
    <w:rsid w:val="004E1255"/>
    <w:rsid w:val="004E14E8"/>
    <w:rsid w:val="004E1F36"/>
    <w:rsid w:val="004E225E"/>
    <w:rsid w:val="004E24D0"/>
    <w:rsid w:val="004E3456"/>
    <w:rsid w:val="004E3629"/>
    <w:rsid w:val="004E3C48"/>
    <w:rsid w:val="004E3CBD"/>
    <w:rsid w:val="004E4C8C"/>
    <w:rsid w:val="004E51B1"/>
    <w:rsid w:val="004E5944"/>
    <w:rsid w:val="004E59D2"/>
    <w:rsid w:val="004E5F58"/>
    <w:rsid w:val="004E60F8"/>
    <w:rsid w:val="004E6ECC"/>
    <w:rsid w:val="004E6F33"/>
    <w:rsid w:val="004E764C"/>
    <w:rsid w:val="004E770C"/>
    <w:rsid w:val="004F0120"/>
    <w:rsid w:val="004F0215"/>
    <w:rsid w:val="004F1049"/>
    <w:rsid w:val="004F124B"/>
    <w:rsid w:val="004F1526"/>
    <w:rsid w:val="004F2856"/>
    <w:rsid w:val="004F2B51"/>
    <w:rsid w:val="004F30BD"/>
    <w:rsid w:val="004F31A8"/>
    <w:rsid w:val="004F3686"/>
    <w:rsid w:val="004F3A95"/>
    <w:rsid w:val="004F3B9E"/>
    <w:rsid w:val="004F3BAF"/>
    <w:rsid w:val="004F3D36"/>
    <w:rsid w:val="004F4535"/>
    <w:rsid w:val="004F4595"/>
    <w:rsid w:val="004F4F53"/>
    <w:rsid w:val="004F5AE6"/>
    <w:rsid w:val="004F5F36"/>
    <w:rsid w:val="004F6E51"/>
    <w:rsid w:val="004F77AD"/>
    <w:rsid w:val="00500FDA"/>
    <w:rsid w:val="00502639"/>
    <w:rsid w:val="00503224"/>
    <w:rsid w:val="00503512"/>
    <w:rsid w:val="00503535"/>
    <w:rsid w:val="00503C9E"/>
    <w:rsid w:val="00503FA2"/>
    <w:rsid w:val="00503FB8"/>
    <w:rsid w:val="0050482E"/>
    <w:rsid w:val="00504FBE"/>
    <w:rsid w:val="005053BC"/>
    <w:rsid w:val="00505840"/>
    <w:rsid w:val="00505C3A"/>
    <w:rsid w:val="00505CDA"/>
    <w:rsid w:val="005065D0"/>
    <w:rsid w:val="005072A3"/>
    <w:rsid w:val="005072E8"/>
    <w:rsid w:val="005102E2"/>
    <w:rsid w:val="005106A0"/>
    <w:rsid w:val="00510C29"/>
    <w:rsid w:val="00510D00"/>
    <w:rsid w:val="00510D3B"/>
    <w:rsid w:val="005112E6"/>
    <w:rsid w:val="00511EB7"/>
    <w:rsid w:val="00512AD2"/>
    <w:rsid w:val="00512DC1"/>
    <w:rsid w:val="005130CB"/>
    <w:rsid w:val="005132FB"/>
    <w:rsid w:val="005144B2"/>
    <w:rsid w:val="0051494D"/>
    <w:rsid w:val="00514980"/>
    <w:rsid w:val="00514A18"/>
    <w:rsid w:val="00514E45"/>
    <w:rsid w:val="00515073"/>
    <w:rsid w:val="0051511C"/>
    <w:rsid w:val="005152B4"/>
    <w:rsid w:val="00515DAD"/>
    <w:rsid w:val="005164C7"/>
    <w:rsid w:val="005172FB"/>
    <w:rsid w:val="005205E0"/>
    <w:rsid w:val="0052071B"/>
    <w:rsid w:val="005210AD"/>
    <w:rsid w:val="005211BD"/>
    <w:rsid w:val="00521658"/>
    <w:rsid w:val="00521B08"/>
    <w:rsid w:val="00521B67"/>
    <w:rsid w:val="0052240C"/>
    <w:rsid w:val="005225DC"/>
    <w:rsid w:val="00523049"/>
    <w:rsid w:val="005238D9"/>
    <w:rsid w:val="00523F70"/>
    <w:rsid w:val="00523F97"/>
    <w:rsid w:val="00524B0D"/>
    <w:rsid w:val="00524C0F"/>
    <w:rsid w:val="00524E9E"/>
    <w:rsid w:val="00525155"/>
    <w:rsid w:val="005252C9"/>
    <w:rsid w:val="00525495"/>
    <w:rsid w:val="00525A84"/>
    <w:rsid w:val="005263B7"/>
    <w:rsid w:val="00526D48"/>
    <w:rsid w:val="00527246"/>
    <w:rsid w:val="0052783F"/>
    <w:rsid w:val="00527B21"/>
    <w:rsid w:val="00527E60"/>
    <w:rsid w:val="00530069"/>
    <w:rsid w:val="0053006F"/>
    <w:rsid w:val="00530336"/>
    <w:rsid w:val="00530902"/>
    <w:rsid w:val="00530B28"/>
    <w:rsid w:val="00530BAE"/>
    <w:rsid w:val="00530BBF"/>
    <w:rsid w:val="00530CB7"/>
    <w:rsid w:val="00531114"/>
    <w:rsid w:val="005311D4"/>
    <w:rsid w:val="005315A7"/>
    <w:rsid w:val="00532F9D"/>
    <w:rsid w:val="00533400"/>
    <w:rsid w:val="00533BA5"/>
    <w:rsid w:val="00533D02"/>
    <w:rsid w:val="00534009"/>
    <w:rsid w:val="005340EA"/>
    <w:rsid w:val="00534314"/>
    <w:rsid w:val="005349FE"/>
    <w:rsid w:val="00534DB6"/>
    <w:rsid w:val="00535A1E"/>
    <w:rsid w:val="00535AB6"/>
    <w:rsid w:val="00535DA6"/>
    <w:rsid w:val="00536AFC"/>
    <w:rsid w:val="00536F4C"/>
    <w:rsid w:val="00537087"/>
    <w:rsid w:val="00537793"/>
    <w:rsid w:val="00537D19"/>
    <w:rsid w:val="005400FD"/>
    <w:rsid w:val="00541396"/>
    <w:rsid w:val="0054230B"/>
    <w:rsid w:val="0054234C"/>
    <w:rsid w:val="00542489"/>
    <w:rsid w:val="0054269E"/>
    <w:rsid w:val="00542AED"/>
    <w:rsid w:val="0054360B"/>
    <w:rsid w:val="00543B5A"/>
    <w:rsid w:val="00543C86"/>
    <w:rsid w:val="00543FA9"/>
    <w:rsid w:val="00544667"/>
    <w:rsid w:val="0054524B"/>
    <w:rsid w:val="005454CF"/>
    <w:rsid w:val="005455B8"/>
    <w:rsid w:val="00545B69"/>
    <w:rsid w:val="005463AE"/>
    <w:rsid w:val="005472EC"/>
    <w:rsid w:val="00547E44"/>
    <w:rsid w:val="00547FDD"/>
    <w:rsid w:val="00551B1C"/>
    <w:rsid w:val="00551CE7"/>
    <w:rsid w:val="00551E26"/>
    <w:rsid w:val="005528EA"/>
    <w:rsid w:val="0055294C"/>
    <w:rsid w:val="00553585"/>
    <w:rsid w:val="00553A02"/>
    <w:rsid w:val="00554068"/>
    <w:rsid w:val="00554564"/>
    <w:rsid w:val="0055471E"/>
    <w:rsid w:val="005548B7"/>
    <w:rsid w:val="00554C19"/>
    <w:rsid w:val="005550BC"/>
    <w:rsid w:val="005552CB"/>
    <w:rsid w:val="00555616"/>
    <w:rsid w:val="00555902"/>
    <w:rsid w:val="00555BAE"/>
    <w:rsid w:val="00555BDA"/>
    <w:rsid w:val="0055608B"/>
    <w:rsid w:val="00556095"/>
    <w:rsid w:val="005560A3"/>
    <w:rsid w:val="005565C2"/>
    <w:rsid w:val="0055675F"/>
    <w:rsid w:val="0055699B"/>
    <w:rsid w:val="00557747"/>
    <w:rsid w:val="0056004F"/>
    <w:rsid w:val="005600BF"/>
    <w:rsid w:val="005603A5"/>
    <w:rsid w:val="005604C9"/>
    <w:rsid w:val="005604CC"/>
    <w:rsid w:val="00560A33"/>
    <w:rsid w:val="00560FAD"/>
    <w:rsid w:val="005617FA"/>
    <w:rsid w:val="00561E32"/>
    <w:rsid w:val="0056221B"/>
    <w:rsid w:val="005629D7"/>
    <w:rsid w:val="005642A1"/>
    <w:rsid w:val="00564325"/>
    <w:rsid w:val="00564D4C"/>
    <w:rsid w:val="005655FE"/>
    <w:rsid w:val="00565DB3"/>
    <w:rsid w:val="005660E1"/>
    <w:rsid w:val="0056635C"/>
    <w:rsid w:val="00566733"/>
    <w:rsid w:val="00566794"/>
    <w:rsid w:val="00566B8E"/>
    <w:rsid w:val="00566F76"/>
    <w:rsid w:val="00566FF9"/>
    <w:rsid w:val="005670B2"/>
    <w:rsid w:val="005676B7"/>
    <w:rsid w:val="0056777B"/>
    <w:rsid w:val="005679E6"/>
    <w:rsid w:val="00567B09"/>
    <w:rsid w:val="005701C9"/>
    <w:rsid w:val="00570343"/>
    <w:rsid w:val="005703E8"/>
    <w:rsid w:val="00570517"/>
    <w:rsid w:val="00570F6E"/>
    <w:rsid w:val="005711BF"/>
    <w:rsid w:val="00571E9D"/>
    <w:rsid w:val="00571FA5"/>
    <w:rsid w:val="0057246E"/>
    <w:rsid w:val="0057270A"/>
    <w:rsid w:val="0057278F"/>
    <w:rsid w:val="005731D8"/>
    <w:rsid w:val="00573387"/>
    <w:rsid w:val="0057347D"/>
    <w:rsid w:val="00573AED"/>
    <w:rsid w:val="00573EFA"/>
    <w:rsid w:val="0057406F"/>
    <w:rsid w:val="00574402"/>
    <w:rsid w:val="00574BFA"/>
    <w:rsid w:val="005750F1"/>
    <w:rsid w:val="00575B6C"/>
    <w:rsid w:val="00575E6F"/>
    <w:rsid w:val="00575F33"/>
    <w:rsid w:val="005763D6"/>
    <w:rsid w:val="00576723"/>
    <w:rsid w:val="0057672B"/>
    <w:rsid w:val="005768EC"/>
    <w:rsid w:val="00576D9E"/>
    <w:rsid w:val="005770C6"/>
    <w:rsid w:val="0057770F"/>
    <w:rsid w:val="00577B05"/>
    <w:rsid w:val="00577C8C"/>
    <w:rsid w:val="0058024D"/>
    <w:rsid w:val="00580AF4"/>
    <w:rsid w:val="00580B34"/>
    <w:rsid w:val="005810F9"/>
    <w:rsid w:val="00581559"/>
    <w:rsid w:val="00581A75"/>
    <w:rsid w:val="00581BC9"/>
    <w:rsid w:val="00581C92"/>
    <w:rsid w:val="00582791"/>
    <w:rsid w:val="00582824"/>
    <w:rsid w:val="005828F8"/>
    <w:rsid w:val="005830C0"/>
    <w:rsid w:val="00583539"/>
    <w:rsid w:val="005837CB"/>
    <w:rsid w:val="00583800"/>
    <w:rsid w:val="00583D84"/>
    <w:rsid w:val="00585054"/>
    <w:rsid w:val="005854F5"/>
    <w:rsid w:val="00585644"/>
    <w:rsid w:val="00585A42"/>
    <w:rsid w:val="00585DA6"/>
    <w:rsid w:val="00586F47"/>
    <w:rsid w:val="00586F5B"/>
    <w:rsid w:val="0058762F"/>
    <w:rsid w:val="005904C4"/>
    <w:rsid w:val="00590869"/>
    <w:rsid w:val="005909D8"/>
    <w:rsid w:val="00590A39"/>
    <w:rsid w:val="00591224"/>
    <w:rsid w:val="005915E5"/>
    <w:rsid w:val="005915FD"/>
    <w:rsid w:val="005919EA"/>
    <w:rsid w:val="00591CBC"/>
    <w:rsid w:val="005922CB"/>
    <w:rsid w:val="00592CCD"/>
    <w:rsid w:val="00592F11"/>
    <w:rsid w:val="005935CD"/>
    <w:rsid w:val="005936D4"/>
    <w:rsid w:val="00593788"/>
    <w:rsid w:val="00593F7F"/>
    <w:rsid w:val="00594102"/>
    <w:rsid w:val="00594825"/>
    <w:rsid w:val="0059492F"/>
    <w:rsid w:val="0059523C"/>
    <w:rsid w:val="00595BB0"/>
    <w:rsid w:val="00595C60"/>
    <w:rsid w:val="00595DCF"/>
    <w:rsid w:val="00596143"/>
    <w:rsid w:val="00596279"/>
    <w:rsid w:val="0059699D"/>
    <w:rsid w:val="005A0021"/>
    <w:rsid w:val="005A0AF8"/>
    <w:rsid w:val="005A0FCF"/>
    <w:rsid w:val="005A1442"/>
    <w:rsid w:val="005A2696"/>
    <w:rsid w:val="005A2720"/>
    <w:rsid w:val="005A2C21"/>
    <w:rsid w:val="005A3173"/>
    <w:rsid w:val="005A4197"/>
    <w:rsid w:val="005A41D4"/>
    <w:rsid w:val="005A4628"/>
    <w:rsid w:val="005A46D6"/>
    <w:rsid w:val="005A4DAB"/>
    <w:rsid w:val="005A5426"/>
    <w:rsid w:val="005A5A76"/>
    <w:rsid w:val="005A680C"/>
    <w:rsid w:val="005A69D8"/>
    <w:rsid w:val="005A75C9"/>
    <w:rsid w:val="005B01AC"/>
    <w:rsid w:val="005B0398"/>
    <w:rsid w:val="005B03EF"/>
    <w:rsid w:val="005B0475"/>
    <w:rsid w:val="005B04A5"/>
    <w:rsid w:val="005B06CA"/>
    <w:rsid w:val="005B0FE1"/>
    <w:rsid w:val="005B1C4B"/>
    <w:rsid w:val="005B1C82"/>
    <w:rsid w:val="005B1DD6"/>
    <w:rsid w:val="005B2383"/>
    <w:rsid w:val="005B26AC"/>
    <w:rsid w:val="005B2956"/>
    <w:rsid w:val="005B2A5C"/>
    <w:rsid w:val="005B2A81"/>
    <w:rsid w:val="005B2B38"/>
    <w:rsid w:val="005B3C45"/>
    <w:rsid w:val="005B4E03"/>
    <w:rsid w:val="005B563F"/>
    <w:rsid w:val="005B5A39"/>
    <w:rsid w:val="005B5B6C"/>
    <w:rsid w:val="005B65E1"/>
    <w:rsid w:val="005B67BF"/>
    <w:rsid w:val="005B688B"/>
    <w:rsid w:val="005B6941"/>
    <w:rsid w:val="005B6B02"/>
    <w:rsid w:val="005B6DD0"/>
    <w:rsid w:val="005B73A1"/>
    <w:rsid w:val="005B7724"/>
    <w:rsid w:val="005B7C23"/>
    <w:rsid w:val="005B7C76"/>
    <w:rsid w:val="005C04E2"/>
    <w:rsid w:val="005C114A"/>
    <w:rsid w:val="005C1833"/>
    <w:rsid w:val="005C2545"/>
    <w:rsid w:val="005C2604"/>
    <w:rsid w:val="005C2B34"/>
    <w:rsid w:val="005C31AF"/>
    <w:rsid w:val="005C3AA7"/>
    <w:rsid w:val="005C4540"/>
    <w:rsid w:val="005C45DC"/>
    <w:rsid w:val="005C46E5"/>
    <w:rsid w:val="005C480C"/>
    <w:rsid w:val="005C4BBF"/>
    <w:rsid w:val="005C4DF2"/>
    <w:rsid w:val="005C4F87"/>
    <w:rsid w:val="005C525F"/>
    <w:rsid w:val="005C5296"/>
    <w:rsid w:val="005C5AF9"/>
    <w:rsid w:val="005C5B65"/>
    <w:rsid w:val="005C5D19"/>
    <w:rsid w:val="005C5F20"/>
    <w:rsid w:val="005C6219"/>
    <w:rsid w:val="005C63FB"/>
    <w:rsid w:val="005C656D"/>
    <w:rsid w:val="005C67E8"/>
    <w:rsid w:val="005C74EB"/>
    <w:rsid w:val="005D09F7"/>
    <w:rsid w:val="005D1443"/>
    <w:rsid w:val="005D1CB9"/>
    <w:rsid w:val="005D1E68"/>
    <w:rsid w:val="005D2787"/>
    <w:rsid w:val="005D2872"/>
    <w:rsid w:val="005D315B"/>
    <w:rsid w:val="005D333B"/>
    <w:rsid w:val="005D36B8"/>
    <w:rsid w:val="005D38BF"/>
    <w:rsid w:val="005D3EF8"/>
    <w:rsid w:val="005D3FEA"/>
    <w:rsid w:val="005D4B04"/>
    <w:rsid w:val="005D4CAA"/>
    <w:rsid w:val="005D4D03"/>
    <w:rsid w:val="005D4DE2"/>
    <w:rsid w:val="005D5D73"/>
    <w:rsid w:val="005D6950"/>
    <w:rsid w:val="005D7863"/>
    <w:rsid w:val="005E081F"/>
    <w:rsid w:val="005E1B7F"/>
    <w:rsid w:val="005E1C0E"/>
    <w:rsid w:val="005E36BD"/>
    <w:rsid w:val="005E39AD"/>
    <w:rsid w:val="005E400C"/>
    <w:rsid w:val="005E425F"/>
    <w:rsid w:val="005E442E"/>
    <w:rsid w:val="005E48F1"/>
    <w:rsid w:val="005E5586"/>
    <w:rsid w:val="005E67E7"/>
    <w:rsid w:val="005E7306"/>
    <w:rsid w:val="005E7F9C"/>
    <w:rsid w:val="005F00DB"/>
    <w:rsid w:val="005F06FD"/>
    <w:rsid w:val="005F097F"/>
    <w:rsid w:val="005F099D"/>
    <w:rsid w:val="005F0CE7"/>
    <w:rsid w:val="005F1192"/>
    <w:rsid w:val="005F1497"/>
    <w:rsid w:val="005F18EB"/>
    <w:rsid w:val="005F1BFB"/>
    <w:rsid w:val="005F3498"/>
    <w:rsid w:val="005F36E1"/>
    <w:rsid w:val="005F3A5B"/>
    <w:rsid w:val="005F3F38"/>
    <w:rsid w:val="005F4BD3"/>
    <w:rsid w:val="005F5505"/>
    <w:rsid w:val="005F5CCA"/>
    <w:rsid w:val="005F68DB"/>
    <w:rsid w:val="005F723E"/>
    <w:rsid w:val="005F7A59"/>
    <w:rsid w:val="0060060B"/>
    <w:rsid w:val="00600AB0"/>
    <w:rsid w:val="006012E4"/>
    <w:rsid w:val="00601D1F"/>
    <w:rsid w:val="00602450"/>
    <w:rsid w:val="0060274B"/>
    <w:rsid w:val="00602F74"/>
    <w:rsid w:val="0060321E"/>
    <w:rsid w:val="0060356A"/>
    <w:rsid w:val="006038E7"/>
    <w:rsid w:val="00603B3D"/>
    <w:rsid w:val="006044DD"/>
    <w:rsid w:val="006046F1"/>
    <w:rsid w:val="0060487F"/>
    <w:rsid w:val="006049B7"/>
    <w:rsid w:val="00604A27"/>
    <w:rsid w:val="00604DDF"/>
    <w:rsid w:val="006056C7"/>
    <w:rsid w:val="0060573A"/>
    <w:rsid w:val="00605783"/>
    <w:rsid w:val="006060BF"/>
    <w:rsid w:val="0060696A"/>
    <w:rsid w:val="006072BF"/>
    <w:rsid w:val="006076B3"/>
    <w:rsid w:val="00607AAE"/>
    <w:rsid w:val="00607E8A"/>
    <w:rsid w:val="006103A5"/>
    <w:rsid w:val="00610420"/>
    <w:rsid w:val="006106D7"/>
    <w:rsid w:val="00610E28"/>
    <w:rsid w:val="00610E7A"/>
    <w:rsid w:val="00611BE1"/>
    <w:rsid w:val="00611D23"/>
    <w:rsid w:val="00612831"/>
    <w:rsid w:val="00612861"/>
    <w:rsid w:val="006128CE"/>
    <w:rsid w:val="00612B21"/>
    <w:rsid w:val="00613023"/>
    <w:rsid w:val="006134C3"/>
    <w:rsid w:val="00613965"/>
    <w:rsid w:val="006139E3"/>
    <w:rsid w:val="0061416E"/>
    <w:rsid w:val="00614788"/>
    <w:rsid w:val="00614A7D"/>
    <w:rsid w:val="00614CC7"/>
    <w:rsid w:val="00615C21"/>
    <w:rsid w:val="00615C29"/>
    <w:rsid w:val="00615CA7"/>
    <w:rsid w:val="00615DDE"/>
    <w:rsid w:val="00616444"/>
    <w:rsid w:val="006164FB"/>
    <w:rsid w:val="00616932"/>
    <w:rsid w:val="00616F57"/>
    <w:rsid w:val="00616F5B"/>
    <w:rsid w:val="006174FE"/>
    <w:rsid w:val="00617A14"/>
    <w:rsid w:val="00617AF5"/>
    <w:rsid w:val="00617EDA"/>
    <w:rsid w:val="00620045"/>
    <w:rsid w:val="006209B9"/>
    <w:rsid w:val="006217D0"/>
    <w:rsid w:val="006217F7"/>
    <w:rsid w:val="00621B0C"/>
    <w:rsid w:val="00621BE1"/>
    <w:rsid w:val="00622039"/>
    <w:rsid w:val="0062234C"/>
    <w:rsid w:val="00623089"/>
    <w:rsid w:val="00623114"/>
    <w:rsid w:val="00623626"/>
    <w:rsid w:val="00623D49"/>
    <w:rsid w:val="00623F5A"/>
    <w:rsid w:val="00623F86"/>
    <w:rsid w:val="006247E0"/>
    <w:rsid w:val="00624972"/>
    <w:rsid w:val="00624D6F"/>
    <w:rsid w:val="00624E61"/>
    <w:rsid w:val="00624FE1"/>
    <w:rsid w:val="0062546D"/>
    <w:rsid w:val="00625629"/>
    <w:rsid w:val="00625AD5"/>
    <w:rsid w:val="00625F89"/>
    <w:rsid w:val="006261A1"/>
    <w:rsid w:val="006261D8"/>
    <w:rsid w:val="00626557"/>
    <w:rsid w:val="006305B0"/>
    <w:rsid w:val="00630C97"/>
    <w:rsid w:val="00630D1A"/>
    <w:rsid w:val="00630D65"/>
    <w:rsid w:val="00630FED"/>
    <w:rsid w:val="006310D4"/>
    <w:rsid w:val="006322EC"/>
    <w:rsid w:val="00632A7E"/>
    <w:rsid w:val="00632ECA"/>
    <w:rsid w:val="006331C7"/>
    <w:rsid w:val="006335A1"/>
    <w:rsid w:val="00634D79"/>
    <w:rsid w:val="00634FC1"/>
    <w:rsid w:val="0063506E"/>
    <w:rsid w:val="0063510A"/>
    <w:rsid w:val="00635584"/>
    <w:rsid w:val="006359A8"/>
    <w:rsid w:val="00635A2C"/>
    <w:rsid w:val="00635F15"/>
    <w:rsid w:val="00635F8C"/>
    <w:rsid w:val="00637143"/>
    <w:rsid w:val="00637A96"/>
    <w:rsid w:val="00637FEF"/>
    <w:rsid w:val="00640A1B"/>
    <w:rsid w:val="00640F0A"/>
    <w:rsid w:val="00641163"/>
    <w:rsid w:val="006415CD"/>
    <w:rsid w:val="0064192C"/>
    <w:rsid w:val="00641B14"/>
    <w:rsid w:val="00641B6C"/>
    <w:rsid w:val="00642474"/>
    <w:rsid w:val="00642655"/>
    <w:rsid w:val="0064299B"/>
    <w:rsid w:val="00642C60"/>
    <w:rsid w:val="006430BE"/>
    <w:rsid w:val="00643863"/>
    <w:rsid w:val="00643AF9"/>
    <w:rsid w:val="00644892"/>
    <w:rsid w:val="00644926"/>
    <w:rsid w:val="00644B08"/>
    <w:rsid w:val="00644C4E"/>
    <w:rsid w:val="00644FD9"/>
    <w:rsid w:val="00645003"/>
    <w:rsid w:val="006456E6"/>
    <w:rsid w:val="006467C0"/>
    <w:rsid w:val="006467EF"/>
    <w:rsid w:val="006469DF"/>
    <w:rsid w:val="00646C21"/>
    <w:rsid w:val="0064764A"/>
    <w:rsid w:val="0065091C"/>
    <w:rsid w:val="00650F03"/>
    <w:rsid w:val="0065102F"/>
    <w:rsid w:val="00651183"/>
    <w:rsid w:val="006514A2"/>
    <w:rsid w:val="00651A05"/>
    <w:rsid w:val="00651AE7"/>
    <w:rsid w:val="00651E03"/>
    <w:rsid w:val="0065208D"/>
    <w:rsid w:val="006520AD"/>
    <w:rsid w:val="00652262"/>
    <w:rsid w:val="00652D67"/>
    <w:rsid w:val="00652D9A"/>
    <w:rsid w:val="00653399"/>
    <w:rsid w:val="006533F4"/>
    <w:rsid w:val="00653479"/>
    <w:rsid w:val="00653494"/>
    <w:rsid w:val="00654C4C"/>
    <w:rsid w:val="00654CC7"/>
    <w:rsid w:val="00654D7B"/>
    <w:rsid w:val="0065511D"/>
    <w:rsid w:val="0065571D"/>
    <w:rsid w:val="00655845"/>
    <w:rsid w:val="00655861"/>
    <w:rsid w:val="00655ED2"/>
    <w:rsid w:val="0065686C"/>
    <w:rsid w:val="0065692A"/>
    <w:rsid w:val="00657305"/>
    <w:rsid w:val="00657788"/>
    <w:rsid w:val="006601AD"/>
    <w:rsid w:val="0066025F"/>
    <w:rsid w:val="0066037B"/>
    <w:rsid w:val="006603AD"/>
    <w:rsid w:val="006606E6"/>
    <w:rsid w:val="00660B5B"/>
    <w:rsid w:val="00661042"/>
    <w:rsid w:val="00661696"/>
    <w:rsid w:val="006617E2"/>
    <w:rsid w:val="006620BF"/>
    <w:rsid w:val="006626BC"/>
    <w:rsid w:val="00663092"/>
    <w:rsid w:val="00663CBA"/>
    <w:rsid w:val="00663E32"/>
    <w:rsid w:val="00664072"/>
    <w:rsid w:val="006641AB"/>
    <w:rsid w:val="00666052"/>
    <w:rsid w:val="006660B6"/>
    <w:rsid w:val="0066621E"/>
    <w:rsid w:val="0066627E"/>
    <w:rsid w:val="0066699D"/>
    <w:rsid w:val="00667913"/>
    <w:rsid w:val="00670246"/>
    <w:rsid w:val="00670A73"/>
    <w:rsid w:val="00670C93"/>
    <w:rsid w:val="00670CBA"/>
    <w:rsid w:val="00671298"/>
    <w:rsid w:val="006723D0"/>
    <w:rsid w:val="006724C5"/>
    <w:rsid w:val="00673FE7"/>
    <w:rsid w:val="006740B5"/>
    <w:rsid w:val="00674660"/>
    <w:rsid w:val="00674929"/>
    <w:rsid w:val="00674965"/>
    <w:rsid w:val="00674BE1"/>
    <w:rsid w:val="00674EA3"/>
    <w:rsid w:val="00675575"/>
    <w:rsid w:val="00675DAC"/>
    <w:rsid w:val="00676445"/>
    <w:rsid w:val="0067671F"/>
    <w:rsid w:val="00676E33"/>
    <w:rsid w:val="00677991"/>
    <w:rsid w:val="00677CBB"/>
    <w:rsid w:val="0068057D"/>
    <w:rsid w:val="006808A0"/>
    <w:rsid w:val="006809FD"/>
    <w:rsid w:val="00680AFA"/>
    <w:rsid w:val="00681300"/>
    <w:rsid w:val="006820CE"/>
    <w:rsid w:val="00682C9B"/>
    <w:rsid w:val="00682DE5"/>
    <w:rsid w:val="006831B5"/>
    <w:rsid w:val="006839FE"/>
    <w:rsid w:val="00683CE0"/>
    <w:rsid w:val="00685249"/>
    <w:rsid w:val="00685253"/>
    <w:rsid w:val="00686395"/>
    <w:rsid w:val="00686950"/>
    <w:rsid w:val="00686B4D"/>
    <w:rsid w:val="00686C7C"/>
    <w:rsid w:val="00686EDB"/>
    <w:rsid w:val="00686FCB"/>
    <w:rsid w:val="006871A1"/>
    <w:rsid w:val="00687302"/>
    <w:rsid w:val="0068762A"/>
    <w:rsid w:val="00687643"/>
    <w:rsid w:val="006876C0"/>
    <w:rsid w:val="00687C2B"/>
    <w:rsid w:val="00690439"/>
    <w:rsid w:val="006909B5"/>
    <w:rsid w:val="00690B30"/>
    <w:rsid w:val="00691E27"/>
    <w:rsid w:val="00691F81"/>
    <w:rsid w:val="00691F9C"/>
    <w:rsid w:val="00692231"/>
    <w:rsid w:val="00692674"/>
    <w:rsid w:val="00692773"/>
    <w:rsid w:val="00692B53"/>
    <w:rsid w:val="00692CF2"/>
    <w:rsid w:val="00693644"/>
    <w:rsid w:val="00693915"/>
    <w:rsid w:val="00694019"/>
    <w:rsid w:val="00694435"/>
    <w:rsid w:val="00694920"/>
    <w:rsid w:val="00694BBF"/>
    <w:rsid w:val="00694C29"/>
    <w:rsid w:val="00694DCD"/>
    <w:rsid w:val="00694F8E"/>
    <w:rsid w:val="00695352"/>
    <w:rsid w:val="0069587A"/>
    <w:rsid w:val="006959DD"/>
    <w:rsid w:val="00695E76"/>
    <w:rsid w:val="00695ED8"/>
    <w:rsid w:val="00696454"/>
    <w:rsid w:val="006964BD"/>
    <w:rsid w:val="006966A9"/>
    <w:rsid w:val="0069685C"/>
    <w:rsid w:val="00696883"/>
    <w:rsid w:val="00696FF8"/>
    <w:rsid w:val="006978FE"/>
    <w:rsid w:val="0069793D"/>
    <w:rsid w:val="006A0244"/>
    <w:rsid w:val="006A035D"/>
    <w:rsid w:val="006A088F"/>
    <w:rsid w:val="006A08AD"/>
    <w:rsid w:val="006A0BC0"/>
    <w:rsid w:val="006A0FEE"/>
    <w:rsid w:val="006A13DE"/>
    <w:rsid w:val="006A19BD"/>
    <w:rsid w:val="006A2186"/>
    <w:rsid w:val="006A272D"/>
    <w:rsid w:val="006A2BF6"/>
    <w:rsid w:val="006A309E"/>
    <w:rsid w:val="006A36D8"/>
    <w:rsid w:val="006A3800"/>
    <w:rsid w:val="006A3D60"/>
    <w:rsid w:val="006A4347"/>
    <w:rsid w:val="006A5103"/>
    <w:rsid w:val="006A5421"/>
    <w:rsid w:val="006A553B"/>
    <w:rsid w:val="006A5895"/>
    <w:rsid w:val="006A5CDE"/>
    <w:rsid w:val="006A5E41"/>
    <w:rsid w:val="006A602E"/>
    <w:rsid w:val="006A6204"/>
    <w:rsid w:val="006A647B"/>
    <w:rsid w:val="006A6AB7"/>
    <w:rsid w:val="006A739D"/>
    <w:rsid w:val="006A73FD"/>
    <w:rsid w:val="006A762D"/>
    <w:rsid w:val="006A7B05"/>
    <w:rsid w:val="006B005C"/>
    <w:rsid w:val="006B01D6"/>
    <w:rsid w:val="006B0687"/>
    <w:rsid w:val="006B0842"/>
    <w:rsid w:val="006B09E4"/>
    <w:rsid w:val="006B0AFA"/>
    <w:rsid w:val="006B0B6B"/>
    <w:rsid w:val="006B1240"/>
    <w:rsid w:val="006B13F8"/>
    <w:rsid w:val="006B1584"/>
    <w:rsid w:val="006B1BE6"/>
    <w:rsid w:val="006B1D53"/>
    <w:rsid w:val="006B1E5B"/>
    <w:rsid w:val="006B1EB7"/>
    <w:rsid w:val="006B217E"/>
    <w:rsid w:val="006B25D3"/>
    <w:rsid w:val="006B2647"/>
    <w:rsid w:val="006B2D24"/>
    <w:rsid w:val="006B2E65"/>
    <w:rsid w:val="006B305E"/>
    <w:rsid w:val="006B3112"/>
    <w:rsid w:val="006B3277"/>
    <w:rsid w:val="006B3436"/>
    <w:rsid w:val="006B356E"/>
    <w:rsid w:val="006B3D09"/>
    <w:rsid w:val="006B42D2"/>
    <w:rsid w:val="006B56D4"/>
    <w:rsid w:val="006B573C"/>
    <w:rsid w:val="006B5F98"/>
    <w:rsid w:val="006B6019"/>
    <w:rsid w:val="006B6BD0"/>
    <w:rsid w:val="006B7468"/>
    <w:rsid w:val="006B756F"/>
    <w:rsid w:val="006B779F"/>
    <w:rsid w:val="006B7A5B"/>
    <w:rsid w:val="006B7C63"/>
    <w:rsid w:val="006C0807"/>
    <w:rsid w:val="006C10C7"/>
    <w:rsid w:val="006C19AB"/>
    <w:rsid w:val="006C1A36"/>
    <w:rsid w:val="006C1C47"/>
    <w:rsid w:val="006C1C82"/>
    <w:rsid w:val="006C1E34"/>
    <w:rsid w:val="006C1E60"/>
    <w:rsid w:val="006C1E64"/>
    <w:rsid w:val="006C2784"/>
    <w:rsid w:val="006C2838"/>
    <w:rsid w:val="006C2966"/>
    <w:rsid w:val="006C2EE0"/>
    <w:rsid w:val="006C2F38"/>
    <w:rsid w:val="006C3324"/>
    <w:rsid w:val="006C3DC3"/>
    <w:rsid w:val="006C424C"/>
    <w:rsid w:val="006C46D2"/>
    <w:rsid w:val="006C48C8"/>
    <w:rsid w:val="006C49A2"/>
    <w:rsid w:val="006C5145"/>
    <w:rsid w:val="006C5A12"/>
    <w:rsid w:val="006C5F8D"/>
    <w:rsid w:val="006C6195"/>
    <w:rsid w:val="006C62A1"/>
    <w:rsid w:val="006C6685"/>
    <w:rsid w:val="006C6750"/>
    <w:rsid w:val="006C6863"/>
    <w:rsid w:val="006C6A87"/>
    <w:rsid w:val="006C6BA0"/>
    <w:rsid w:val="006C6D9E"/>
    <w:rsid w:val="006C74E6"/>
    <w:rsid w:val="006C7F96"/>
    <w:rsid w:val="006D00AE"/>
    <w:rsid w:val="006D0AEF"/>
    <w:rsid w:val="006D0DC9"/>
    <w:rsid w:val="006D0E9C"/>
    <w:rsid w:val="006D13D3"/>
    <w:rsid w:val="006D241D"/>
    <w:rsid w:val="006D2548"/>
    <w:rsid w:val="006D2780"/>
    <w:rsid w:val="006D2F41"/>
    <w:rsid w:val="006D39B9"/>
    <w:rsid w:val="006D39BA"/>
    <w:rsid w:val="006D3ED9"/>
    <w:rsid w:val="006D4099"/>
    <w:rsid w:val="006D4450"/>
    <w:rsid w:val="006D62EF"/>
    <w:rsid w:val="006D6815"/>
    <w:rsid w:val="006D6BAD"/>
    <w:rsid w:val="006D6BFD"/>
    <w:rsid w:val="006D7E54"/>
    <w:rsid w:val="006E075A"/>
    <w:rsid w:val="006E0CF3"/>
    <w:rsid w:val="006E0D46"/>
    <w:rsid w:val="006E0F2C"/>
    <w:rsid w:val="006E187B"/>
    <w:rsid w:val="006E1BE2"/>
    <w:rsid w:val="006E1DD3"/>
    <w:rsid w:val="006E1DF6"/>
    <w:rsid w:val="006E256D"/>
    <w:rsid w:val="006E2E05"/>
    <w:rsid w:val="006E3433"/>
    <w:rsid w:val="006E377B"/>
    <w:rsid w:val="006E423F"/>
    <w:rsid w:val="006E4432"/>
    <w:rsid w:val="006E46F6"/>
    <w:rsid w:val="006E4E5B"/>
    <w:rsid w:val="006E4F09"/>
    <w:rsid w:val="006E4FF5"/>
    <w:rsid w:val="006E56FC"/>
    <w:rsid w:val="006E5D9C"/>
    <w:rsid w:val="006E60B5"/>
    <w:rsid w:val="006E6133"/>
    <w:rsid w:val="006E6A6F"/>
    <w:rsid w:val="006E6CF6"/>
    <w:rsid w:val="006E6F71"/>
    <w:rsid w:val="006E73AE"/>
    <w:rsid w:val="006E7CC6"/>
    <w:rsid w:val="006F02E0"/>
    <w:rsid w:val="006F0572"/>
    <w:rsid w:val="006F05DD"/>
    <w:rsid w:val="006F0B85"/>
    <w:rsid w:val="006F1208"/>
    <w:rsid w:val="006F121B"/>
    <w:rsid w:val="006F1810"/>
    <w:rsid w:val="006F1B80"/>
    <w:rsid w:val="006F1BB7"/>
    <w:rsid w:val="006F2421"/>
    <w:rsid w:val="006F2687"/>
    <w:rsid w:val="006F2F5F"/>
    <w:rsid w:val="006F2F62"/>
    <w:rsid w:val="006F3098"/>
    <w:rsid w:val="006F309D"/>
    <w:rsid w:val="006F3543"/>
    <w:rsid w:val="006F3AF7"/>
    <w:rsid w:val="006F3D4D"/>
    <w:rsid w:val="006F3F69"/>
    <w:rsid w:val="006F400C"/>
    <w:rsid w:val="006F4494"/>
    <w:rsid w:val="006F4C2D"/>
    <w:rsid w:val="006F516B"/>
    <w:rsid w:val="006F6E23"/>
    <w:rsid w:val="006F7035"/>
    <w:rsid w:val="006F718F"/>
    <w:rsid w:val="006F7AD3"/>
    <w:rsid w:val="006F7B1D"/>
    <w:rsid w:val="006F7C07"/>
    <w:rsid w:val="006F7DBD"/>
    <w:rsid w:val="0070088C"/>
    <w:rsid w:val="0070097B"/>
    <w:rsid w:val="00700B3F"/>
    <w:rsid w:val="00700D16"/>
    <w:rsid w:val="00700DA6"/>
    <w:rsid w:val="007015AB"/>
    <w:rsid w:val="00701E08"/>
    <w:rsid w:val="007021D1"/>
    <w:rsid w:val="00702352"/>
    <w:rsid w:val="00702986"/>
    <w:rsid w:val="00703474"/>
    <w:rsid w:val="007035D4"/>
    <w:rsid w:val="00703E77"/>
    <w:rsid w:val="00703FE4"/>
    <w:rsid w:val="00704118"/>
    <w:rsid w:val="00704144"/>
    <w:rsid w:val="00704200"/>
    <w:rsid w:val="00704BCE"/>
    <w:rsid w:val="0070512F"/>
    <w:rsid w:val="0070513D"/>
    <w:rsid w:val="00705497"/>
    <w:rsid w:val="007057F8"/>
    <w:rsid w:val="007079E6"/>
    <w:rsid w:val="00707C9E"/>
    <w:rsid w:val="00707EE7"/>
    <w:rsid w:val="0071027F"/>
    <w:rsid w:val="00710913"/>
    <w:rsid w:val="00710C2A"/>
    <w:rsid w:val="00711CAA"/>
    <w:rsid w:val="00712A1B"/>
    <w:rsid w:val="007131CE"/>
    <w:rsid w:val="007135D2"/>
    <w:rsid w:val="00713790"/>
    <w:rsid w:val="007140A4"/>
    <w:rsid w:val="0071417F"/>
    <w:rsid w:val="007148D5"/>
    <w:rsid w:val="00714F00"/>
    <w:rsid w:val="00714F7A"/>
    <w:rsid w:val="00715968"/>
    <w:rsid w:val="00715E1C"/>
    <w:rsid w:val="00716458"/>
    <w:rsid w:val="00716FDB"/>
    <w:rsid w:val="00717053"/>
    <w:rsid w:val="00717A87"/>
    <w:rsid w:val="00720015"/>
    <w:rsid w:val="00720397"/>
    <w:rsid w:val="00720A6B"/>
    <w:rsid w:val="00720CEA"/>
    <w:rsid w:val="00720EFD"/>
    <w:rsid w:val="007214F3"/>
    <w:rsid w:val="007214FB"/>
    <w:rsid w:val="007217B0"/>
    <w:rsid w:val="007217FA"/>
    <w:rsid w:val="00721952"/>
    <w:rsid w:val="0072210E"/>
    <w:rsid w:val="007224D6"/>
    <w:rsid w:val="00722CD0"/>
    <w:rsid w:val="007233EC"/>
    <w:rsid w:val="0072392E"/>
    <w:rsid w:val="00723D40"/>
    <w:rsid w:val="00724429"/>
    <w:rsid w:val="00724651"/>
    <w:rsid w:val="007249EB"/>
    <w:rsid w:val="00724A47"/>
    <w:rsid w:val="00724C14"/>
    <w:rsid w:val="0072519E"/>
    <w:rsid w:val="007251B4"/>
    <w:rsid w:val="007254ED"/>
    <w:rsid w:val="00725C24"/>
    <w:rsid w:val="007260F1"/>
    <w:rsid w:val="00726617"/>
    <w:rsid w:val="0072661D"/>
    <w:rsid w:val="00726AD4"/>
    <w:rsid w:val="00726E6D"/>
    <w:rsid w:val="00726E9F"/>
    <w:rsid w:val="00727E35"/>
    <w:rsid w:val="007309D8"/>
    <w:rsid w:val="00731BD0"/>
    <w:rsid w:val="007320B8"/>
    <w:rsid w:val="00732C51"/>
    <w:rsid w:val="00732DB8"/>
    <w:rsid w:val="00732E49"/>
    <w:rsid w:val="0073349B"/>
    <w:rsid w:val="007338C0"/>
    <w:rsid w:val="00733D7E"/>
    <w:rsid w:val="00733DF4"/>
    <w:rsid w:val="00734AE9"/>
    <w:rsid w:val="00734F44"/>
    <w:rsid w:val="00735180"/>
    <w:rsid w:val="0073535A"/>
    <w:rsid w:val="00736B81"/>
    <w:rsid w:val="007371F9"/>
    <w:rsid w:val="00737779"/>
    <w:rsid w:val="007379AF"/>
    <w:rsid w:val="00737A8E"/>
    <w:rsid w:val="00737DA7"/>
    <w:rsid w:val="0074009E"/>
    <w:rsid w:val="0074014C"/>
    <w:rsid w:val="00740B8A"/>
    <w:rsid w:val="00740C5E"/>
    <w:rsid w:val="00741256"/>
    <w:rsid w:val="00741F76"/>
    <w:rsid w:val="0074246D"/>
    <w:rsid w:val="00742DD6"/>
    <w:rsid w:val="00742F60"/>
    <w:rsid w:val="007433B1"/>
    <w:rsid w:val="00743400"/>
    <w:rsid w:val="00743AAB"/>
    <w:rsid w:val="00743C2A"/>
    <w:rsid w:val="00744032"/>
    <w:rsid w:val="0074439B"/>
    <w:rsid w:val="007445F0"/>
    <w:rsid w:val="00745944"/>
    <w:rsid w:val="00745AA0"/>
    <w:rsid w:val="00746833"/>
    <w:rsid w:val="0074690A"/>
    <w:rsid w:val="00747025"/>
    <w:rsid w:val="00747F78"/>
    <w:rsid w:val="0075041A"/>
    <w:rsid w:val="00750843"/>
    <w:rsid w:val="00751296"/>
    <w:rsid w:val="0075131D"/>
    <w:rsid w:val="00751575"/>
    <w:rsid w:val="007518BC"/>
    <w:rsid w:val="007519C4"/>
    <w:rsid w:val="00751A25"/>
    <w:rsid w:val="0075224F"/>
    <w:rsid w:val="007523AB"/>
    <w:rsid w:val="0075272C"/>
    <w:rsid w:val="00753CCD"/>
    <w:rsid w:val="00753D28"/>
    <w:rsid w:val="00754CCF"/>
    <w:rsid w:val="00754DBE"/>
    <w:rsid w:val="007553DF"/>
    <w:rsid w:val="00756852"/>
    <w:rsid w:val="00756DF2"/>
    <w:rsid w:val="00756E13"/>
    <w:rsid w:val="00757320"/>
    <w:rsid w:val="007574E0"/>
    <w:rsid w:val="00757F5E"/>
    <w:rsid w:val="0076029A"/>
    <w:rsid w:val="00760419"/>
    <w:rsid w:val="0076111B"/>
    <w:rsid w:val="007614B6"/>
    <w:rsid w:val="00761826"/>
    <w:rsid w:val="0076197B"/>
    <w:rsid w:val="00761AEB"/>
    <w:rsid w:val="00761D70"/>
    <w:rsid w:val="00761E45"/>
    <w:rsid w:val="00762398"/>
    <w:rsid w:val="00762F0C"/>
    <w:rsid w:val="007635A8"/>
    <w:rsid w:val="00764018"/>
    <w:rsid w:val="0076419F"/>
    <w:rsid w:val="00765A5C"/>
    <w:rsid w:val="00765D9A"/>
    <w:rsid w:val="00765E49"/>
    <w:rsid w:val="00765E77"/>
    <w:rsid w:val="00765F2A"/>
    <w:rsid w:val="00766CE0"/>
    <w:rsid w:val="0076744D"/>
    <w:rsid w:val="007674AB"/>
    <w:rsid w:val="00767572"/>
    <w:rsid w:val="00767CA9"/>
    <w:rsid w:val="00770EC3"/>
    <w:rsid w:val="00771B47"/>
    <w:rsid w:val="00771C7E"/>
    <w:rsid w:val="00772047"/>
    <w:rsid w:val="0077206D"/>
    <w:rsid w:val="007723C0"/>
    <w:rsid w:val="00772754"/>
    <w:rsid w:val="00772F31"/>
    <w:rsid w:val="0077329F"/>
    <w:rsid w:val="007736D7"/>
    <w:rsid w:val="00773D63"/>
    <w:rsid w:val="00773EFF"/>
    <w:rsid w:val="00773F30"/>
    <w:rsid w:val="00775261"/>
    <w:rsid w:val="0077535B"/>
    <w:rsid w:val="00775659"/>
    <w:rsid w:val="007756D4"/>
    <w:rsid w:val="00775853"/>
    <w:rsid w:val="00775A1C"/>
    <w:rsid w:val="00775FA7"/>
    <w:rsid w:val="00776129"/>
    <w:rsid w:val="00776D78"/>
    <w:rsid w:val="00776DB4"/>
    <w:rsid w:val="00777AA6"/>
    <w:rsid w:val="00777C93"/>
    <w:rsid w:val="00780105"/>
    <w:rsid w:val="0078076A"/>
    <w:rsid w:val="00780AAD"/>
    <w:rsid w:val="00780B3A"/>
    <w:rsid w:val="00780BC2"/>
    <w:rsid w:val="00780BC7"/>
    <w:rsid w:val="00781A6C"/>
    <w:rsid w:val="00781D35"/>
    <w:rsid w:val="0078217A"/>
    <w:rsid w:val="007826DF"/>
    <w:rsid w:val="007828ED"/>
    <w:rsid w:val="00782901"/>
    <w:rsid w:val="00782F02"/>
    <w:rsid w:val="00783B3D"/>
    <w:rsid w:val="00783C3C"/>
    <w:rsid w:val="00783C71"/>
    <w:rsid w:val="00783F1E"/>
    <w:rsid w:val="007846D8"/>
    <w:rsid w:val="007849DB"/>
    <w:rsid w:val="00784AAC"/>
    <w:rsid w:val="00785B23"/>
    <w:rsid w:val="0078612A"/>
    <w:rsid w:val="007865D1"/>
    <w:rsid w:val="00786ACF"/>
    <w:rsid w:val="00786E4C"/>
    <w:rsid w:val="007870A7"/>
    <w:rsid w:val="0078791F"/>
    <w:rsid w:val="00787F1E"/>
    <w:rsid w:val="00790607"/>
    <w:rsid w:val="00790674"/>
    <w:rsid w:val="007907A7"/>
    <w:rsid w:val="00790860"/>
    <w:rsid w:val="007908DD"/>
    <w:rsid w:val="00790D35"/>
    <w:rsid w:val="00790E6E"/>
    <w:rsid w:val="00791B43"/>
    <w:rsid w:val="00791C40"/>
    <w:rsid w:val="00792397"/>
    <w:rsid w:val="007926C3"/>
    <w:rsid w:val="007927BE"/>
    <w:rsid w:val="007930B1"/>
    <w:rsid w:val="0079344D"/>
    <w:rsid w:val="00793CF5"/>
    <w:rsid w:val="007941CD"/>
    <w:rsid w:val="007941DA"/>
    <w:rsid w:val="007947CC"/>
    <w:rsid w:val="00795074"/>
    <w:rsid w:val="007955E9"/>
    <w:rsid w:val="0079581A"/>
    <w:rsid w:val="00795834"/>
    <w:rsid w:val="007958D9"/>
    <w:rsid w:val="00796500"/>
    <w:rsid w:val="007976F7"/>
    <w:rsid w:val="00797C86"/>
    <w:rsid w:val="00797F4E"/>
    <w:rsid w:val="007A0094"/>
    <w:rsid w:val="007A025B"/>
    <w:rsid w:val="007A0CF8"/>
    <w:rsid w:val="007A0D9D"/>
    <w:rsid w:val="007A100F"/>
    <w:rsid w:val="007A15C6"/>
    <w:rsid w:val="007A349B"/>
    <w:rsid w:val="007A34CF"/>
    <w:rsid w:val="007A35E8"/>
    <w:rsid w:val="007A3EDF"/>
    <w:rsid w:val="007A42E5"/>
    <w:rsid w:val="007A42F2"/>
    <w:rsid w:val="007A4B38"/>
    <w:rsid w:val="007A5606"/>
    <w:rsid w:val="007A5851"/>
    <w:rsid w:val="007A597B"/>
    <w:rsid w:val="007A5DD2"/>
    <w:rsid w:val="007A5F28"/>
    <w:rsid w:val="007A614F"/>
    <w:rsid w:val="007A6491"/>
    <w:rsid w:val="007A6B54"/>
    <w:rsid w:val="007A6B89"/>
    <w:rsid w:val="007A6CAF"/>
    <w:rsid w:val="007A6FE3"/>
    <w:rsid w:val="007A76F1"/>
    <w:rsid w:val="007A78F8"/>
    <w:rsid w:val="007A7D91"/>
    <w:rsid w:val="007A7EC8"/>
    <w:rsid w:val="007A7F71"/>
    <w:rsid w:val="007B0B66"/>
    <w:rsid w:val="007B0BFA"/>
    <w:rsid w:val="007B0D8F"/>
    <w:rsid w:val="007B145F"/>
    <w:rsid w:val="007B17F0"/>
    <w:rsid w:val="007B1A5A"/>
    <w:rsid w:val="007B225C"/>
    <w:rsid w:val="007B2470"/>
    <w:rsid w:val="007B2725"/>
    <w:rsid w:val="007B2ADB"/>
    <w:rsid w:val="007B2DA0"/>
    <w:rsid w:val="007B2DA3"/>
    <w:rsid w:val="007B3252"/>
    <w:rsid w:val="007B33A4"/>
    <w:rsid w:val="007B35DB"/>
    <w:rsid w:val="007B3D9A"/>
    <w:rsid w:val="007B407C"/>
    <w:rsid w:val="007B4B2D"/>
    <w:rsid w:val="007B4BAD"/>
    <w:rsid w:val="007B5025"/>
    <w:rsid w:val="007B5C5F"/>
    <w:rsid w:val="007B6243"/>
    <w:rsid w:val="007B6CBC"/>
    <w:rsid w:val="007B7102"/>
    <w:rsid w:val="007B78DC"/>
    <w:rsid w:val="007B7A02"/>
    <w:rsid w:val="007C0412"/>
    <w:rsid w:val="007C0632"/>
    <w:rsid w:val="007C0999"/>
    <w:rsid w:val="007C0C5D"/>
    <w:rsid w:val="007C10BB"/>
    <w:rsid w:val="007C180D"/>
    <w:rsid w:val="007C1905"/>
    <w:rsid w:val="007C1D44"/>
    <w:rsid w:val="007C1DAB"/>
    <w:rsid w:val="007C20F4"/>
    <w:rsid w:val="007C28EC"/>
    <w:rsid w:val="007C2D54"/>
    <w:rsid w:val="007C2FBA"/>
    <w:rsid w:val="007C31E0"/>
    <w:rsid w:val="007C37DB"/>
    <w:rsid w:val="007C3942"/>
    <w:rsid w:val="007C41C8"/>
    <w:rsid w:val="007C4501"/>
    <w:rsid w:val="007C4943"/>
    <w:rsid w:val="007C4A6C"/>
    <w:rsid w:val="007C512D"/>
    <w:rsid w:val="007C5601"/>
    <w:rsid w:val="007C5C98"/>
    <w:rsid w:val="007C5CCB"/>
    <w:rsid w:val="007C61EB"/>
    <w:rsid w:val="007C6706"/>
    <w:rsid w:val="007C6908"/>
    <w:rsid w:val="007C6B5F"/>
    <w:rsid w:val="007C6E87"/>
    <w:rsid w:val="007C6F2D"/>
    <w:rsid w:val="007C72B0"/>
    <w:rsid w:val="007C7533"/>
    <w:rsid w:val="007C7C1E"/>
    <w:rsid w:val="007D0212"/>
    <w:rsid w:val="007D036C"/>
    <w:rsid w:val="007D03EE"/>
    <w:rsid w:val="007D0437"/>
    <w:rsid w:val="007D0609"/>
    <w:rsid w:val="007D0987"/>
    <w:rsid w:val="007D102E"/>
    <w:rsid w:val="007D198C"/>
    <w:rsid w:val="007D1F62"/>
    <w:rsid w:val="007D2042"/>
    <w:rsid w:val="007D29C2"/>
    <w:rsid w:val="007D340C"/>
    <w:rsid w:val="007D34D4"/>
    <w:rsid w:val="007D362C"/>
    <w:rsid w:val="007D3CBF"/>
    <w:rsid w:val="007D48BD"/>
    <w:rsid w:val="007D4D02"/>
    <w:rsid w:val="007D5299"/>
    <w:rsid w:val="007D5E44"/>
    <w:rsid w:val="007D5E8B"/>
    <w:rsid w:val="007D6170"/>
    <w:rsid w:val="007D6258"/>
    <w:rsid w:val="007D633F"/>
    <w:rsid w:val="007D6347"/>
    <w:rsid w:val="007D6C2A"/>
    <w:rsid w:val="007D7088"/>
    <w:rsid w:val="007D769F"/>
    <w:rsid w:val="007D79B9"/>
    <w:rsid w:val="007D7C1E"/>
    <w:rsid w:val="007E027F"/>
    <w:rsid w:val="007E0A5A"/>
    <w:rsid w:val="007E0AD2"/>
    <w:rsid w:val="007E15E5"/>
    <w:rsid w:val="007E1A8E"/>
    <w:rsid w:val="007E1B86"/>
    <w:rsid w:val="007E204E"/>
    <w:rsid w:val="007E2DCB"/>
    <w:rsid w:val="007E2DFD"/>
    <w:rsid w:val="007E3213"/>
    <w:rsid w:val="007E415B"/>
    <w:rsid w:val="007E469A"/>
    <w:rsid w:val="007E4993"/>
    <w:rsid w:val="007E508A"/>
    <w:rsid w:val="007E5A0D"/>
    <w:rsid w:val="007E617D"/>
    <w:rsid w:val="007E66DA"/>
    <w:rsid w:val="007E6834"/>
    <w:rsid w:val="007E699F"/>
    <w:rsid w:val="007E6ACD"/>
    <w:rsid w:val="007E6AEF"/>
    <w:rsid w:val="007E6F6E"/>
    <w:rsid w:val="007E770D"/>
    <w:rsid w:val="007F01C7"/>
    <w:rsid w:val="007F01D3"/>
    <w:rsid w:val="007F0365"/>
    <w:rsid w:val="007F0510"/>
    <w:rsid w:val="007F103B"/>
    <w:rsid w:val="007F14C4"/>
    <w:rsid w:val="007F24EA"/>
    <w:rsid w:val="007F2568"/>
    <w:rsid w:val="007F3040"/>
    <w:rsid w:val="007F3637"/>
    <w:rsid w:val="007F3FF1"/>
    <w:rsid w:val="007F473C"/>
    <w:rsid w:val="007F4B6E"/>
    <w:rsid w:val="007F519D"/>
    <w:rsid w:val="007F51DD"/>
    <w:rsid w:val="007F5506"/>
    <w:rsid w:val="007F5A9D"/>
    <w:rsid w:val="007F5EB4"/>
    <w:rsid w:val="007F6AB4"/>
    <w:rsid w:val="007F6F05"/>
    <w:rsid w:val="0080019B"/>
    <w:rsid w:val="00800BB7"/>
    <w:rsid w:val="00801A89"/>
    <w:rsid w:val="00801F18"/>
    <w:rsid w:val="00802647"/>
    <w:rsid w:val="00802774"/>
    <w:rsid w:val="008027D7"/>
    <w:rsid w:val="008027E0"/>
    <w:rsid w:val="00802C9C"/>
    <w:rsid w:val="00802DB7"/>
    <w:rsid w:val="00802FFC"/>
    <w:rsid w:val="008033FE"/>
    <w:rsid w:val="00803D87"/>
    <w:rsid w:val="00804074"/>
    <w:rsid w:val="00804941"/>
    <w:rsid w:val="00804E57"/>
    <w:rsid w:val="008055F4"/>
    <w:rsid w:val="00805617"/>
    <w:rsid w:val="00805BCC"/>
    <w:rsid w:val="00805E90"/>
    <w:rsid w:val="00805ED0"/>
    <w:rsid w:val="00806581"/>
    <w:rsid w:val="008069F4"/>
    <w:rsid w:val="008077FE"/>
    <w:rsid w:val="00807A54"/>
    <w:rsid w:val="00810535"/>
    <w:rsid w:val="008105FF"/>
    <w:rsid w:val="00810C59"/>
    <w:rsid w:val="00812B0D"/>
    <w:rsid w:val="00813719"/>
    <w:rsid w:val="00813B34"/>
    <w:rsid w:val="008145C5"/>
    <w:rsid w:val="008147AA"/>
    <w:rsid w:val="00814B94"/>
    <w:rsid w:val="008150A6"/>
    <w:rsid w:val="00815D02"/>
    <w:rsid w:val="0081600E"/>
    <w:rsid w:val="008161E2"/>
    <w:rsid w:val="00816A68"/>
    <w:rsid w:val="00816C4A"/>
    <w:rsid w:val="00816FD1"/>
    <w:rsid w:val="00817ABD"/>
    <w:rsid w:val="00817BD5"/>
    <w:rsid w:val="0082025B"/>
    <w:rsid w:val="00821469"/>
    <w:rsid w:val="0082169C"/>
    <w:rsid w:val="00821A20"/>
    <w:rsid w:val="00821A5F"/>
    <w:rsid w:val="00821E66"/>
    <w:rsid w:val="0082332B"/>
    <w:rsid w:val="00823A7C"/>
    <w:rsid w:val="00824056"/>
    <w:rsid w:val="00825C34"/>
    <w:rsid w:val="00825F93"/>
    <w:rsid w:val="00826749"/>
    <w:rsid w:val="008267FD"/>
    <w:rsid w:val="00827980"/>
    <w:rsid w:val="0083011C"/>
    <w:rsid w:val="00830265"/>
    <w:rsid w:val="0083037A"/>
    <w:rsid w:val="008305BF"/>
    <w:rsid w:val="00830686"/>
    <w:rsid w:val="008310A6"/>
    <w:rsid w:val="00831639"/>
    <w:rsid w:val="00831C53"/>
    <w:rsid w:val="00831D58"/>
    <w:rsid w:val="00831D76"/>
    <w:rsid w:val="00832532"/>
    <w:rsid w:val="008327C9"/>
    <w:rsid w:val="008327F0"/>
    <w:rsid w:val="00832AF7"/>
    <w:rsid w:val="00832BA0"/>
    <w:rsid w:val="008331B4"/>
    <w:rsid w:val="0083363A"/>
    <w:rsid w:val="0083421B"/>
    <w:rsid w:val="0083455F"/>
    <w:rsid w:val="008357BA"/>
    <w:rsid w:val="0083591F"/>
    <w:rsid w:val="00835BC5"/>
    <w:rsid w:val="00835BEE"/>
    <w:rsid w:val="00836711"/>
    <w:rsid w:val="00836A01"/>
    <w:rsid w:val="00836D65"/>
    <w:rsid w:val="00836EB7"/>
    <w:rsid w:val="00837184"/>
    <w:rsid w:val="008374F4"/>
    <w:rsid w:val="008375B0"/>
    <w:rsid w:val="00840697"/>
    <w:rsid w:val="00840EC3"/>
    <w:rsid w:val="00841310"/>
    <w:rsid w:val="00841DE8"/>
    <w:rsid w:val="00842151"/>
    <w:rsid w:val="00842441"/>
    <w:rsid w:val="008427BA"/>
    <w:rsid w:val="00842807"/>
    <w:rsid w:val="008428FD"/>
    <w:rsid w:val="00842E87"/>
    <w:rsid w:val="00843408"/>
    <w:rsid w:val="00843A8F"/>
    <w:rsid w:val="00843D00"/>
    <w:rsid w:val="0084422A"/>
    <w:rsid w:val="008443A7"/>
    <w:rsid w:val="00844DD8"/>
    <w:rsid w:val="00844EDD"/>
    <w:rsid w:val="00844EFD"/>
    <w:rsid w:val="00844FA1"/>
    <w:rsid w:val="00845028"/>
    <w:rsid w:val="00845553"/>
    <w:rsid w:val="0084576A"/>
    <w:rsid w:val="008458A8"/>
    <w:rsid w:val="00846415"/>
    <w:rsid w:val="008464B7"/>
    <w:rsid w:val="008465C5"/>
    <w:rsid w:val="008467B0"/>
    <w:rsid w:val="00847051"/>
    <w:rsid w:val="0084705B"/>
    <w:rsid w:val="00847C1A"/>
    <w:rsid w:val="008506BE"/>
    <w:rsid w:val="00850B5B"/>
    <w:rsid w:val="00850EFB"/>
    <w:rsid w:val="00851178"/>
    <w:rsid w:val="00852C31"/>
    <w:rsid w:val="00852C9F"/>
    <w:rsid w:val="00852D1F"/>
    <w:rsid w:val="00852F80"/>
    <w:rsid w:val="00853798"/>
    <w:rsid w:val="008537D5"/>
    <w:rsid w:val="008539B2"/>
    <w:rsid w:val="00853AE2"/>
    <w:rsid w:val="00853D55"/>
    <w:rsid w:val="00853E25"/>
    <w:rsid w:val="008549B5"/>
    <w:rsid w:val="00854B1E"/>
    <w:rsid w:val="0085565F"/>
    <w:rsid w:val="0085584E"/>
    <w:rsid w:val="00855C6E"/>
    <w:rsid w:val="0085669C"/>
    <w:rsid w:val="008569E1"/>
    <w:rsid w:val="00856B39"/>
    <w:rsid w:val="008575C2"/>
    <w:rsid w:val="00860859"/>
    <w:rsid w:val="00860D2C"/>
    <w:rsid w:val="00861271"/>
    <w:rsid w:val="00862312"/>
    <w:rsid w:val="00862820"/>
    <w:rsid w:val="008628EF"/>
    <w:rsid w:val="00862D2C"/>
    <w:rsid w:val="00863448"/>
    <w:rsid w:val="008646DE"/>
    <w:rsid w:val="008646E6"/>
    <w:rsid w:val="0086579E"/>
    <w:rsid w:val="00865957"/>
    <w:rsid w:val="00865FA0"/>
    <w:rsid w:val="0086612F"/>
    <w:rsid w:val="0086651E"/>
    <w:rsid w:val="008665A5"/>
    <w:rsid w:val="008666DF"/>
    <w:rsid w:val="008669EF"/>
    <w:rsid w:val="00867164"/>
    <w:rsid w:val="008673C3"/>
    <w:rsid w:val="00867675"/>
    <w:rsid w:val="00867B71"/>
    <w:rsid w:val="00867D8F"/>
    <w:rsid w:val="00870146"/>
    <w:rsid w:val="00870581"/>
    <w:rsid w:val="00870824"/>
    <w:rsid w:val="00870C79"/>
    <w:rsid w:val="00870C91"/>
    <w:rsid w:val="00870D79"/>
    <w:rsid w:val="008719D7"/>
    <w:rsid w:val="00871B11"/>
    <w:rsid w:val="0087237D"/>
    <w:rsid w:val="00872B0F"/>
    <w:rsid w:val="00872C87"/>
    <w:rsid w:val="0087307C"/>
    <w:rsid w:val="00873B3C"/>
    <w:rsid w:val="00873BF0"/>
    <w:rsid w:val="00873E0A"/>
    <w:rsid w:val="00874959"/>
    <w:rsid w:val="00875691"/>
    <w:rsid w:val="00875AE2"/>
    <w:rsid w:val="00875F4B"/>
    <w:rsid w:val="00876105"/>
    <w:rsid w:val="00876191"/>
    <w:rsid w:val="008765D3"/>
    <w:rsid w:val="0087663E"/>
    <w:rsid w:val="00876C75"/>
    <w:rsid w:val="00877868"/>
    <w:rsid w:val="00881160"/>
    <w:rsid w:val="008816ED"/>
    <w:rsid w:val="00881B72"/>
    <w:rsid w:val="008820E1"/>
    <w:rsid w:val="008820ED"/>
    <w:rsid w:val="00882214"/>
    <w:rsid w:val="0088337E"/>
    <w:rsid w:val="00883F47"/>
    <w:rsid w:val="00884364"/>
    <w:rsid w:val="00885203"/>
    <w:rsid w:val="008859C6"/>
    <w:rsid w:val="00885A45"/>
    <w:rsid w:val="00885CEC"/>
    <w:rsid w:val="00885D9A"/>
    <w:rsid w:val="00885DF2"/>
    <w:rsid w:val="00885F85"/>
    <w:rsid w:val="00886158"/>
    <w:rsid w:val="008861BD"/>
    <w:rsid w:val="00886788"/>
    <w:rsid w:val="0088690E"/>
    <w:rsid w:val="0088696C"/>
    <w:rsid w:val="008869E6"/>
    <w:rsid w:val="008873E4"/>
    <w:rsid w:val="0088752F"/>
    <w:rsid w:val="008901F1"/>
    <w:rsid w:val="00890D21"/>
    <w:rsid w:val="0089129F"/>
    <w:rsid w:val="00891714"/>
    <w:rsid w:val="00891AE6"/>
    <w:rsid w:val="00891CB6"/>
    <w:rsid w:val="00891EF2"/>
    <w:rsid w:val="008921D7"/>
    <w:rsid w:val="008924F9"/>
    <w:rsid w:val="008927EF"/>
    <w:rsid w:val="008928CF"/>
    <w:rsid w:val="0089291F"/>
    <w:rsid w:val="00892A90"/>
    <w:rsid w:val="00892B4E"/>
    <w:rsid w:val="00893037"/>
    <w:rsid w:val="00893145"/>
    <w:rsid w:val="00893F5E"/>
    <w:rsid w:val="008942F4"/>
    <w:rsid w:val="008948ED"/>
    <w:rsid w:val="00894B38"/>
    <w:rsid w:val="00895370"/>
    <w:rsid w:val="008958D7"/>
    <w:rsid w:val="00895B04"/>
    <w:rsid w:val="00895D81"/>
    <w:rsid w:val="0089605F"/>
    <w:rsid w:val="008963FD"/>
    <w:rsid w:val="00897DF2"/>
    <w:rsid w:val="008A012F"/>
    <w:rsid w:val="008A0834"/>
    <w:rsid w:val="008A110D"/>
    <w:rsid w:val="008A232D"/>
    <w:rsid w:val="008A2994"/>
    <w:rsid w:val="008A3476"/>
    <w:rsid w:val="008A37C9"/>
    <w:rsid w:val="008A4431"/>
    <w:rsid w:val="008A46A1"/>
    <w:rsid w:val="008A4834"/>
    <w:rsid w:val="008A48FD"/>
    <w:rsid w:val="008A492D"/>
    <w:rsid w:val="008A54AC"/>
    <w:rsid w:val="008A560A"/>
    <w:rsid w:val="008A5B2D"/>
    <w:rsid w:val="008A5D03"/>
    <w:rsid w:val="008A5F9D"/>
    <w:rsid w:val="008A639B"/>
    <w:rsid w:val="008A63FC"/>
    <w:rsid w:val="008A6423"/>
    <w:rsid w:val="008A6469"/>
    <w:rsid w:val="008A6592"/>
    <w:rsid w:val="008A791A"/>
    <w:rsid w:val="008A7C0D"/>
    <w:rsid w:val="008B0000"/>
    <w:rsid w:val="008B0349"/>
    <w:rsid w:val="008B03EA"/>
    <w:rsid w:val="008B06C6"/>
    <w:rsid w:val="008B0C08"/>
    <w:rsid w:val="008B13C6"/>
    <w:rsid w:val="008B14F9"/>
    <w:rsid w:val="008B15DD"/>
    <w:rsid w:val="008B2B91"/>
    <w:rsid w:val="008B3454"/>
    <w:rsid w:val="008B36A4"/>
    <w:rsid w:val="008B4152"/>
    <w:rsid w:val="008B4355"/>
    <w:rsid w:val="008B44D3"/>
    <w:rsid w:val="008B47AB"/>
    <w:rsid w:val="008B5DC7"/>
    <w:rsid w:val="008B6FE3"/>
    <w:rsid w:val="008B7746"/>
    <w:rsid w:val="008C077A"/>
    <w:rsid w:val="008C09A2"/>
    <w:rsid w:val="008C0D47"/>
    <w:rsid w:val="008C1468"/>
    <w:rsid w:val="008C1F18"/>
    <w:rsid w:val="008C1FCD"/>
    <w:rsid w:val="008C20AF"/>
    <w:rsid w:val="008C228A"/>
    <w:rsid w:val="008C2798"/>
    <w:rsid w:val="008C2BB8"/>
    <w:rsid w:val="008C2BCB"/>
    <w:rsid w:val="008C33E0"/>
    <w:rsid w:val="008C3B62"/>
    <w:rsid w:val="008C3D3D"/>
    <w:rsid w:val="008C3FAA"/>
    <w:rsid w:val="008C4119"/>
    <w:rsid w:val="008C42C3"/>
    <w:rsid w:val="008C4444"/>
    <w:rsid w:val="008C4A0A"/>
    <w:rsid w:val="008C5424"/>
    <w:rsid w:val="008C5547"/>
    <w:rsid w:val="008C59D8"/>
    <w:rsid w:val="008C6094"/>
    <w:rsid w:val="008C6269"/>
    <w:rsid w:val="008C69C0"/>
    <w:rsid w:val="008C6CD4"/>
    <w:rsid w:val="008C6DDA"/>
    <w:rsid w:val="008C7557"/>
    <w:rsid w:val="008D0AC4"/>
    <w:rsid w:val="008D1632"/>
    <w:rsid w:val="008D1F55"/>
    <w:rsid w:val="008D2456"/>
    <w:rsid w:val="008D2AB8"/>
    <w:rsid w:val="008D2EDF"/>
    <w:rsid w:val="008D32A6"/>
    <w:rsid w:val="008D3555"/>
    <w:rsid w:val="008D37B1"/>
    <w:rsid w:val="008D3958"/>
    <w:rsid w:val="008D3FAD"/>
    <w:rsid w:val="008D4071"/>
    <w:rsid w:val="008D4C36"/>
    <w:rsid w:val="008D4C41"/>
    <w:rsid w:val="008D4E30"/>
    <w:rsid w:val="008D55C3"/>
    <w:rsid w:val="008D5FF8"/>
    <w:rsid w:val="008D6CEF"/>
    <w:rsid w:val="008D7351"/>
    <w:rsid w:val="008D7571"/>
    <w:rsid w:val="008D7897"/>
    <w:rsid w:val="008E21A1"/>
    <w:rsid w:val="008E2C5D"/>
    <w:rsid w:val="008E3677"/>
    <w:rsid w:val="008E3C12"/>
    <w:rsid w:val="008E3CE7"/>
    <w:rsid w:val="008E4ED7"/>
    <w:rsid w:val="008E57A1"/>
    <w:rsid w:val="008E5D9D"/>
    <w:rsid w:val="008E6169"/>
    <w:rsid w:val="008E7D13"/>
    <w:rsid w:val="008F00D3"/>
    <w:rsid w:val="008F0433"/>
    <w:rsid w:val="008F0942"/>
    <w:rsid w:val="008F0DA8"/>
    <w:rsid w:val="008F1559"/>
    <w:rsid w:val="008F191B"/>
    <w:rsid w:val="008F1929"/>
    <w:rsid w:val="008F1941"/>
    <w:rsid w:val="008F1ECD"/>
    <w:rsid w:val="008F209A"/>
    <w:rsid w:val="008F26C5"/>
    <w:rsid w:val="008F2C2C"/>
    <w:rsid w:val="008F2E1E"/>
    <w:rsid w:val="008F32E7"/>
    <w:rsid w:val="008F3D37"/>
    <w:rsid w:val="008F41B9"/>
    <w:rsid w:val="008F4BBF"/>
    <w:rsid w:val="008F4FA4"/>
    <w:rsid w:val="008F5A74"/>
    <w:rsid w:val="008F5C51"/>
    <w:rsid w:val="008F5FCF"/>
    <w:rsid w:val="008F60E9"/>
    <w:rsid w:val="008F6257"/>
    <w:rsid w:val="008F6BD3"/>
    <w:rsid w:val="008F70B0"/>
    <w:rsid w:val="008F7122"/>
    <w:rsid w:val="008F787F"/>
    <w:rsid w:val="00900133"/>
    <w:rsid w:val="00900B78"/>
    <w:rsid w:val="0090126C"/>
    <w:rsid w:val="009013A0"/>
    <w:rsid w:val="0090234A"/>
    <w:rsid w:val="0090274B"/>
    <w:rsid w:val="00902A4F"/>
    <w:rsid w:val="00902E27"/>
    <w:rsid w:val="00902F1E"/>
    <w:rsid w:val="00904175"/>
    <w:rsid w:val="009049A1"/>
    <w:rsid w:val="00904D37"/>
    <w:rsid w:val="009054E6"/>
    <w:rsid w:val="00905EC9"/>
    <w:rsid w:val="009067F9"/>
    <w:rsid w:val="0090755E"/>
    <w:rsid w:val="00907D52"/>
    <w:rsid w:val="00910366"/>
    <w:rsid w:val="009104D0"/>
    <w:rsid w:val="00910595"/>
    <w:rsid w:val="009114BA"/>
    <w:rsid w:val="00911653"/>
    <w:rsid w:val="00912446"/>
    <w:rsid w:val="00912581"/>
    <w:rsid w:val="00912FDF"/>
    <w:rsid w:val="00913066"/>
    <w:rsid w:val="00913CAB"/>
    <w:rsid w:val="009141BF"/>
    <w:rsid w:val="00914E5C"/>
    <w:rsid w:val="00915443"/>
    <w:rsid w:val="009155F3"/>
    <w:rsid w:val="00916511"/>
    <w:rsid w:val="00916BAA"/>
    <w:rsid w:val="009174B6"/>
    <w:rsid w:val="00917CC0"/>
    <w:rsid w:val="0092065A"/>
    <w:rsid w:val="00920EE2"/>
    <w:rsid w:val="00921743"/>
    <w:rsid w:val="00921F90"/>
    <w:rsid w:val="009220BA"/>
    <w:rsid w:val="0092299C"/>
    <w:rsid w:val="00922DFC"/>
    <w:rsid w:val="00922EDC"/>
    <w:rsid w:val="0092372C"/>
    <w:rsid w:val="00923763"/>
    <w:rsid w:val="00923790"/>
    <w:rsid w:val="00923D4D"/>
    <w:rsid w:val="0092441C"/>
    <w:rsid w:val="00924630"/>
    <w:rsid w:val="00924E31"/>
    <w:rsid w:val="00924ECC"/>
    <w:rsid w:val="00925317"/>
    <w:rsid w:val="00925615"/>
    <w:rsid w:val="00925882"/>
    <w:rsid w:val="00925900"/>
    <w:rsid w:val="00925EE7"/>
    <w:rsid w:val="00925F52"/>
    <w:rsid w:val="00926239"/>
    <w:rsid w:val="00926485"/>
    <w:rsid w:val="009267EC"/>
    <w:rsid w:val="009269B0"/>
    <w:rsid w:val="00927371"/>
    <w:rsid w:val="009273E6"/>
    <w:rsid w:val="00930CEA"/>
    <w:rsid w:val="00931E69"/>
    <w:rsid w:val="0093219D"/>
    <w:rsid w:val="0093235E"/>
    <w:rsid w:val="009326FD"/>
    <w:rsid w:val="00932E27"/>
    <w:rsid w:val="00932E90"/>
    <w:rsid w:val="00933210"/>
    <w:rsid w:val="00933481"/>
    <w:rsid w:val="0093358D"/>
    <w:rsid w:val="0093375E"/>
    <w:rsid w:val="00933DE5"/>
    <w:rsid w:val="00934235"/>
    <w:rsid w:val="00934351"/>
    <w:rsid w:val="00934748"/>
    <w:rsid w:val="00934A2B"/>
    <w:rsid w:val="0093523F"/>
    <w:rsid w:val="00935EC3"/>
    <w:rsid w:val="009364BC"/>
    <w:rsid w:val="0093732E"/>
    <w:rsid w:val="0093737E"/>
    <w:rsid w:val="00937955"/>
    <w:rsid w:val="009405B2"/>
    <w:rsid w:val="009407AF"/>
    <w:rsid w:val="00940D1A"/>
    <w:rsid w:val="00940F87"/>
    <w:rsid w:val="00941363"/>
    <w:rsid w:val="0094171A"/>
    <w:rsid w:val="0094233C"/>
    <w:rsid w:val="0094299E"/>
    <w:rsid w:val="00942B88"/>
    <w:rsid w:val="009432DC"/>
    <w:rsid w:val="0094330D"/>
    <w:rsid w:val="00943657"/>
    <w:rsid w:val="00943BEE"/>
    <w:rsid w:val="00943E79"/>
    <w:rsid w:val="00943FB1"/>
    <w:rsid w:val="00943FBE"/>
    <w:rsid w:val="00944EFD"/>
    <w:rsid w:val="00945347"/>
    <w:rsid w:val="0094572B"/>
    <w:rsid w:val="00945834"/>
    <w:rsid w:val="009459B3"/>
    <w:rsid w:val="00945BF9"/>
    <w:rsid w:val="00945FE3"/>
    <w:rsid w:val="0094667D"/>
    <w:rsid w:val="00946AFA"/>
    <w:rsid w:val="0094737B"/>
    <w:rsid w:val="00947966"/>
    <w:rsid w:val="009507EA"/>
    <w:rsid w:val="00950B95"/>
    <w:rsid w:val="00951DFB"/>
    <w:rsid w:val="00951E16"/>
    <w:rsid w:val="00952337"/>
    <w:rsid w:val="00953014"/>
    <w:rsid w:val="00953CC1"/>
    <w:rsid w:val="0095446A"/>
    <w:rsid w:val="00954B58"/>
    <w:rsid w:val="00954F60"/>
    <w:rsid w:val="009559ED"/>
    <w:rsid w:val="00956076"/>
    <w:rsid w:val="009565BF"/>
    <w:rsid w:val="009568C4"/>
    <w:rsid w:val="00957931"/>
    <w:rsid w:val="00957A8B"/>
    <w:rsid w:val="00957D96"/>
    <w:rsid w:val="00960004"/>
    <w:rsid w:val="0096070B"/>
    <w:rsid w:val="0096072B"/>
    <w:rsid w:val="009609C3"/>
    <w:rsid w:val="00960AC2"/>
    <w:rsid w:val="0096179D"/>
    <w:rsid w:val="00961E4E"/>
    <w:rsid w:val="009627AE"/>
    <w:rsid w:val="00963426"/>
    <w:rsid w:val="009635FD"/>
    <w:rsid w:val="009638C5"/>
    <w:rsid w:val="009642DC"/>
    <w:rsid w:val="00964BBB"/>
    <w:rsid w:val="009654FF"/>
    <w:rsid w:val="009657C3"/>
    <w:rsid w:val="0096596D"/>
    <w:rsid w:val="00965DAF"/>
    <w:rsid w:val="00966381"/>
    <w:rsid w:val="009664B1"/>
    <w:rsid w:val="00966CB7"/>
    <w:rsid w:val="009670F3"/>
    <w:rsid w:val="00967294"/>
    <w:rsid w:val="00967D37"/>
    <w:rsid w:val="00967E93"/>
    <w:rsid w:val="009703AC"/>
    <w:rsid w:val="00970D5E"/>
    <w:rsid w:val="00970EF9"/>
    <w:rsid w:val="00970F60"/>
    <w:rsid w:val="00970FD1"/>
    <w:rsid w:val="009714B3"/>
    <w:rsid w:val="009718C5"/>
    <w:rsid w:val="009718D2"/>
    <w:rsid w:val="00971AEB"/>
    <w:rsid w:val="00972009"/>
    <w:rsid w:val="009726DD"/>
    <w:rsid w:val="0097358D"/>
    <w:rsid w:val="00973952"/>
    <w:rsid w:val="00973B06"/>
    <w:rsid w:val="00973D59"/>
    <w:rsid w:val="00974013"/>
    <w:rsid w:val="009752C6"/>
    <w:rsid w:val="0097539E"/>
    <w:rsid w:val="00975493"/>
    <w:rsid w:val="00975AC9"/>
    <w:rsid w:val="00975F17"/>
    <w:rsid w:val="0097604D"/>
    <w:rsid w:val="0097721F"/>
    <w:rsid w:val="00977C56"/>
    <w:rsid w:val="00977FB0"/>
    <w:rsid w:val="009804BE"/>
    <w:rsid w:val="009807DB"/>
    <w:rsid w:val="00980965"/>
    <w:rsid w:val="009809FA"/>
    <w:rsid w:val="00980CDD"/>
    <w:rsid w:val="009813BB"/>
    <w:rsid w:val="0098177C"/>
    <w:rsid w:val="00981B15"/>
    <w:rsid w:val="00982562"/>
    <w:rsid w:val="0098258F"/>
    <w:rsid w:val="009833DF"/>
    <w:rsid w:val="0098346D"/>
    <w:rsid w:val="00983FCF"/>
    <w:rsid w:val="009844DD"/>
    <w:rsid w:val="0098465C"/>
    <w:rsid w:val="0098476A"/>
    <w:rsid w:val="00985163"/>
    <w:rsid w:val="0098581C"/>
    <w:rsid w:val="00985D93"/>
    <w:rsid w:val="00985E74"/>
    <w:rsid w:val="00986454"/>
    <w:rsid w:val="00987240"/>
    <w:rsid w:val="0098732A"/>
    <w:rsid w:val="0099053F"/>
    <w:rsid w:val="00991104"/>
    <w:rsid w:val="00991168"/>
    <w:rsid w:val="0099149A"/>
    <w:rsid w:val="00991603"/>
    <w:rsid w:val="00991BE7"/>
    <w:rsid w:val="00992076"/>
    <w:rsid w:val="00992EDE"/>
    <w:rsid w:val="009931EA"/>
    <w:rsid w:val="0099346F"/>
    <w:rsid w:val="009935BA"/>
    <w:rsid w:val="00993D07"/>
    <w:rsid w:val="0099500E"/>
    <w:rsid w:val="0099502F"/>
    <w:rsid w:val="00995F2C"/>
    <w:rsid w:val="00995FBB"/>
    <w:rsid w:val="00996395"/>
    <w:rsid w:val="0099704B"/>
    <w:rsid w:val="0099718C"/>
    <w:rsid w:val="009971F8"/>
    <w:rsid w:val="009977EF"/>
    <w:rsid w:val="00997938"/>
    <w:rsid w:val="00997B38"/>
    <w:rsid w:val="00997C06"/>
    <w:rsid w:val="009A0219"/>
    <w:rsid w:val="009A06B7"/>
    <w:rsid w:val="009A0A21"/>
    <w:rsid w:val="009A0E1B"/>
    <w:rsid w:val="009A0F66"/>
    <w:rsid w:val="009A17AC"/>
    <w:rsid w:val="009A1993"/>
    <w:rsid w:val="009A1EED"/>
    <w:rsid w:val="009A250A"/>
    <w:rsid w:val="009A264F"/>
    <w:rsid w:val="009A28B3"/>
    <w:rsid w:val="009A2BA4"/>
    <w:rsid w:val="009A3207"/>
    <w:rsid w:val="009A3354"/>
    <w:rsid w:val="009A34E2"/>
    <w:rsid w:val="009A3A7B"/>
    <w:rsid w:val="009A444E"/>
    <w:rsid w:val="009A470C"/>
    <w:rsid w:val="009A48EE"/>
    <w:rsid w:val="009A490F"/>
    <w:rsid w:val="009A4EF2"/>
    <w:rsid w:val="009A6130"/>
    <w:rsid w:val="009A6254"/>
    <w:rsid w:val="009A653D"/>
    <w:rsid w:val="009A6903"/>
    <w:rsid w:val="009A69DB"/>
    <w:rsid w:val="009A6B9B"/>
    <w:rsid w:val="009A71D0"/>
    <w:rsid w:val="009A7717"/>
    <w:rsid w:val="009A772E"/>
    <w:rsid w:val="009A7D94"/>
    <w:rsid w:val="009B022F"/>
    <w:rsid w:val="009B06AC"/>
    <w:rsid w:val="009B0A72"/>
    <w:rsid w:val="009B0FC7"/>
    <w:rsid w:val="009B13D9"/>
    <w:rsid w:val="009B14FB"/>
    <w:rsid w:val="009B16F1"/>
    <w:rsid w:val="009B233D"/>
    <w:rsid w:val="009B2ABC"/>
    <w:rsid w:val="009B2FD3"/>
    <w:rsid w:val="009B2FD4"/>
    <w:rsid w:val="009B2FF1"/>
    <w:rsid w:val="009B3B2D"/>
    <w:rsid w:val="009B4320"/>
    <w:rsid w:val="009B4998"/>
    <w:rsid w:val="009B515E"/>
    <w:rsid w:val="009B5EDF"/>
    <w:rsid w:val="009B6026"/>
    <w:rsid w:val="009B6D0C"/>
    <w:rsid w:val="009B740A"/>
    <w:rsid w:val="009B79C1"/>
    <w:rsid w:val="009B7F0A"/>
    <w:rsid w:val="009C0804"/>
    <w:rsid w:val="009C08BF"/>
    <w:rsid w:val="009C0EF0"/>
    <w:rsid w:val="009C1178"/>
    <w:rsid w:val="009C164C"/>
    <w:rsid w:val="009C1BA4"/>
    <w:rsid w:val="009C2801"/>
    <w:rsid w:val="009C2943"/>
    <w:rsid w:val="009C2B11"/>
    <w:rsid w:val="009C2D4B"/>
    <w:rsid w:val="009C2EE0"/>
    <w:rsid w:val="009C34C1"/>
    <w:rsid w:val="009C3648"/>
    <w:rsid w:val="009C3683"/>
    <w:rsid w:val="009C3A4A"/>
    <w:rsid w:val="009C3C09"/>
    <w:rsid w:val="009C41B2"/>
    <w:rsid w:val="009C4678"/>
    <w:rsid w:val="009C475B"/>
    <w:rsid w:val="009C4C79"/>
    <w:rsid w:val="009C5431"/>
    <w:rsid w:val="009C560D"/>
    <w:rsid w:val="009C5A9C"/>
    <w:rsid w:val="009C5C3F"/>
    <w:rsid w:val="009C67E7"/>
    <w:rsid w:val="009C6DA0"/>
    <w:rsid w:val="009C6F66"/>
    <w:rsid w:val="009C7627"/>
    <w:rsid w:val="009C7CED"/>
    <w:rsid w:val="009D02EB"/>
    <w:rsid w:val="009D088A"/>
    <w:rsid w:val="009D0E76"/>
    <w:rsid w:val="009D16AB"/>
    <w:rsid w:val="009D1837"/>
    <w:rsid w:val="009D1AD8"/>
    <w:rsid w:val="009D2624"/>
    <w:rsid w:val="009D2902"/>
    <w:rsid w:val="009D2CA8"/>
    <w:rsid w:val="009D3171"/>
    <w:rsid w:val="009D341B"/>
    <w:rsid w:val="009D38E6"/>
    <w:rsid w:val="009D4148"/>
    <w:rsid w:val="009D4DB6"/>
    <w:rsid w:val="009D4E7B"/>
    <w:rsid w:val="009D5084"/>
    <w:rsid w:val="009D5188"/>
    <w:rsid w:val="009D5519"/>
    <w:rsid w:val="009D561F"/>
    <w:rsid w:val="009D58E7"/>
    <w:rsid w:val="009D5F94"/>
    <w:rsid w:val="009D6B00"/>
    <w:rsid w:val="009D6E18"/>
    <w:rsid w:val="009E0036"/>
    <w:rsid w:val="009E0A59"/>
    <w:rsid w:val="009E1BAE"/>
    <w:rsid w:val="009E1F4F"/>
    <w:rsid w:val="009E2C2B"/>
    <w:rsid w:val="009E2E78"/>
    <w:rsid w:val="009E3043"/>
    <w:rsid w:val="009E3773"/>
    <w:rsid w:val="009E37E3"/>
    <w:rsid w:val="009E37F8"/>
    <w:rsid w:val="009E38A7"/>
    <w:rsid w:val="009E401B"/>
    <w:rsid w:val="009E4DE7"/>
    <w:rsid w:val="009E4FE3"/>
    <w:rsid w:val="009E523D"/>
    <w:rsid w:val="009E5981"/>
    <w:rsid w:val="009E59A3"/>
    <w:rsid w:val="009E5AA2"/>
    <w:rsid w:val="009E5EC5"/>
    <w:rsid w:val="009E62CC"/>
    <w:rsid w:val="009E63A2"/>
    <w:rsid w:val="009E697D"/>
    <w:rsid w:val="009E6A04"/>
    <w:rsid w:val="009E6C10"/>
    <w:rsid w:val="009E6F34"/>
    <w:rsid w:val="009E70CB"/>
    <w:rsid w:val="009E719E"/>
    <w:rsid w:val="009E71FD"/>
    <w:rsid w:val="009E7634"/>
    <w:rsid w:val="009E7ADA"/>
    <w:rsid w:val="009F088E"/>
    <w:rsid w:val="009F0E4C"/>
    <w:rsid w:val="009F16BB"/>
    <w:rsid w:val="009F1A86"/>
    <w:rsid w:val="009F1E64"/>
    <w:rsid w:val="009F273F"/>
    <w:rsid w:val="009F2D35"/>
    <w:rsid w:val="009F320C"/>
    <w:rsid w:val="009F3CF4"/>
    <w:rsid w:val="009F4368"/>
    <w:rsid w:val="009F527A"/>
    <w:rsid w:val="009F55C9"/>
    <w:rsid w:val="009F5655"/>
    <w:rsid w:val="009F6446"/>
    <w:rsid w:val="009F65D5"/>
    <w:rsid w:val="009F668A"/>
    <w:rsid w:val="009F676B"/>
    <w:rsid w:val="009F695F"/>
    <w:rsid w:val="009F697E"/>
    <w:rsid w:val="009F6C2A"/>
    <w:rsid w:val="009F745D"/>
    <w:rsid w:val="009F746E"/>
    <w:rsid w:val="009F7F30"/>
    <w:rsid w:val="00A0079E"/>
    <w:rsid w:val="00A00816"/>
    <w:rsid w:val="00A00E8D"/>
    <w:rsid w:val="00A01340"/>
    <w:rsid w:val="00A0213F"/>
    <w:rsid w:val="00A0230B"/>
    <w:rsid w:val="00A0241D"/>
    <w:rsid w:val="00A02888"/>
    <w:rsid w:val="00A02E02"/>
    <w:rsid w:val="00A037F2"/>
    <w:rsid w:val="00A04621"/>
    <w:rsid w:val="00A04A6B"/>
    <w:rsid w:val="00A04E2A"/>
    <w:rsid w:val="00A053B5"/>
    <w:rsid w:val="00A0565F"/>
    <w:rsid w:val="00A05A9E"/>
    <w:rsid w:val="00A06A23"/>
    <w:rsid w:val="00A07041"/>
    <w:rsid w:val="00A1007A"/>
    <w:rsid w:val="00A108D2"/>
    <w:rsid w:val="00A109EA"/>
    <w:rsid w:val="00A10E19"/>
    <w:rsid w:val="00A1116E"/>
    <w:rsid w:val="00A1175B"/>
    <w:rsid w:val="00A126B9"/>
    <w:rsid w:val="00A126C9"/>
    <w:rsid w:val="00A12A41"/>
    <w:rsid w:val="00A12F4B"/>
    <w:rsid w:val="00A13439"/>
    <w:rsid w:val="00A135F7"/>
    <w:rsid w:val="00A13876"/>
    <w:rsid w:val="00A139A0"/>
    <w:rsid w:val="00A14002"/>
    <w:rsid w:val="00A1448A"/>
    <w:rsid w:val="00A148A5"/>
    <w:rsid w:val="00A14CE6"/>
    <w:rsid w:val="00A168CC"/>
    <w:rsid w:val="00A16CB5"/>
    <w:rsid w:val="00A16D46"/>
    <w:rsid w:val="00A17105"/>
    <w:rsid w:val="00A17400"/>
    <w:rsid w:val="00A177D7"/>
    <w:rsid w:val="00A177FB"/>
    <w:rsid w:val="00A17F8F"/>
    <w:rsid w:val="00A20A7F"/>
    <w:rsid w:val="00A2134D"/>
    <w:rsid w:val="00A2140B"/>
    <w:rsid w:val="00A2145D"/>
    <w:rsid w:val="00A217FE"/>
    <w:rsid w:val="00A219A9"/>
    <w:rsid w:val="00A22160"/>
    <w:rsid w:val="00A224FE"/>
    <w:rsid w:val="00A22D5F"/>
    <w:rsid w:val="00A23A6B"/>
    <w:rsid w:val="00A240C6"/>
    <w:rsid w:val="00A245FE"/>
    <w:rsid w:val="00A2481E"/>
    <w:rsid w:val="00A2489F"/>
    <w:rsid w:val="00A24B7C"/>
    <w:rsid w:val="00A25183"/>
    <w:rsid w:val="00A255A4"/>
    <w:rsid w:val="00A255C3"/>
    <w:rsid w:val="00A266C9"/>
    <w:rsid w:val="00A26C05"/>
    <w:rsid w:val="00A3086C"/>
    <w:rsid w:val="00A310D2"/>
    <w:rsid w:val="00A31324"/>
    <w:rsid w:val="00A3214F"/>
    <w:rsid w:val="00A32274"/>
    <w:rsid w:val="00A32676"/>
    <w:rsid w:val="00A327BB"/>
    <w:rsid w:val="00A32A09"/>
    <w:rsid w:val="00A32AEB"/>
    <w:rsid w:val="00A32E36"/>
    <w:rsid w:val="00A335EE"/>
    <w:rsid w:val="00A34C52"/>
    <w:rsid w:val="00A35361"/>
    <w:rsid w:val="00A353BF"/>
    <w:rsid w:val="00A35487"/>
    <w:rsid w:val="00A36155"/>
    <w:rsid w:val="00A40172"/>
    <w:rsid w:val="00A407CF"/>
    <w:rsid w:val="00A40B36"/>
    <w:rsid w:val="00A40E05"/>
    <w:rsid w:val="00A4114D"/>
    <w:rsid w:val="00A41480"/>
    <w:rsid w:val="00A41892"/>
    <w:rsid w:val="00A41F98"/>
    <w:rsid w:val="00A42520"/>
    <w:rsid w:val="00A4306C"/>
    <w:rsid w:val="00A43490"/>
    <w:rsid w:val="00A448DB"/>
    <w:rsid w:val="00A44B98"/>
    <w:rsid w:val="00A45859"/>
    <w:rsid w:val="00A45EEC"/>
    <w:rsid w:val="00A46030"/>
    <w:rsid w:val="00A460CA"/>
    <w:rsid w:val="00A466AC"/>
    <w:rsid w:val="00A4726F"/>
    <w:rsid w:val="00A4757B"/>
    <w:rsid w:val="00A47A48"/>
    <w:rsid w:val="00A47D1C"/>
    <w:rsid w:val="00A50349"/>
    <w:rsid w:val="00A50645"/>
    <w:rsid w:val="00A509F2"/>
    <w:rsid w:val="00A51CE4"/>
    <w:rsid w:val="00A5216F"/>
    <w:rsid w:val="00A5342A"/>
    <w:rsid w:val="00A5396F"/>
    <w:rsid w:val="00A53A16"/>
    <w:rsid w:val="00A53A1A"/>
    <w:rsid w:val="00A54834"/>
    <w:rsid w:val="00A54CA0"/>
    <w:rsid w:val="00A54FD2"/>
    <w:rsid w:val="00A55081"/>
    <w:rsid w:val="00A55671"/>
    <w:rsid w:val="00A55A92"/>
    <w:rsid w:val="00A55E29"/>
    <w:rsid w:val="00A5704B"/>
    <w:rsid w:val="00A57409"/>
    <w:rsid w:val="00A57692"/>
    <w:rsid w:val="00A57B88"/>
    <w:rsid w:val="00A57C32"/>
    <w:rsid w:val="00A603B4"/>
    <w:rsid w:val="00A60988"/>
    <w:rsid w:val="00A61214"/>
    <w:rsid w:val="00A6163A"/>
    <w:rsid w:val="00A633B1"/>
    <w:rsid w:val="00A638D8"/>
    <w:rsid w:val="00A63F58"/>
    <w:rsid w:val="00A654E4"/>
    <w:rsid w:val="00A655C3"/>
    <w:rsid w:val="00A65DF9"/>
    <w:rsid w:val="00A66125"/>
    <w:rsid w:val="00A66272"/>
    <w:rsid w:val="00A665C8"/>
    <w:rsid w:val="00A66867"/>
    <w:rsid w:val="00A67206"/>
    <w:rsid w:val="00A67325"/>
    <w:rsid w:val="00A67598"/>
    <w:rsid w:val="00A67B22"/>
    <w:rsid w:val="00A700AB"/>
    <w:rsid w:val="00A7021F"/>
    <w:rsid w:val="00A707F5"/>
    <w:rsid w:val="00A70BC3"/>
    <w:rsid w:val="00A7176A"/>
    <w:rsid w:val="00A71C48"/>
    <w:rsid w:val="00A7230A"/>
    <w:rsid w:val="00A72514"/>
    <w:rsid w:val="00A72CD2"/>
    <w:rsid w:val="00A732CE"/>
    <w:rsid w:val="00A733CF"/>
    <w:rsid w:val="00A741F4"/>
    <w:rsid w:val="00A74A7E"/>
    <w:rsid w:val="00A74E7D"/>
    <w:rsid w:val="00A7598F"/>
    <w:rsid w:val="00A75AF2"/>
    <w:rsid w:val="00A75B95"/>
    <w:rsid w:val="00A75F42"/>
    <w:rsid w:val="00A769FA"/>
    <w:rsid w:val="00A76C59"/>
    <w:rsid w:val="00A772BE"/>
    <w:rsid w:val="00A8004D"/>
    <w:rsid w:val="00A80729"/>
    <w:rsid w:val="00A8099D"/>
    <w:rsid w:val="00A80BA1"/>
    <w:rsid w:val="00A817FC"/>
    <w:rsid w:val="00A81BA4"/>
    <w:rsid w:val="00A81D88"/>
    <w:rsid w:val="00A82AB3"/>
    <w:rsid w:val="00A82B1C"/>
    <w:rsid w:val="00A830DF"/>
    <w:rsid w:val="00A831B5"/>
    <w:rsid w:val="00A833ED"/>
    <w:rsid w:val="00A83655"/>
    <w:rsid w:val="00A83812"/>
    <w:rsid w:val="00A839C4"/>
    <w:rsid w:val="00A83ED9"/>
    <w:rsid w:val="00A84091"/>
    <w:rsid w:val="00A84B3A"/>
    <w:rsid w:val="00A850A6"/>
    <w:rsid w:val="00A85269"/>
    <w:rsid w:val="00A858B5"/>
    <w:rsid w:val="00A85B93"/>
    <w:rsid w:val="00A85C71"/>
    <w:rsid w:val="00A85CC9"/>
    <w:rsid w:val="00A85F45"/>
    <w:rsid w:val="00A86072"/>
    <w:rsid w:val="00A86647"/>
    <w:rsid w:val="00A86B66"/>
    <w:rsid w:val="00A86F10"/>
    <w:rsid w:val="00A904B1"/>
    <w:rsid w:val="00A91663"/>
    <w:rsid w:val="00A92147"/>
    <w:rsid w:val="00A92429"/>
    <w:rsid w:val="00A925A8"/>
    <w:rsid w:val="00A92D24"/>
    <w:rsid w:val="00A932E4"/>
    <w:rsid w:val="00A9380C"/>
    <w:rsid w:val="00A93D91"/>
    <w:rsid w:val="00A93DBE"/>
    <w:rsid w:val="00A941F0"/>
    <w:rsid w:val="00A942A5"/>
    <w:rsid w:val="00A947F1"/>
    <w:rsid w:val="00A94A5E"/>
    <w:rsid w:val="00A94EE4"/>
    <w:rsid w:val="00A952AE"/>
    <w:rsid w:val="00A95639"/>
    <w:rsid w:val="00A95C33"/>
    <w:rsid w:val="00A96CD9"/>
    <w:rsid w:val="00A96D83"/>
    <w:rsid w:val="00A96DBD"/>
    <w:rsid w:val="00A96F05"/>
    <w:rsid w:val="00A972E3"/>
    <w:rsid w:val="00A97508"/>
    <w:rsid w:val="00A97668"/>
    <w:rsid w:val="00A97922"/>
    <w:rsid w:val="00A97BAC"/>
    <w:rsid w:val="00A97CB8"/>
    <w:rsid w:val="00A97F1E"/>
    <w:rsid w:val="00AA01AB"/>
    <w:rsid w:val="00AA03B7"/>
    <w:rsid w:val="00AA110C"/>
    <w:rsid w:val="00AA1119"/>
    <w:rsid w:val="00AA1661"/>
    <w:rsid w:val="00AA171C"/>
    <w:rsid w:val="00AA237A"/>
    <w:rsid w:val="00AA2AA4"/>
    <w:rsid w:val="00AA38C6"/>
    <w:rsid w:val="00AA41F6"/>
    <w:rsid w:val="00AA47B4"/>
    <w:rsid w:val="00AA4981"/>
    <w:rsid w:val="00AA4A53"/>
    <w:rsid w:val="00AA510A"/>
    <w:rsid w:val="00AA5A85"/>
    <w:rsid w:val="00AA6875"/>
    <w:rsid w:val="00AA699C"/>
    <w:rsid w:val="00AA69A5"/>
    <w:rsid w:val="00AA7262"/>
    <w:rsid w:val="00AB09FC"/>
    <w:rsid w:val="00AB0D98"/>
    <w:rsid w:val="00AB0DB8"/>
    <w:rsid w:val="00AB13D9"/>
    <w:rsid w:val="00AB1720"/>
    <w:rsid w:val="00AB1E70"/>
    <w:rsid w:val="00AB2041"/>
    <w:rsid w:val="00AB2733"/>
    <w:rsid w:val="00AB2A39"/>
    <w:rsid w:val="00AB2E41"/>
    <w:rsid w:val="00AB312B"/>
    <w:rsid w:val="00AB378F"/>
    <w:rsid w:val="00AB39A4"/>
    <w:rsid w:val="00AB3B9B"/>
    <w:rsid w:val="00AB3C84"/>
    <w:rsid w:val="00AB4ACA"/>
    <w:rsid w:val="00AB58B6"/>
    <w:rsid w:val="00AB5950"/>
    <w:rsid w:val="00AB5AFC"/>
    <w:rsid w:val="00AB5CF9"/>
    <w:rsid w:val="00AB6179"/>
    <w:rsid w:val="00AB6469"/>
    <w:rsid w:val="00AB6625"/>
    <w:rsid w:val="00AB6D1B"/>
    <w:rsid w:val="00AB70B0"/>
    <w:rsid w:val="00AB7629"/>
    <w:rsid w:val="00AB780C"/>
    <w:rsid w:val="00AC0013"/>
    <w:rsid w:val="00AC148C"/>
    <w:rsid w:val="00AC14EE"/>
    <w:rsid w:val="00AC1F5C"/>
    <w:rsid w:val="00AC21EF"/>
    <w:rsid w:val="00AC24AA"/>
    <w:rsid w:val="00AC2669"/>
    <w:rsid w:val="00AC28F0"/>
    <w:rsid w:val="00AC297F"/>
    <w:rsid w:val="00AC2B8E"/>
    <w:rsid w:val="00AC3665"/>
    <w:rsid w:val="00AC3E85"/>
    <w:rsid w:val="00AC46D2"/>
    <w:rsid w:val="00AC4983"/>
    <w:rsid w:val="00AC4A68"/>
    <w:rsid w:val="00AC5001"/>
    <w:rsid w:val="00AC51BD"/>
    <w:rsid w:val="00AC553F"/>
    <w:rsid w:val="00AC5795"/>
    <w:rsid w:val="00AC5A1B"/>
    <w:rsid w:val="00AC5F66"/>
    <w:rsid w:val="00AC607B"/>
    <w:rsid w:val="00AC6507"/>
    <w:rsid w:val="00AC6C7B"/>
    <w:rsid w:val="00AC76BD"/>
    <w:rsid w:val="00AD0671"/>
    <w:rsid w:val="00AD18A7"/>
    <w:rsid w:val="00AD1C57"/>
    <w:rsid w:val="00AD1EEB"/>
    <w:rsid w:val="00AD1FC6"/>
    <w:rsid w:val="00AD2457"/>
    <w:rsid w:val="00AD291A"/>
    <w:rsid w:val="00AD29BA"/>
    <w:rsid w:val="00AD2DFD"/>
    <w:rsid w:val="00AD3410"/>
    <w:rsid w:val="00AD45B7"/>
    <w:rsid w:val="00AD475A"/>
    <w:rsid w:val="00AD4864"/>
    <w:rsid w:val="00AD497D"/>
    <w:rsid w:val="00AD4DD4"/>
    <w:rsid w:val="00AD50BC"/>
    <w:rsid w:val="00AD5494"/>
    <w:rsid w:val="00AD5E01"/>
    <w:rsid w:val="00AD6126"/>
    <w:rsid w:val="00AD6214"/>
    <w:rsid w:val="00AD6347"/>
    <w:rsid w:val="00AD64A0"/>
    <w:rsid w:val="00AD6579"/>
    <w:rsid w:val="00AD669B"/>
    <w:rsid w:val="00AD66AD"/>
    <w:rsid w:val="00AD67D3"/>
    <w:rsid w:val="00AD7359"/>
    <w:rsid w:val="00AD7B33"/>
    <w:rsid w:val="00AD7E27"/>
    <w:rsid w:val="00AE02CB"/>
    <w:rsid w:val="00AE0C45"/>
    <w:rsid w:val="00AE230A"/>
    <w:rsid w:val="00AE2C34"/>
    <w:rsid w:val="00AE381E"/>
    <w:rsid w:val="00AE3DAA"/>
    <w:rsid w:val="00AE3E72"/>
    <w:rsid w:val="00AE4039"/>
    <w:rsid w:val="00AE4189"/>
    <w:rsid w:val="00AE54AC"/>
    <w:rsid w:val="00AE54C6"/>
    <w:rsid w:val="00AE550F"/>
    <w:rsid w:val="00AE5ED1"/>
    <w:rsid w:val="00AE66B7"/>
    <w:rsid w:val="00AE67BF"/>
    <w:rsid w:val="00AE6D13"/>
    <w:rsid w:val="00AE6F09"/>
    <w:rsid w:val="00AE6F85"/>
    <w:rsid w:val="00AE7FF0"/>
    <w:rsid w:val="00AF005A"/>
    <w:rsid w:val="00AF0107"/>
    <w:rsid w:val="00AF08D3"/>
    <w:rsid w:val="00AF0C25"/>
    <w:rsid w:val="00AF10BB"/>
    <w:rsid w:val="00AF19A0"/>
    <w:rsid w:val="00AF23C9"/>
    <w:rsid w:val="00AF266F"/>
    <w:rsid w:val="00AF2676"/>
    <w:rsid w:val="00AF2BF3"/>
    <w:rsid w:val="00AF3062"/>
    <w:rsid w:val="00AF312F"/>
    <w:rsid w:val="00AF343B"/>
    <w:rsid w:val="00AF35E6"/>
    <w:rsid w:val="00AF428A"/>
    <w:rsid w:val="00AF43A3"/>
    <w:rsid w:val="00AF4DCB"/>
    <w:rsid w:val="00AF537D"/>
    <w:rsid w:val="00AF5597"/>
    <w:rsid w:val="00AF602D"/>
    <w:rsid w:val="00AF6ACF"/>
    <w:rsid w:val="00AF701F"/>
    <w:rsid w:val="00AF78C9"/>
    <w:rsid w:val="00AF79C9"/>
    <w:rsid w:val="00AF7F81"/>
    <w:rsid w:val="00B00EB2"/>
    <w:rsid w:val="00B014D2"/>
    <w:rsid w:val="00B019B3"/>
    <w:rsid w:val="00B01A26"/>
    <w:rsid w:val="00B025E4"/>
    <w:rsid w:val="00B0299E"/>
    <w:rsid w:val="00B032D4"/>
    <w:rsid w:val="00B03A92"/>
    <w:rsid w:val="00B03F10"/>
    <w:rsid w:val="00B04A8A"/>
    <w:rsid w:val="00B04AEA"/>
    <w:rsid w:val="00B04C9D"/>
    <w:rsid w:val="00B052CE"/>
    <w:rsid w:val="00B05538"/>
    <w:rsid w:val="00B05581"/>
    <w:rsid w:val="00B0573F"/>
    <w:rsid w:val="00B05A03"/>
    <w:rsid w:val="00B061F4"/>
    <w:rsid w:val="00B064D9"/>
    <w:rsid w:val="00B0689B"/>
    <w:rsid w:val="00B072CC"/>
    <w:rsid w:val="00B072F4"/>
    <w:rsid w:val="00B0750A"/>
    <w:rsid w:val="00B079F5"/>
    <w:rsid w:val="00B07F62"/>
    <w:rsid w:val="00B10105"/>
    <w:rsid w:val="00B1022E"/>
    <w:rsid w:val="00B102C4"/>
    <w:rsid w:val="00B104A7"/>
    <w:rsid w:val="00B107FC"/>
    <w:rsid w:val="00B10D9D"/>
    <w:rsid w:val="00B11C73"/>
    <w:rsid w:val="00B11DF6"/>
    <w:rsid w:val="00B120AC"/>
    <w:rsid w:val="00B1275E"/>
    <w:rsid w:val="00B128DF"/>
    <w:rsid w:val="00B128EF"/>
    <w:rsid w:val="00B12B4F"/>
    <w:rsid w:val="00B1337E"/>
    <w:rsid w:val="00B135EA"/>
    <w:rsid w:val="00B13615"/>
    <w:rsid w:val="00B144B1"/>
    <w:rsid w:val="00B144C8"/>
    <w:rsid w:val="00B14D55"/>
    <w:rsid w:val="00B151EE"/>
    <w:rsid w:val="00B156B5"/>
    <w:rsid w:val="00B1580E"/>
    <w:rsid w:val="00B15ECF"/>
    <w:rsid w:val="00B15FE9"/>
    <w:rsid w:val="00B16460"/>
    <w:rsid w:val="00B1686D"/>
    <w:rsid w:val="00B16C23"/>
    <w:rsid w:val="00B16F32"/>
    <w:rsid w:val="00B205FA"/>
    <w:rsid w:val="00B20BF0"/>
    <w:rsid w:val="00B20F07"/>
    <w:rsid w:val="00B2221E"/>
    <w:rsid w:val="00B2282C"/>
    <w:rsid w:val="00B22A84"/>
    <w:rsid w:val="00B22AB4"/>
    <w:rsid w:val="00B23A70"/>
    <w:rsid w:val="00B23AE2"/>
    <w:rsid w:val="00B241D6"/>
    <w:rsid w:val="00B24BFD"/>
    <w:rsid w:val="00B24FD8"/>
    <w:rsid w:val="00B2597C"/>
    <w:rsid w:val="00B25FC9"/>
    <w:rsid w:val="00B26320"/>
    <w:rsid w:val="00B266E7"/>
    <w:rsid w:val="00B26707"/>
    <w:rsid w:val="00B26DA9"/>
    <w:rsid w:val="00B26FB9"/>
    <w:rsid w:val="00B271DD"/>
    <w:rsid w:val="00B2738C"/>
    <w:rsid w:val="00B3021F"/>
    <w:rsid w:val="00B30AD2"/>
    <w:rsid w:val="00B3108D"/>
    <w:rsid w:val="00B311B9"/>
    <w:rsid w:val="00B32115"/>
    <w:rsid w:val="00B323D5"/>
    <w:rsid w:val="00B327CE"/>
    <w:rsid w:val="00B3291D"/>
    <w:rsid w:val="00B332D2"/>
    <w:rsid w:val="00B33319"/>
    <w:rsid w:val="00B335BE"/>
    <w:rsid w:val="00B33705"/>
    <w:rsid w:val="00B33DD3"/>
    <w:rsid w:val="00B34087"/>
    <w:rsid w:val="00B345D9"/>
    <w:rsid w:val="00B35CDE"/>
    <w:rsid w:val="00B36E3C"/>
    <w:rsid w:val="00B37DB1"/>
    <w:rsid w:val="00B37FA1"/>
    <w:rsid w:val="00B409D5"/>
    <w:rsid w:val="00B40BC4"/>
    <w:rsid w:val="00B40D48"/>
    <w:rsid w:val="00B41136"/>
    <w:rsid w:val="00B41465"/>
    <w:rsid w:val="00B415A8"/>
    <w:rsid w:val="00B416A9"/>
    <w:rsid w:val="00B41B89"/>
    <w:rsid w:val="00B42821"/>
    <w:rsid w:val="00B42923"/>
    <w:rsid w:val="00B42B3C"/>
    <w:rsid w:val="00B432FE"/>
    <w:rsid w:val="00B434D8"/>
    <w:rsid w:val="00B43C97"/>
    <w:rsid w:val="00B43F4D"/>
    <w:rsid w:val="00B445A2"/>
    <w:rsid w:val="00B448E3"/>
    <w:rsid w:val="00B45187"/>
    <w:rsid w:val="00B459C6"/>
    <w:rsid w:val="00B45EDC"/>
    <w:rsid w:val="00B46223"/>
    <w:rsid w:val="00B462C7"/>
    <w:rsid w:val="00B468D2"/>
    <w:rsid w:val="00B46A14"/>
    <w:rsid w:val="00B46D9E"/>
    <w:rsid w:val="00B46F2D"/>
    <w:rsid w:val="00B46F45"/>
    <w:rsid w:val="00B479CC"/>
    <w:rsid w:val="00B5034E"/>
    <w:rsid w:val="00B50553"/>
    <w:rsid w:val="00B5106D"/>
    <w:rsid w:val="00B51910"/>
    <w:rsid w:val="00B5197C"/>
    <w:rsid w:val="00B5231F"/>
    <w:rsid w:val="00B526FB"/>
    <w:rsid w:val="00B5270F"/>
    <w:rsid w:val="00B52C51"/>
    <w:rsid w:val="00B533D3"/>
    <w:rsid w:val="00B5350D"/>
    <w:rsid w:val="00B53A86"/>
    <w:rsid w:val="00B54147"/>
    <w:rsid w:val="00B545B5"/>
    <w:rsid w:val="00B552E1"/>
    <w:rsid w:val="00B553F9"/>
    <w:rsid w:val="00B55E32"/>
    <w:rsid w:val="00B5637B"/>
    <w:rsid w:val="00B5785C"/>
    <w:rsid w:val="00B57A67"/>
    <w:rsid w:val="00B601DA"/>
    <w:rsid w:val="00B60938"/>
    <w:rsid w:val="00B60FB6"/>
    <w:rsid w:val="00B6223C"/>
    <w:rsid w:val="00B62812"/>
    <w:rsid w:val="00B62D0B"/>
    <w:rsid w:val="00B64451"/>
    <w:rsid w:val="00B648A0"/>
    <w:rsid w:val="00B649F6"/>
    <w:rsid w:val="00B64EA1"/>
    <w:rsid w:val="00B652B3"/>
    <w:rsid w:val="00B655E1"/>
    <w:rsid w:val="00B664E5"/>
    <w:rsid w:val="00B668E0"/>
    <w:rsid w:val="00B67238"/>
    <w:rsid w:val="00B673E5"/>
    <w:rsid w:val="00B67485"/>
    <w:rsid w:val="00B678DF"/>
    <w:rsid w:val="00B67B02"/>
    <w:rsid w:val="00B67EB3"/>
    <w:rsid w:val="00B70356"/>
    <w:rsid w:val="00B70744"/>
    <w:rsid w:val="00B709CD"/>
    <w:rsid w:val="00B70DC4"/>
    <w:rsid w:val="00B70F6D"/>
    <w:rsid w:val="00B71162"/>
    <w:rsid w:val="00B71350"/>
    <w:rsid w:val="00B71448"/>
    <w:rsid w:val="00B7155A"/>
    <w:rsid w:val="00B71DFB"/>
    <w:rsid w:val="00B72228"/>
    <w:rsid w:val="00B726DD"/>
    <w:rsid w:val="00B7277D"/>
    <w:rsid w:val="00B729DA"/>
    <w:rsid w:val="00B72C92"/>
    <w:rsid w:val="00B72FC7"/>
    <w:rsid w:val="00B7322C"/>
    <w:rsid w:val="00B7346B"/>
    <w:rsid w:val="00B736A8"/>
    <w:rsid w:val="00B73A55"/>
    <w:rsid w:val="00B73C8C"/>
    <w:rsid w:val="00B73E2D"/>
    <w:rsid w:val="00B74692"/>
    <w:rsid w:val="00B74893"/>
    <w:rsid w:val="00B74C1B"/>
    <w:rsid w:val="00B75058"/>
    <w:rsid w:val="00B753B9"/>
    <w:rsid w:val="00B7559B"/>
    <w:rsid w:val="00B76340"/>
    <w:rsid w:val="00B76B86"/>
    <w:rsid w:val="00B76F7F"/>
    <w:rsid w:val="00B77584"/>
    <w:rsid w:val="00B777F1"/>
    <w:rsid w:val="00B77C43"/>
    <w:rsid w:val="00B77D74"/>
    <w:rsid w:val="00B802C8"/>
    <w:rsid w:val="00B80C20"/>
    <w:rsid w:val="00B80DA8"/>
    <w:rsid w:val="00B80F5B"/>
    <w:rsid w:val="00B8162C"/>
    <w:rsid w:val="00B81734"/>
    <w:rsid w:val="00B819A0"/>
    <w:rsid w:val="00B81C8D"/>
    <w:rsid w:val="00B84043"/>
    <w:rsid w:val="00B841C9"/>
    <w:rsid w:val="00B84DC8"/>
    <w:rsid w:val="00B84F3F"/>
    <w:rsid w:val="00B85CA0"/>
    <w:rsid w:val="00B85EC9"/>
    <w:rsid w:val="00B86086"/>
    <w:rsid w:val="00B86391"/>
    <w:rsid w:val="00B86D76"/>
    <w:rsid w:val="00B86DCA"/>
    <w:rsid w:val="00B87142"/>
    <w:rsid w:val="00B879E4"/>
    <w:rsid w:val="00B87A96"/>
    <w:rsid w:val="00B908C9"/>
    <w:rsid w:val="00B91883"/>
    <w:rsid w:val="00B919EE"/>
    <w:rsid w:val="00B91A01"/>
    <w:rsid w:val="00B91B41"/>
    <w:rsid w:val="00B91C91"/>
    <w:rsid w:val="00B92546"/>
    <w:rsid w:val="00B92941"/>
    <w:rsid w:val="00B92E13"/>
    <w:rsid w:val="00B93427"/>
    <w:rsid w:val="00B934AF"/>
    <w:rsid w:val="00B93A20"/>
    <w:rsid w:val="00B94F30"/>
    <w:rsid w:val="00B952F6"/>
    <w:rsid w:val="00B95303"/>
    <w:rsid w:val="00B95D4D"/>
    <w:rsid w:val="00B96C16"/>
    <w:rsid w:val="00B97164"/>
    <w:rsid w:val="00B97804"/>
    <w:rsid w:val="00B978FC"/>
    <w:rsid w:val="00BA095D"/>
    <w:rsid w:val="00BA0CF0"/>
    <w:rsid w:val="00BA1177"/>
    <w:rsid w:val="00BA145F"/>
    <w:rsid w:val="00BA1828"/>
    <w:rsid w:val="00BA250D"/>
    <w:rsid w:val="00BA27A4"/>
    <w:rsid w:val="00BA3166"/>
    <w:rsid w:val="00BA347A"/>
    <w:rsid w:val="00BA3AE3"/>
    <w:rsid w:val="00BA3DA6"/>
    <w:rsid w:val="00BA3E23"/>
    <w:rsid w:val="00BA4331"/>
    <w:rsid w:val="00BA4A1B"/>
    <w:rsid w:val="00BA5683"/>
    <w:rsid w:val="00BA5AED"/>
    <w:rsid w:val="00BA5B3C"/>
    <w:rsid w:val="00BA5E2D"/>
    <w:rsid w:val="00BA68D3"/>
    <w:rsid w:val="00BA69FA"/>
    <w:rsid w:val="00BA70B9"/>
    <w:rsid w:val="00BA715B"/>
    <w:rsid w:val="00BA78CE"/>
    <w:rsid w:val="00BB0BDC"/>
    <w:rsid w:val="00BB0C32"/>
    <w:rsid w:val="00BB0EBE"/>
    <w:rsid w:val="00BB19CD"/>
    <w:rsid w:val="00BB1BF0"/>
    <w:rsid w:val="00BB1F95"/>
    <w:rsid w:val="00BB20DC"/>
    <w:rsid w:val="00BB218B"/>
    <w:rsid w:val="00BB2B60"/>
    <w:rsid w:val="00BB3269"/>
    <w:rsid w:val="00BB3564"/>
    <w:rsid w:val="00BB38AB"/>
    <w:rsid w:val="00BB3DC0"/>
    <w:rsid w:val="00BB420A"/>
    <w:rsid w:val="00BB4312"/>
    <w:rsid w:val="00BB5403"/>
    <w:rsid w:val="00BB62AA"/>
    <w:rsid w:val="00BB6893"/>
    <w:rsid w:val="00BB7055"/>
    <w:rsid w:val="00BB719A"/>
    <w:rsid w:val="00BB7950"/>
    <w:rsid w:val="00BB7C84"/>
    <w:rsid w:val="00BC00B1"/>
    <w:rsid w:val="00BC03BA"/>
    <w:rsid w:val="00BC09C8"/>
    <w:rsid w:val="00BC1294"/>
    <w:rsid w:val="00BC156D"/>
    <w:rsid w:val="00BC1DF7"/>
    <w:rsid w:val="00BC233A"/>
    <w:rsid w:val="00BC2838"/>
    <w:rsid w:val="00BC2884"/>
    <w:rsid w:val="00BC28FF"/>
    <w:rsid w:val="00BC2CB2"/>
    <w:rsid w:val="00BC2F74"/>
    <w:rsid w:val="00BC2FE2"/>
    <w:rsid w:val="00BC315D"/>
    <w:rsid w:val="00BC342B"/>
    <w:rsid w:val="00BC352D"/>
    <w:rsid w:val="00BC4373"/>
    <w:rsid w:val="00BC45A1"/>
    <w:rsid w:val="00BC477F"/>
    <w:rsid w:val="00BC4EB3"/>
    <w:rsid w:val="00BC54C9"/>
    <w:rsid w:val="00BC5C37"/>
    <w:rsid w:val="00BC62B5"/>
    <w:rsid w:val="00BC6784"/>
    <w:rsid w:val="00BD06F9"/>
    <w:rsid w:val="00BD087F"/>
    <w:rsid w:val="00BD0EFB"/>
    <w:rsid w:val="00BD1196"/>
    <w:rsid w:val="00BD1E79"/>
    <w:rsid w:val="00BD257D"/>
    <w:rsid w:val="00BD25F2"/>
    <w:rsid w:val="00BD3451"/>
    <w:rsid w:val="00BD36E5"/>
    <w:rsid w:val="00BD3A52"/>
    <w:rsid w:val="00BD4698"/>
    <w:rsid w:val="00BD4BFE"/>
    <w:rsid w:val="00BD5589"/>
    <w:rsid w:val="00BD56AC"/>
    <w:rsid w:val="00BD6688"/>
    <w:rsid w:val="00BD7039"/>
    <w:rsid w:val="00BD704F"/>
    <w:rsid w:val="00BD7055"/>
    <w:rsid w:val="00BD75B9"/>
    <w:rsid w:val="00BD7639"/>
    <w:rsid w:val="00BD7C39"/>
    <w:rsid w:val="00BD7C66"/>
    <w:rsid w:val="00BD7E0D"/>
    <w:rsid w:val="00BE0103"/>
    <w:rsid w:val="00BE1047"/>
    <w:rsid w:val="00BE1690"/>
    <w:rsid w:val="00BE1B6F"/>
    <w:rsid w:val="00BE1BD8"/>
    <w:rsid w:val="00BE2754"/>
    <w:rsid w:val="00BE28A8"/>
    <w:rsid w:val="00BE2E0D"/>
    <w:rsid w:val="00BE3273"/>
    <w:rsid w:val="00BE368B"/>
    <w:rsid w:val="00BE373B"/>
    <w:rsid w:val="00BE3958"/>
    <w:rsid w:val="00BE3A64"/>
    <w:rsid w:val="00BE3D8A"/>
    <w:rsid w:val="00BE495B"/>
    <w:rsid w:val="00BE4C6C"/>
    <w:rsid w:val="00BE5188"/>
    <w:rsid w:val="00BE5345"/>
    <w:rsid w:val="00BE5CEF"/>
    <w:rsid w:val="00BE695A"/>
    <w:rsid w:val="00BE695B"/>
    <w:rsid w:val="00BE6CA1"/>
    <w:rsid w:val="00BE7068"/>
    <w:rsid w:val="00BE7553"/>
    <w:rsid w:val="00BE7987"/>
    <w:rsid w:val="00BF05D4"/>
    <w:rsid w:val="00BF06F8"/>
    <w:rsid w:val="00BF0869"/>
    <w:rsid w:val="00BF0E80"/>
    <w:rsid w:val="00BF0E8B"/>
    <w:rsid w:val="00BF1A66"/>
    <w:rsid w:val="00BF1A7C"/>
    <w:rsid w:val="00BF1CC2"/>
    <w:rsid w:val="00BF26A1"/>
    <w:rsid w:val="00BF2886"/>
    <w:rsid w:val="00BF2E02"/>
    <w:rsid w:val="00BF339F"/>
    <w:rsid w:val="00BF38EC"/>
    <w:rsid w:val="00BF403A"/>
    <w:rsid w:val="00BF41B9"/>
    <w:rsid w:val="00BF4811"/>
    <w:rsid w:val="00BF5669"/>
    <w:rsid w:val="00BF590A"/>
    <w:rsid w:val="00BF5FDE"/>
    <w:rsid w:val="00BF6231"/>
    <w:rsid w:val="00BF6B98"/>
    <w:rsid w:val="00BF70DB"/>
    <w:rsid w:val="00BF744E"/>
    <w:rsid w:val="00BF7C35"/>
    <w:rsid w:val="00BF7D16"/>
    <w:rsid w:val="00BF7F41"/>
    <w:rsid w:val="00C0038D"/>
    <w:rsid w:val="00C003AB"/>
    <w:rsid w:val="00C0074C"/>
    <w:rsid w:val="00C00D77"/>
    <w:rsid w:val="00C00E46"/>
    <w:rsid w:val="00C0130D"/>
    <w:rsid w:val="00C01456"/>
    <w:rsid w:val="00C01463"/>
    <w:rsid w:val="00C016C9"/>
    <w:rsid w:val="00C017B5"/>
    <w:rsid w:val="00C01DD9"/>
    <w:rsid w:val="00C01FA9"/>
    <w:rsid w:val="00C02CA5"/>
    <w:rsid w:val="00C02D8E"/>
    <w:rsid w:val="00C02F7F"/>
    <w:rsid w:val="00C031D3"/>
    <w:rsid w:val="00C03549"/>
    <w:rsid w:val="00C03A3A"/>
    <w:rsid w:val="00C03AF4"/>
    <w:rsid w:val="00C03C57"/>
    <w:rsid w:val="00C03F7B"/>
    <w:rsid w:val="00C05045"/>
    <w:rsid w:val="00C0619E"/>
    <w:rsid w:val="00C06B23"/>
    <w:rsid w:val="00C079BF"/>
    <w:rsid w:val="00C1012E"/>
    <w:rsid w:val="00C1023E"/>
    <w:rsid w:val="00C10713"/>
    <w:rsid w:val="00C114A7"/>
    <w:rsid w:val="00C11594"/>
    <w:rsid w:val="00C12252"/>
    <w:rsid w:val="00C122F5"/>
    <w:rsid w:val="00C132BF"/>
    <w:rsid w:val="00C13603"/>
    <w:rsid w:val="00C136EE"/>
    <w:rsid w:val="00C14107"/>
    <w:rsid w:val="00C141D1"/>
    <w:rsid w:val="00C1452A"/>
    <w:rsid w:val="00C1562B"/>
    <w:rsid w:val="00C15AB8"/>
    <w:rsid w:val="00C16846"/>
    <w:rsid w:val="00C169CB"/>
    <w:rsid w:val="00C16FDB"/>
    <w:rsid w:val="00C174E8"/>
    <w:rsid w:val="00C1779E"/>
    <w:rsid w:val="00C17E9B"/>
    <w:rsid w:val="00C20244"/>
    <w:rsid w:val="00C204CA"/>
    <w:rsid w:val="00C206D3"/>
    <w:rsid w:val="00C208D0"/>
    <w:rsid w:val="00C21C23"/>
    <w:rsid w:val="00C2227F"/>
    <w:rsid w:val="00C2247C"/>
    <w:rsid w:val="00C22CC2"/>
    <w:rsid w:val="00C231A6"/>
    <w:rsid w:val="00C232F4"/>
    <w:rsid w:val="00C23AD9"/>
    <w:rsid w:val="00C2407B"/>
    <w:rsid w:val="00C24419"/>
    <w:rsid w:val="00C24C6B"/>
    <w:rsid w:val="00C24C6F"/>
    <w:rsid w:val="00C24F29"/>
    <w:rsid w:val="00C2523C"/>
    <w:rsid w:val="00C26066"/>
    <w:rsid w:val="00C2660B"/>
    <w:rsid w:val="00C2682C"/>
    <w:rsid w:val="00C26D7F"/>
    <w:rsid w:val="00C273DB"/>
    <w:rsid w:val="00C275C2"/>
    <w:rsid w:val="00C30A29"/>
    <w:rsid w:val="00C30BD0"/>
    <w:rsid w:val="00C30D62"/>
    <w:rsid w:val="00C30FA7"/>
    <w:rsid w:val="00C321C6"/>
    <w:rsid w:val="00C32277"/>
    <w:rsid w:val="00C328F8"/>
    <w:rsid w:val="00C329B9"/>
    <w:rsid w:val="00C32BA6"/>
    <w:rsid w:val="00C32D99"/>
    <w:rsid w:val="00C33204"/>
    <w:rsid w:val="00C33D71"/>
    <w:rsid w:val="00C33DE1"/>
    <w:rsid w:val="00C33E47"/>
    <w:rsid w:val="00C34355"/>
    <w:rsid w:val="00C34EE1"/>
    <w:rsid w:val="00C353E7"/>
    <w:rsid w:val="00C355DF"/>
    <w:rsid w:val="00C36189"/>
    <w:rsid w:val="00C36477"/>
    <w:rsid w:val="00C36624"/>
    <w:rsid w:val="00C36E45"/>
    <w:rsid w:val="00C37878"/>
    <w:rsid w:val="00C40876"/>
    <w:rsid w:val="00C40F32"/>
    <w:rsid w:val="00C4138D"/>
    <w:rsid w:val="00C413F3"/>
    <w:rsid w:val="00C41601"/>
    <w:rsid w:val="00C41D8C"/>
    <w:rsid w:val="00C4292C"/>
    <w:rsid w:val="00C429AD"/>
    <w:rsid w:val="00C43CB1"/>
    <w:rsid w:val="00C43E40"/>
    <w:rsid w:val="00C4415D"/>
    <w:rsid w:val="00C457F6"/>
    <w:rsid w:val="00C45A54"/>
    <w:rsid w:val="00C46316"/>
    <w:rsid w:val="00C4651C"/>
    <w:rsid w:val="00C46774"/>
    <w:rsid w:val="00C468C3"/>
    <w:rsid w:val="00C47BDA"/>
    <w:rsid w:val="00C50833"/>
    <w:rsid w:val="00C50D27"/>
    <w:rsid w:val="00C510AA"/>
    <w:rsid w:val="00C518DD"/>
    <w:rsid w:val="00C52078"/>
    <w:rsid w:val="00C52391"/>
    <w:rsid w:val="00C52C5C"/>
    <w:rsid w:val="00C53908"/>
    <w:rsid w:val="00C54066"/>
    <w:rsid w:val="00C543F1"/>
    <w:rsid w:val="00C54461"/>
    <w:rsid w:val="00C54E37"/>
    <w:rsid w:val="00C55372"/>
    <w:rsid w:val="00C55C3E"/>
    <w:rsid w:val="00C55CE1"/>
    <w:rsid w:val="00C55F65"/>
    <w:rsid w:val="00C5606A"/>
    <w:rsid w:val="00C56358"/>
    <w:rsid w:val="00C5653E"/>
    <w:rsid w:val="00C56998"/>
    <w:rsid w:val="00C56F25"/>
    <w:rsid w:val="00C57C0D"/>
    <w:rsid w:val="00C57CDB"/>
    <w:rsid w:val="00C6029F"/>
    <w:rsid w:val="00C60459"/>
    <w:rsid w:val="00C60DF1"/>
    <w:rsid w:val="00C61287"/>
    <w:rsid w:val="00C61B99"/>
    <w:rsid w:val="00C61FBD"/>
    <w:rsid w:val="00C6351C"/>
    <w:rsid w:val="00C63589"/>
    <w:rsid w:val="00C636C5"/>
    <w:rsid w:val="00C63D17"/>
    <w:rsid w:val="00C63DE2"/>
    <w:rsid w:val="00C6429F"/>
    <w:rsid w:val="00C6452B"/>
    <w:rsid w:val="00C647B0"/>
    <w:rsid w:val="00C6481D"/>
    <w:rsid w:val="00C648E2"/>
    <w:rsid w:val="00C64A48"/>
    <w:rsid w:val="00C64D36"/>
    <w:rsid w:val="00C64FB3"/>
    <w:rsid w:val="00C654DC"/>
    <w:rsid w:val="00C66255"/>
    <w:rsid w:val="00C662E1"/>
    <w:rsid w:val="00C66432"/>
    <w:rsid w:val="00C66DA3"/>
    <w:rsid w:val="00C6705B"/>
    <w:rsid w:val="00C6725B"/>
    <w:rsid w:val="00C674E3"/>
    <w:rsid w:val="00C67558"/>
    <w:rsid w:val="00C678D0"/>
    <w:rsid w:val="00C678D6"/>
    <w:rsid w:val="00C67B65"/>
    <w:rsid w:val="00C7014E"/>
    <w:rsid w:val="00C705B8"/>
    <w:rsid w:val="00C70683"/>
    <w:rsid w:val="00C70D9F"/>
    <w:rsid w:val="00C70ECC"/>
    <w:rsid w:val="00C70F68"/>
    <w:rsid w:val="00C710B0"/>
    <w:rsid w:val="00C717ED"/>
    <w:rsid w:val="00C71DDD"/>
    <w:rsid w:val="00C71E0D"/>
    <w:rsid w:val="00C722FA"/>
    <w:rsid w:val="00C72322"/>
    <w:rsid w:val="00C72FE3"/>
    <w:rsid w:val="00C73487"/>
    <w:rsid w:val="00C739AB"/>
    <w:rsid w:val="00C73B94"/>
    <w:rsid w:val="00C73E59"/>
    <w:rsid w:val="00C74168"/>
    <w:rsid w:val="00C741DB"/>
    <w:rsid w:val="00C74432"/>
    <w:rsid w:val="00C7483E"/>
    <w:rsid w:val="00C74F12"/>
    <w:rsid w:val="00C7561B"/>
    <w:rsid w:val="00C75915"/>
    <w:rsid w:val="00C763A0"/>
    <w:rsid w:val="00C766AD"/>
    <w:rsid w:val="00C771B4"/>
    <w:rsid w:val="00C7724E"/>
    <w:rsid w:val="00C7745B"/>
    <w:rsid w:val="00C774B2"/>
    <w:rsid w:val="00C7784A"/>
    <w:rsid w:val="00C803BE"/>
    <w:rsid w:val="00C80CE1"/>
    <w:rsid w:val="00C80F01"/>
    <w:rsid w:val="00C81013"/>
    <w:rsid w:val="00C81034"/>
    <w:rsid w:val="00C8139A"/>
    <w:rsid w:val="00C81BB1"/>
    <w:rsid w:val="00C82A4B"/>
    <w:rsid w:val="00C8323E"/>
    <w:rsid w:val="00C835FA"/>
    <w:rsid w:val="00C83873"/>
    <w:rsid w:val="00C83F87"/>
    <w:rsid w:val="00C8434A"/>
    <w:rsid w:val="00C84816"/>
    <w:rsid w:val="00C84FD2"/>
    <w:rsid w:val="00C85563"/>
    <w:rsid w:val="00C862A7"/>
    <w:rsid w:val="00C863B3"/>
    <w:rsid w:val="00C864D0"/>
    <w:rsid w:val="00C866BB"/>
    <w:rsid w:val="00C86750"/>
    <w:rsid w:val="00C86C30"/>
    <w:rsid w:val="00C876D7"/>
    <w:rsid w:val="00C90708"/>
    <w:rsid w:val="00C90E02"/>
    <w:rsid w:val="00C91206"/>
    <w:rsid w:val="00C914B9"/>
    <w:rsid w:val="00C917B1"/>
    <w:rsid w:val="00C918AE"/>
    <w:rsid w:val="00C91BB5"/>
    <w:rsid w:val="00C91BD8"/>
    <w:rsid w:val="00C9242B"/>
    <w:rsid w:val="00C92542"/>
    <w:rsid w:val="00C927C4"/>
    <w:rsid w:val="00C92AF8"/>
    <w:rsid w:val="00C93172"/>
    <w:rsid w:val="00C931BD"/>
    <w:rsid w:val="00C932CF"/>
    <w:rsid w:val="00C93A78"/>
    <w:rsid w:val="00C94295"/>
    <w:rsid w:val="00C945A1"/>
    <w:rsid w:val="00C94C8B"/>
    <w:rsid w:val="00C95046"/>
    <w:rsid w:val="00C954C9"/>
    <w:rsid w:val="00C956DE"/>
    <w:rsid w:val="00C95F6D"/>
    <w:rsid w:val="00C976F6"/>
    <w:rsid w:val="00CA053E"/>
    <w:rsid w:val="00CA0933"/>
    <w:rsid w:val="00CA1AB2"/>
    <w:rsid w:val="00CA1E1D"/>
    <w:rsid w:val="00CA1EEA"/>
    <w:rsid w:val="00CA281B"/>
    <w:rsid w:val="00CA3517"/>
    <w:rsid w:val="00CA3E74"/>
    <w:rsid w:val="00CA4138"/>
    <w:rsid w:val="00CA4B37"/>
    <w:rsid w:val="00CA5368"/>
    <w:rsid w:val="00CA5F35"/>
    <w:rsid w:val="00CA62C7"/>
    <w:rsid w:val="00CA71C4"/>
    <w:rsid w:val="00CA74D2"/>
    <w:rsid w:val="00CA757D"/>
    <w:rsid w:val="00CA78DC"/>
    <w:rsid w:val="00CB0021"/>
    <w:rsid w:val="00CB014A"/>
    <w:rsid w:val="00CB054B"/>
    <w:rsid w:val="00CB0611"/>
    <w:rsid w:val="00CB0EC3"/>
    <w:rsid w:val="00CB1A18"/>
    <w:rsid w:val="00CB2094"/>
    <w:rsid w:val="00CB231B"/>
    <w:rsid w:val="00CB25B0"/>
    <w:rsid w:val="00CB289A"/>
    <w:rsid w:val="00CB2F38"/>
    <w:rsid w:val="00CB3997"/>
    <w:rsid w:val="00CB3AC6"/>
    <w:rsid w:val="00CB3D5E"/>
    <w:rsid w:val="00CB4330"/>
    <w:rsid w:val="00CB43F1"/>
    <w:rsid w:val="00CB5399"/>
    <w:rsid w:val="00CB5512"/>
    <w:rsid w:val="00CB605E"/>
    <w:rsid w:val="00CB6370"/>
    <w:rsid w:val="00CB6887"/>
    <w:rsid w:val="00CB75D2"/>
    <w:rsid w:val="00CB7E0E"/>
    <w:rsid w:val="00CC02AC"/>
    <w:rsid w:val="00CC19A9"/>
    <w:rsid w:val="00CC2081"/>
    <w:rsid w:val="00CC2181"/>
    <w:rsid w:val="00CC26E9"/>
    <w:rsid w:val="00CC35D5"/>
    <w:rsid w:val="00CC3DF5"/>
    <w:rsid w:val="00CC4127"/>
    <w:rsid w:val="00CC5203"/>
    <w:rsid w:val="00CC5383"/>
    <w:rsid w:val="00CC54C4"/>
    <w:rsid w:val="00CC5AD5"/>
    <w:rsid w:val="00CC62C8"/>
    <w:rsid w:val="00CC689C"/>
    <w:rsid w:val="00CC6A92"/>
    <w:rsid w:val="00CC6D6B"/>
    <w:rsid w:val="00CC75A0"/>
    <w:rsid w:val="00CC7843"/>
    <w:rsid w:val="00CC788C"/>
    <w:rsid w:val="00CC79C8"/>
    <w:rsid w:val="00CC7B6A"/>
    <w:rsid w:val="00CC7D74"/>
    <w:rsid w:val="00CD0527"/>
    <w:rsid w:val="00CD16F7"/>
    <w:rsid w:val="00CD1782"/>
    <w:rsid w:val="00CD1ACB"/>
    <w:rsid w:val="00CD220B"/>
    <w:rsid w:val="00CD2851"/>
    <w:rsid w:val="00CD2A3B"/>
    <w:rsid w:val="00CD2B87"/>
    <w:rsid w:val="00CD2DAE"/>
    <w:rsid w:val="00CD2F77"/>
    <w:rsid w:val="00CD323A"/>
    <w:rsid w:val="00CD3353"/>
    <w:rsid w:val="00CD33C8"/>
    <w:rsid w:val="00CD3684"/>
    <w:rsid w:val="00CD39EC"/>
    <w:rsid w:val="00CD3D84"/>
    <w:rsid w:val="00CD41FA"/>
    <w:rsid w:val="00CD4554"/>
    <w:rsid w:val="00CD4A6D"/>
    <w:rsid w:val="00CD4B62"/>
    <w:rsid w:val="00CD4CB8"/>
    <w:rsid w:val="00CD4E8D"/>
    <w:rsid w:val="00CD5449"/>
    <w:rsid w:val="00CD5941"/>
    <w:rsid w:val="00CD5B78"/>
    <w:rsid w:val="00CD5DCF"/>
    <w:rsid w:val="00CD5FBF"/>
    <w:rsid w:val="00CD619C"/>
    <w:rsid w:val="00CD65DE"/>
    <w:rsid w:val="00CD6A79"/>
    <w:rsid w:val="00CD6B28"/>
    <w:rsid w:val="00CD73A7"/>
    <w:rsid w:val="00CD7E49"/>
    <w:rsid w:val="00CE092D"/>
    <w:rsid w:val="00CE0BF8"/>
    <w:rsid w:val="00CE1209"/>
    <w:rsid w:val="00CE1489"/>
    <w:rsid w:val="00CE14D1"/>
    <w:rsid w:val="00CE1526"/>
    <w:rsid w:val="00CE18D2"/>
    <w:rsid w:val="00CE1D2D"/>
    <w:rsid w:val="00CE1E00"/>
    <w:rsid w:val="00CE1FE6"/>
    <w:rsid w:val="00CE2E09"/>
    <w:rsid w:val="00CE355A"/>
    <w:rsid w:val="00CE3B3B"/>
    <w:rsid w:val="00CE4A5C"/>
    <w:rsid w:val="00CE4BDE"/>
    <w:rsid w:val="00CE4CA2"/>
    <w:rsid w:val="00CE5420"/>
    <w:rsid w:val="00CE5495"/>
    <w:rsid w:val="00CE5F56"/>
    <w:rsid w:val="00CE60A2"/>
    <w:rsid w:val="00CE6588"/>
    <w:rsid w:val="00CE66B2"/>
    <w:rsid w:val="00CE68A1"/>
    <w:rsid w:val="00CE6CFD"/>
    <w:rsid w:val="00CE6E22"/>
    <w:rsid w:val="00CE6F58"/>
    <w:rsid w:val="00CE7EC0"/>
    <w:rsid w:val="00CF026C"/>
    <w:rsid w:val="00CF0379"/>
    <w:rsid w:val="00CF072C"/>
    <w:rsid w:val="00CF0E0F"/>
    <w:rsid w:val="00CF0FCA"/>
    <w:rsid w:val="00CF1298"/>
    <w:rsid w:val="00CF1400"/>
    <w:rsid w:val="00CF1438"/>
    <w:rsid w:val="00CF1C0F"/>
    <w:rsid w:val="00CF1E5A"/>
    <w:rsid w:val="00CF32B8"/>
    <w:rsid w:val="00CF39FA"/>
    <w:rsid w:val="00CF3DB8"/>
    <w:rsid w:val="00CF4195"/>
    <w:rsid w:val="00CF4302"/>
    <w:rsid w:val="00CF4497"/>
    <w:rsid w:val="00CF44A4"/>
    <w:rsid w:val="00CF457C"/>
    <w:rsid w:val="00CF56DF"/>
    <w:rsid w:val="00CF58C4"/>
    <w:rsid w:val="00CF5D71"/>
    <w:rsid w:val="00CF5F03"/>
    <w:rsid w:val="00CF6377"/>
    <w:rsid w:val="00CF6D00"/>
    <w:rsid w:val="00CF7975"/>
    <w:rsid w:val="00CF79DB"/>
    <w:rsid w:val="00D001C9"/>
    <w:rsid w:val="00D011D8"/>
    <w:rsid w:val="00D01A59"/>
    <w:rsid w:val="00D0205B"/>
    <w:rsid w:val="00D02477"/>
    <w:rsid w:val="00D02A4F"/>
    <w:rsid w:val="00D0357C"/>
    <w:rsid w:val="00D040E1"/>
    <w:rsid w:val="00D043A2"/>
    <w:rsid w:val="00D04855"/>
    <w:rsid w:val="00D04AB6"/>
    <w:rsid w:val="00D0579D"/>
    <w:rsid w:val="00D05C1E"/>
    <w:rsid w:val="00D067D6"/>
    <w:rsid w:val="00D067F3"/>
    <w:rsid w:val="00D067FD"/>
    <w:rsid w:val="00D06FD8"/>
    <w:rsid w:val="00D07039"/>
    <w:rsid w:val="00D0754F"/>
    <w:rsid w:val="00D07608"/>
    <w:rsid w:val="00D079F0"/>
    <w:rsid w:val="00D07D71"/>
    <w:rsid w:val="00D109DE"/>
    <w:rsid w:val="00D10D65"/>
    <w:rsid w:val="00D112C1"/>
    <w:rsid w:val="00D1183B"/>
    <w:rsid w:val="00D11D74"/>
    <w:rsid w:val="00D11F1F"/>
    <w:rsid w:val="00D1206A"/>
    <w:rsid w:val="00D122FA"/>
    <w:rsid w:val="00D123C1"/>
    <w:rsid w:val="00D1254C"/>
    <w:rsid w:val="00D12813"/>
    <w:rsid w:val="00D12C27"/>
    <w:rsid w:val="00D12EE6"/>
    <w:rsid w:val="00D1301C"/>
    <w:rsid w:val="00D13088"/>
    <w:rsid w:val="00D1374C"/>
    <w:rsid w:val="00D153D5"/>
    <w:rsid w:val="00D15695"/>
    <w:rsid w:val="00D15865"/>
    <w:rsid w:val="00D15902"/>
    <w:rsid w:val="00D15F39"/>
    <w:rsid w:val="00D161C6"/>
    <w:rsid w:val="00D16E7F"/>
    <w:rsid w:val="00D17305"/>
    <w:rsid w:val="00D1765B"/>
    <w:rsid w:val="00D20695"/>
    <w:rsid w:val="00D21662"/>
    <w:rsid w:val="00D21C1A"/>
    <w:rsid w:val="00D21DFF"/>
    <w:rsid w:val="00D22265"/>
    <w:rsid w:val="00D22466"/>
    <w:rsid w:val="00D22543"/>
    <w:rsid w:val="00D22792"/>
    <w:rsid w:val="00D2341D"/>
    <w:rsid w:val="00D2349D"/>
    <w:rsid w:val="00D23723"/>
    <w:rsid w:val="00D23788"/>
    <w:rsid w:val="00D23BEB"/>
    <w:rsid w:val="00D2419C"/>
    <w:rsid w:val="00D24480"/>
    <w:rsid w:val="00D2459C"/>
    <w:rsid w:val="00D24937"/>
    <w:rsid w:val="00D250C3"/>
    <w:rsid w:val="00D261F1"/>
    <w:rsid w:val="00D269C2"/>
    <w:rsid w:val="00D26D90"/>
    <w:rsid w:val="00D27024"/>
    <w:rsid w:val="00D27039"/>
    <w:rsid w:val="00D272ED"/>
    <w:rsid w:val="00D2731B"/>
    <w:rsid w:val="00D273BF"/>
    <w:rsid w:val="00D276C3"/>
    <w:rsid w:val="00D30489"/>
    <w:rsid w:val="00D31328"/>
    <w:rsid w:val="00D3149F"/>
    <w:rsid w:val="00D315D7"/>
    <w:rsid w:val="00D31755"/>
    <w:rsid w:val="00D317CA"/>
    <w:rsid w:val="00D31B4D"/>
    <w:rsid w:val="00D31DEA"/>
    <w:rsid w:val="00D3236F"/>
    <w:rsid w:val="00D3239D"/>
    <w:rsid w:val="00D328B2"/>
    <w:rsid w:val="00D32DA9"/>
    <w:rsid w:val="00D338FF"/>
    <w:rsid w:val="00D33AF8"/>
    <w:rsid w:val="00D33DD2"/>
    <w:rsid w:val="00D34603"/>
    <w:rsid w:val="00D3519D"/>
    <w:rsid w:val="00D35550"/>
    <w:rsid w:val="00D359E5"/>
    <w:rsid w:val="00D35E98"/>
    <w:rsid w:val="00D364AD"/>
    <w:rsid w:val="00D36910"/>
    <w:rsid w:val="00D36ED6"/>
    <w:rsid w:val="00D36F17"/>
    <w:rsid w:val="00D36F23"/>
    <w:rsid w:val="00D37460"/>
    <w:rsid w:val="00D37648"/>
    <w:rsid w:val="00D37A27"/>
    <w:rsid w:val="00D37D6A"/>
    <w:rsid w:val="00D37EE2"/>
    <w:rsid w:val="00D4003A"/>
    <w:rsid w:val="00D40680"/>
    <w:rsid w:val="00D41709"/>
    <w:rsid w:val="00D41E4D"/>
    <w:rsid w:val="00D42004"/>
    <w:rsid w:val="00D42B74"/>
    <w:rsid w:val="00D42C95"/>
    <w:rsid w:val="00D42CA4"/>
    <w:rsid w:val="00D42ED4"/>
    <w:rsid w:val="00D42FB9"/>
    <w:rsid w:val="00D43B94"/>
    <w:rsid w:val="00D43D19"/>
    <w:rsid w:val="00D43DC5"/>
    <w:rsid w:val="00D43E5F"/>
    <w:rsid w:val="00D44103"/>
    <w:rsid w:val="00D457B8"/>
    <w:rsid w:val="00D45D7A"/>
    <w:rsid w:val="00D46459"/>
    <w:rsid w:val="00D46CAB"/>
    <w:rsid w:val="00D47703"/>
    <w:rsid w:val="00D47B5C"/>
    <w:rsid w:val="00D47BB0"/>
    <w:rsid w:val="00D47C98"/>
    <w:rsid w:val="00D47FBF"/>
    <w:rsid w:val="00D50087"/>
    <w:rsid w:val="00D50831"/>
    <w:rsid w:val="00D50BD9"/>
    <w:rsid w:val="00D50E3C"/>
    <w:rsid w:val="00D513CD"/>
    <w:rsid w:val="00D51528"/>
    <w:rsid w:val="00D521F2"/>
    <w:rsid w:val="00D526D4"/>
    <w:rsid w:val="00D5308E"/>
    <w:rsid w:val="00D53A00"/>
    <w:rsid w:val="00D53D0B"/>
    <w:rsid w:val="00D54043"/>
    <w:rsid w:val="00D549A2"/>
    <w:rsid w:val="00D55828"/>
    <w:rsid w:val="00D558DB"/>
    <w:rsid w:val="00D560B6"/>
    <w:rsid w:val="00D56600"/>
    <w:rsid w:val="00D5670A"/>
    <w:rsid w:val="00D56785"/>
    <w:rsid w:val="00D57057"/>
    <w:rsid w:val="00D57BFF"/>
    <w:rsid w:val="00D57EE3"/>
    <w:rsid w:val="00D60275"/>
    <w:rsid w:val="00D60695"/>
    <w:rsid w:val="00D60AD2"/>
    <w:rsid w:val="00D60D10"/>
    <w:rsid w:val="00D60DF5"/>
    <w:rsid w:val="00D61578"/>
    <w:rsid w:val="00D61874"/>
    <w:rsid w:val="00D618D4"/>
    <w:rsid w:val="00D6198F"/>
    <w:rsid w:val="00D62231"/>
    <w:rsid w:val="00D628EC"/>
    <w:rsid w:val="00D62D55"/>
    <w:rsid w:val="00D63129"/>
    <w:rsid w:val="00D638E8"/>
    <w:rsid w:val="00D63D58"/>
    <w:rsid w:val="00D642A6"/>
    <w:rsid w:val="00D6444A"/>
    <w:rsid w:val="00D64497"/>
    <w:rsid w:val="00D64809"/>
    <w:rsid w:val="00D64A63"/>
    <w:rsid w:val="00D65002"/>
    <w:rsid w:val="00D65270"/>
    <w:rsid w:val="00D6625B"/>
    <w:rsid w:val="00D6723F"/>
    <w:rsid w:val="00D6748D"/>
    <w:rsid w:val="00D6777C"/>
    <w:rsid w:val="00D70277"/>
    <w:rsid w:val="00D70805"/>
    <w:rsid w:val="00D70B5D"/>
    <w:rsid w:val="00D70E79"/>
    <w:rsid w:val="00D71D25"/>
    <w:rsid w:val="00D71EFB"/>
    <w:rsid w:val="00D720B5"/>
    <w:rsid w:val="00D7217A"/>
    <w:rsid w:val="00D725F8"/>
    <w:rsid w:val="00D72A33"/>
    <w:rsid w:val="00D72C2F"/>
    <w:rsid w:val="00D735E6"/>
    <w:rsid w:val="00D7363A"/>
    <w:rsid w:val="00D739F3"/>
    <w:rsid w:val="00D74069"/>
    <w:rsid w:val="00D74290"/>
    <w:rsid w:val="00D7536C"/>
    <w:rsid w:val="00D756B8"/>
    <w:rsid w:val="00D75713"/>
    <w:rsid w:val="00D7572C"/>
    <w:rsid w:val="00D7604E"/>
    <w:rsid w:val="00D76226"/>
    <w:rsid w:val="00D76279"/>
    <w:rsid w:val="00D771C0"/>
    <w:rsid w:val="00D77903"/>
    <w:rsid w:val="00D77DB7"/>
    <w:rsid w:val="00D8115E"/>
    <w:rsid w:val="00D811D2"/>
    <w:rsid w:val="00D81C23"/>
    <w:rsid w:val="00D82D77"/>
    <w:rsid w:val="00D82E02"/>
    <w:rsid w:val="00D83810"/>
    <w:rsid w:val="00D83AEB"/>
    <w:rsid w:val="00D8450C"/>
    <w:rsid w:val="00D85A09"/>
    <w:rsid w:val="00D85CEC"/>
    <w:rsid w:val="00D85E02"/>
    <w:rsid w:val="00D8639F"/>
    <w:rsid w:val="00D863D9"/>
    <w:rsid w:val="00D872FC"/>
    <w:rsid w:val="00D87745"/>
    <w:rsid w:val="00D8789A"/>
    <w:rsid w:val="00D87B15"/>
    <w:rsid w:val="00D9017E"/>
    <w:rsid w:val="00D907AC"/>
    <w:rsid w:val="00D90D7A"/>
    <w:rsid w:val="00D90DB5"/>
    <w:rsid w:val="00D918A4"/>
    <w:rsid w:val="00D919DB"/>
    <w:rsid w:val="00D92801"/>
    <w:rsid w:val="00D92844"/>
    <w:rsid w:val="00D92C2B"/>
    <w:rsid w:val="00D93165"/>
    <w:rsid w:val="00D93D40"/>
    <w:rsid w:val="00D941E2"/>
    <w:rsid w:val="00D943FC"/>
    <w:rsid w:val="00D945BD"/>
    <w:rsid w:val="00D95070"/>
    <w:rsid w:val="00D95105"/>
    <w:rsid w:val="00D9515B"/>
    <w:rsid w:val="00D9547B"/>
    <w:rsid w:val="00D9551C"/>
    <w:rsid w:val="00D955AE"/>
    <w:rsid w:val="00D955F8"/>
    <w:rsid w:val="00D95615"/>
    <w:rsid w:val="00D95810"/>
    <w:rsid w:val="00D95952"/>
    <w:rsid w:val="00D959F0"/>
    <w:rsid w:val="00D95BC3"/>
    <w:rsid w:val="00D96E50"/>
    <w:rsid w:val="00D97820"/>
    <w:rsid w:val="00D97D5F"/>
    <w:rsid w:val="00D97F81"/>
    <w:rsid w:val="00DA090E"/>
    <w:rsid w:val="00DA16BE"/>
    <w:rsid w:val="00DA1D63"/>
    <w:rsid w:val="00DA270C"/>
    <w:rsid w:val="00DA285E"/>
    <w:rsid w:val="00DA31D7"/>
    <w:rsid w:val="00DA35C6"/>
    <w:rsid w:val="00DA39AC"/>
    <w:rsid w:val="00DA3ACE"/>
    <w:rsid w:val="00DA492C"/>
    <w:rsid w:val="00DA4A7F"/>
    <w:rsid w:val="00DA5EB8"/>
    <w:rsid w:val="00DA67CC"/>
    <w:rsid w:val="00DA6BBB"/>
    <w:rsid w:val="00DA72A6"/>
    <w:rsid w:val="00DA7443"/>
    <w:rsid w:val="00DB0928"/>
    <w:rsid w:val="00DB0C7F"/>
    <w:rsid w:val="00DB1A18"/>
    <w:rsid w:val="00DB1BD3"/>
    <w:rsid w:val="00DB2340"/>
    <w:rsid w:val="00DB2726"/>
    <w:rsid w:val="00DB2B84"/>
    <w:rsid w:val="00DB2E57"/>
    <w:rsid w:val="00DB2E6C"/>
    <w:rsid w:val="00DB3000"/>
    <w:rsid w:val="00DB32E7"/>
    <w:rsid w:val="00DB3538"/>
    <w:rsid w:val="00DB3A86"/>
    <w:rsid w:val="00DB3B00"/>
    <w:rsid w:val="00DB3D77"/>
    <w:rsid w:val="00DB3FAA"/>
    <w:rsid w:val="00DB42FF"/>
    <w:rsid w:val="00DB4A12"/>
    <w:rsid w:val="00DB4ABE"/>
    <w:rsid w:val="00DB4FB6"/>
    <w:rsid w:val="00DB5A63"/>
    <w:rsid w:val="00DB5F60"/>
    <w:rsid w:val="00DB5FCE"/>
    <w:rsid w:val="00DB6168"/>
    <w:rsid w:val="00DB66B2"/>
    <w:rsid w:val="00DB671D"/>
    <w:rsid w:val="00DB6BD4"/>
    <w:rsid w:val="00DB6C16"/>
    <w:rsid w:val="00DB72E5"/>
    <w:rsid w:val="00DB769B"/>
    <w:rsid w:val="00DB7EDA"/>
    <w:rsid w:val="00DC0D92"/>
    <w:rsid w:val="00DC0E86"/>
    <w:rsid w:val="00DC17D5"/>
    <w:rsid w:val="00DC1817"/>
    <w:rsid w:val="00DC1CD2"/>
    <w:rsid w:val="00DC1CEB"/>
    <w:rsid w:val="00DC26D6"/>
    <w:rsid w:val="00DC27D4"/>
    <w:rsid w:val="00DC2A5F"/>
    <w:rsid w:val="00DC2F15"/>
    <w:rsid w:val="00DC2F65"/>
    <w:rsid w:val="00DC31F9"/>
    <w:rsid w:val="00DC362B"/>
    <w:rsid w:val="00DC398A"/>
    <w:rsid w:val="00DC4112"/>
    <w:rsid w:val="00DC48D8"/>
    <w:rsid w:val="00DC4E20"/>
    <w:rsid w:val="00DC50C4"/>
    <w:rsid w:val="00DC537B"/>
    <w:rsid w:val="00DC5A61"/>
    <w:rsid w:val="00DC5D31"/>
    <w:rsid w:val="00DC63F7"/>
    <w:rsid w:val="00DC63FB"/>
    <w:rsid w:val="00DC6D94"/>
    <w:rsid w:val="00DC7641"/>
    <w:rsid w:val="00DC78B7"/>
    <w:rsid w:val="00DC7A83"/>
    <w:rsid w:val="00DC7FAB"/>
    <w:rsid w:val="00DC7FFC"/>
    <w:rsid w:val="00DD0588"/>
    <w:rsid w:val="00DD0622"/>
    <w:rsid w:val="00DD07CB"/>
    <w:rsid w:val="00DD0836"/>
    <w:rsid w:val="00DD0985"/>
    <w:rsid w:val="00DD1EE3"/>
    <w:rsid w:val="00DD2DE2"/>
    <w:rsid w:val="00DD3913"/>
    <w:rsid w:val="00DD40FB"/>
    <w:rsid w:val="00DD44EE"/>
    <w:rsid w:val="00DD4A18"/>
    <w:rsid w:val="00DD4D9E"/>
    <w:rsid w:val="00DD59AC"/>
    <w:rsid w:val="00DD6484"/>
    <w:rsid w:val="00DD697C"/>
    <w:rsid w:val="00DD69DE"/>
    <w:rsid w:val="00DD6CDF"/>
    <w:rsid w:val="00DD71F0"/>
    <w:rsid w:val="00DD737C"/>
    <w:rsid w:val="00DD752B"/>
    <w:rsid w:val="00DE024E"/>
    <w:rsid w:val="00DE0F28"/>
    <w:rsid w:val="00DE1B7A"/>
    <w:rsid w:val="00DE2158"/>
    <w:rsid w:val="00DE2841"/>
    <w:rsid w:val="00DE2938"/>
    <w:rsid w:val="00DE2E62"/>
    <w:rsid w:val="00DE2ED4"/>
    <w:rsid w:val="00DE328B"/>
    <w:rsid w:val="00DE3760"/>
    <w:rsid w:val="00DE3837"/>
    <w:rsid w:val="00DE3B1D"/>
    <w:rsid w:val="00DE3CAF"/>
    <w:rsid w:val="00DE3E8F"/>
    <w:rsid w:val="00DE46AC"/>
    <w:rsid w:val="00DE4ABA"/>
    <w:rsid w:val="00DE4BC2"/>
    <w:rsid w:val="00DE4E4B"/>
    <w:rsid w:val="00DE502A"/>
    <w:rsid w:val="00DE549A"/>
    <w:rsid w:val="00DE54F5"/>
    <w:rsid w:val="00DE5CC2"/>
    <w:rsid w:val="00DE6103"/>
    <w:rsid w:val="00DE6552"/>
    <w:rsid w:val="00DE6A62"/>
    <w:rsid w:val="00DE6B08"/>
    <w:rsid w:val="00DF022C"/>
    <w:rsid w:val="00DF02B4"/>
    <w:rsid w:val="00DF060D"/>
    <w:rsid w:val="00DF07C9"/>
    <w:rsid w:val="00DF0EAF"/>
    <w:rsid w:val="00DF180E"/>
    <w:rsid w:val="00DF184E"/>
    <w:rsid w:val="00DF1ADB"/>
    <w:rsid w:val="00DF1B0B"/>
    <w:rsid w:val="00DF1E8B"/>
    <w:rsid w:val="00DF1EC6"/>
    <w:rsid w:val="00DF2059"/>
    <w:rsid w:val="00DF2881"/>
    <w:rsid w:val="00DF35F0"/>
    <w:rsid w:val="00DF41F9"/>
    <w:rsid w:val="00DF4426"/>
    <w:rsid w:val="00DF453A"/>
    <w:rsid w:val="00DF486F"/>
    <w:rsid w:val="00DF48EA"/>
    <w:rsid w:val="00DF51F8"/>
    <w:rsid w:val="00DF534D"/>
    <w:rsid w:val="00DF5B08"/>
    <w:rsid w:val="00DF5D56"/>
    <w:rsid w:val="00DF5D94"/>
    <w:rsid w:val="00DF5F20"/>
    <w:rsid w:val="00DF5F37"/>
    <w:rsid w:val="00DF681F"/>
    <w:rsid w:val="00DF6CF2"/>
    <w:rsid w:val="00DF714F"/>
    <w:rsid w:val="00DF72AC"/>
    <w:rsid w:val="00DF730E"/>
    <w:rsid w:val="00E00501"/>
    <w:rsid w:val="00E009B5"/>
    <w:rsid w:val="00E00CE2"/>
    <w:rsid w:val="00E00F62"/>
    <w:rsid w:val="00E0148D"/>
    <w:rsid w:val="00E01693"/>
    <w:rsid w:val="00E01AF1"/>
    <w:rsid w:val="00E02914"/>
    <w:rsid w:val="00E032C4"/>
    <w:rsid w:val="00E03498"/>
    <w:rsid w:val="00E0382E"/>
    <w:rsid w:val="00E03C79"/>
    <w:rsid w:val="00E04467"/>
    <w:rsid w:val="00E04805"/>
    <w:rsid w:val="00E04C38"/>
    <w:rsid w:val="00E04DAD"/>
    <w:rsid w:val="00E0512A"/>
    <w:rsid w:val="00E05620"/>
    <w:rsid w:val="00E05B7D"/>
    <w:rsid w:val="00E05EC8"/>
    <w:rsid w:val="00E065F7"/>
    <w:rsid w:val="00E06731"/>
    <w:rsid w:val="00E06DC6"/>
    <w:rsid w:val="00E06E7A"/>
    <w:rsid w:val="00E06E9A"/>
    <w:rsid w:val="00E070E2"/>
    <w:rsid w:val="00E0726E"/>
    <w:rsid w:val="00E07C88"/>
    <w:rsid w:val="00E103EE"/>
    <w:rsid w:val="00E1082B"/>
    <w:rsid w:val="00E11501"/>
    <w:rsid w:val="00E119C6"/>
    <w:rsid w:val="00E12353"/>
    <w:rsid w:val="00E12567"/>
    <w:rsid w:val="00E125DB"/>
    <w:rsid w:val="00E126E0"/>
    <w:rsid w:val="00E128E3"/>
    <w:rsid w:val="00E12A54"/>
    <w:rsid w:val="00E13833"/>
    <w:rsid w:val="00E13D6A"/>
    <w:rsid w:val="00E1411A"/>
    <w:rsid w:val="00E14256"/>
    <w:rsid w:val="00E1453D"/>
    <w:rsid w:val="00E14546"/>
    <w:rsid w:val="00E14C86"/>
    <w:rsid w:val="00E14C96"/>
    <w:rsid w:val="00E14D87"/>
    <w:rsid w:val="00E15188"/>
    <w:rsid w:val="00E15CE1"/>
    <w:rsid w:val="00E160A7"/>
    <w:rsid w:val="00E17596"/>
    <w:rsid w:val="00E17737"/>
    <w:rsid w:val="00E179B5"/>
    <w:rsid w:val="00E17B19"/>
    <w:rsid w:val="00E17C06"/>
    <w:rsid w:val="00E17C65"/>
    <w:rsid w:val="00E17FB1"/>
    <w:rsid w:val="00E20F89"/>
    <w:rsid w:val="00E211B7"/>
    <w:rsid w:val="00E21C19"/>
    <w:rsid w:val="00E21DB0"/>
    <w:rsid w:val="00E22BB2"/>
    <w:rsid w:val="00E22E34"/>
    <w:rsid w:val="00E2360E"/>
    <w:rsid w:val="00E23F14"/>
    <w:rsid w:val="00E24140"/>
    <w:rsid w:val="00E2436A"/>
    <w:rsid w:val="00E24F3E"/>
    <w:rsid w:val="00E2529D"/>
    <w:rsid w:val="00E2551F"/>
    <w:rsid w:val="00E257B7"/>
    <w:rsid w:val="00E2588A"/>
    <w:rsid w:val="00E26703"/>
    <w:rsid w:val="00E26DAD"/>
    <w:rsid w:val="00E27894"/>
    <w:rsid w:val="00E27B10"/>
    <w:rsid w:val="00E27B69"/>
    <w:rsid w:val="00E27D36"/>
    <w:rsid w:val="00E3068C"/>
    <w:rsid w:val="00E309F5"/>
    <w:rsid w:val="00E30F4D"/>
    <w:rsid w:val="00E311A8"/>
    <w:rsid w:val="00E31FAC"/>
    <w:rsid w:val="00E32058"/>
    <w:rsid w:val="00E3239D"/>
    <w:rsid w:val="00E323AA"/>
    <w:rsid w:val="00E32403"/>
    <w:rsid w:val="00E326C6"/>
    <w:rsid w:val="00E33CB9"/>
    <w:rsid w:val="00E34489"/>
    <w:rsid w:val="00E3467E"/>
    <w:rsid w:val="00E34D74"/>
    <w:rsid w:val="00E34F2D"/>
    <w:rsid w:val="00E34F30"/>
    <w:rsid w:val="00E34F6C"/>
    <w:rsid w:val="00E35AD8"/>
    <w:rsid w:val="00E36011"/>
    <w:rsid w:val="00E36196"/>
    <w:rsid w:val="00E36615"/>
    <w:rsid w:val="00E36CF0"/>
    <w:rsid w:val="00E36FA3"/>
    <w:rsid w:val="00E3781F"/>
    <w:rsid w:val="00E379E1"/>
    <w:rsid w:val="00E37D6C"/>
    <w:rsid w:val="00E37FDC"/>
    <w:rsid w:val="00E4006B"/>
    <w:rsid w:val="00E4033F"/>
    <w:rsid w:val="00E405B3"/>
    <w:rsid w:val="00E40601"/>
    <w:rsid w:val="00E40BB0"/>
    <w:rsid w:val="00E41D49"/>
    <w:rsid w:val="00E42242"/>
    <w:rsid w:val="00E423D6"/>
    <w:rsid w:val="00E42698"/>
    <w:rsid w:val="00E42A36"/>
    <w:rsid w:val="00E43085"/>
    <w:rsid w:val="00E43314"/>
    <w:rsid w:val="00E43486"/>
    <w:rsid w:val="00E438CC"/>
    <w:rsid w:val="00E43CCE"/>
    <w:rsid w:val="00E43F1A"/>
    <w:rsid w:val="00E440CE"/>
    <w:rsid w:val="00E441C4"/>
    <w:rsid w:val="00E445C8"/>
    <w:rsid w:val="00E44843"/>
    <w:rsid w:val="00E44A36"/>
    <w:rsid w:val="00E44B79"/>
    <w:rsid w:val="00E44D91"/>
    <w:rsid w:val="00E44DD5"/>
    <w:rsid w:val="00E44F70"/>
    <w:rsid w:val="00E45018"/>
    <w:rsid w:val="00E453EE"/>
    <w:rsid w:val="00E45763"/>
    <w:rsid w:val="00E45780"/>
    <w:rsid w:val="00E46520"/>
    <w:rsid w:val="00E46709"/>
    <w:rsid w:val="00E4678A"/>
    <w:rsid w:val="00E47021"/>
    <w:rsid w:val="00E47080"/>
    <w:rsid w:val="00E47410"/>
    <w:rsid w:val="00E47728"/>
    <w:rsid w:val="00E47C5E"/>
    <w:rsid w:val="00E507D7"/>
    <w:rsid w:val="00E507D8"/>
    <w:rsid w:val="00E515DB"/>
    <w:rsid w:val="00E525F7"/>
    <w:rsid w:val="00E52A76"/>
    <w:rsid w:val="00E52DF7"/>
    <w:rsid w:val="00E530A9"/>
    <w:rsid w:val="00E539EE"/>
    <w:rsid w:val="00E53A64"/>
    <w:rsid w:val="00E53AFF"/>
    <w:rsid w:val="00E5437B"/>
    <w:rsid w:val="00E544EE"/>
    <w:rsid w:val="00E54581"/>
    <w:rsid w:val="00E54923"/>
    <w:rsid w:val="00E558D0"/>
    <w:rsid w:val="00E55C78"/>
    <w:rsid w:val="00E55CB0"/>
    <w:rsid w:val="00E5601C"/>
    <w:rsid w:val="00E56079"/>
    <w:rsid w:val="00E5664B"/>
    <w:rsid w:val="00E57158"/>
    <w:rsid w:val="00E57C1D"/>
    <w:rsid w:val="00E57CCF"/>
    <w:rsid w:val="00E60B67"/>
    <w:rsid w:val="00E61187"/>
    <w:rsid w:val="00E61BAC"/>
    <w:rsid w:val="00E61F83"/>
    <w:rsid w:val="00E62798"/>
    <w:rsid w:val="00E62BF6"/>
    <w:rsid w:val="00E62F48"/>
    <w:rsid w:val="00E63A34"/>
    <w:rsid w:val="00E64453"/>
    <w:rsid w:val="00E647DA"/>
    <w:rsid w:val="00E658CE"/>
    <w:rsid w:val="00E65B9F"/>
    <w:rsid w:val="00E6606C"/>
    <w:rsid w:val="00E66156"/>
    <w:rsid w:val="00E66A3B"/>
    <w:rsid w:val="00E66DA2"/>
    <w:rsid w:val="00E6750A"/>
    <w:rsid w:val="00E7022C"/>
    <w:rsid w:val="00E70978"/>
    <w:rsid w:val="00E70AEE"/>
    <w:rsid w:val="00E70C13"/>
    <w:rsid w:val="00E70F32"/>
    <w:rsid w:val="00E71D4E"/>
    <w:rsid w:val="00E71E16"/>
    <w:rsid w:val="00E722A4"/>
    <w:rsid w:val="00E72424"/>
    <w:rsid w:val="00E7289C"/>
    <w:rsid w:val="00E72A38"/>
    <w:rsid w:val="00E72B34"/>
    <w:rsid w:val="00E72B41"/>
    <w:rsid w:val="00E732A6"/>
    <w:rsid w:val="00E7393E"/>
    <w:rsid w:val="00E73F3A"/>
    <w:rsid w:val="00E744B4"/>
    <w:rsid w:val="00E751D3"/>
    <w:rsid w:val="00E75235"/>
    <w:rsid w:val="00E754F9"/>
    <w:rsid w:val="00E76B2D"/>
    <w:rsid w:val="00E76DB4"/>
    <w:rsid w:val="00E775E3"/>
    <w:rsid w:val="00E777CF"/>
    <w:rsid w:val="00E779B8"/>
    <w:rsid w:val="00E801EF"/>
    <w:rsid w:val="00E80285"/>
    <w:rsid w:val="00E80CD0"/>
    <w:rsid w:val="00E8132D"/>
    <w:rsid w:val="00E81CA6"/>
    <w:rsid w:val="00E82292"/>
    <w:rsid w:val="00E822F1"/>
    <w:rsid w:val="00E82D05"/>
    <w:rsid w:val="00E83725"/>
    <w:rsid w:val="00E83974"/>
    <w:rsid w:val="00E83A10"/>
    <w:rsid w:val="00E84A2C"/>
    <w:rsid w:val="00E84DCC"/>
    <w:rsid w:val="00E84E13"/>
    <w:rsid w:val="00E8587C"/>
    <w:rsid w:val="00E858FC"/>
    <w:rsid w:val="00E86574"/>
    <w:rsid w:val="00E865AE"/>
    <w:rsid w:val="00E86CBD"/>
    <w:rsid w:val="00E87106"/>
    <w:rsid w:val="00E87BE6"/>
    <w:rsid w:val="00E87C0E"/>
    <w:rsid w:val="00E87C1A"/>
    <w:rsid w:val="00E9003B"/>
    <w:rsid w:val="00E9065A"/>
    <w:rsid w:val="00E90998"/>
    <w:rsid w:val="00E910C5"/>
    <w:rsid w:val="00E911A2"/>
    <w:rsid w:val="00E91A21"/>
    <w:rsid w:val="00E928C3"/>
    <w:rsid w:val="00E929BC"/>
    <w:rsid w:val="00E93002"/>
    <w:rsid w:val="00E93CE8"/>
    <w:rsid w:val="00E93EA4"/>
    <w:rsid w:val="00E943BE"/>
    <w:rsid w:val="00E9462F"/>
    <w:rsid w:val="00E949DC"/>
    <w:rsid w:val="00E94E0F"/>
    <w:rsid w:val="00E954AC"/>
    <w:rsid w:val="00E95B52"/>
    <w:rsid w:val="00E95CCE"/>
    <w:rsid w:val="00E9614D"/>
    <w:rsid w:val="00E96445"/>
    <w:rsid w:val="00E966D9"/>
    <w:rsid w:val="00E9689D"/>
    <w:rsid w:val="00E96D9B"/>
    <w:rsid w:val="00E975FB"/>
    <w:rsid w:val="00E97B41"/>
    <w:rsid w:val="00EA0DF3"/>
    <w:rsid w:val="00EA0DF8"/>
    <w:rsid w:val="00EA0EA8"/>
    <w:rsid w:val="00EA0EB0"/>
    <w:rsid w:val="00EA0FE9"/>
    <w:rsid w:val="00EA102B"/>
    <w:rsid w:val="00EA181B"/>
    <w:rsid w:val="00EA188A"/>
    <w:rsid w:val="00EA3760"/>
    <w:rsid w:val="00EA3AB4"/>
    <w:rsid w:val="00EA418F"/>
    <w:rsid w:val="00EA4681"/>
    <w:rsid w:val="00EA4A43"/>
    <w:rsid w:val="00EA5194"/>
    <w:rsid w:val="00EA51BA"/>
    <w:rsid w:val="00EA52DF"/>
    <w:rsid w:val="00EA5760"/>
    <w:rsid w:val="00EA5761"/>
    <w:rsid w:val="00EA5C04"/>
    <w:rsid w:val="00EA6106"/>
    <w:rsid w:val="00EA66C3"/>
    <w:rsid w:val="00EA676F"/>
    <w:rsid w:val="00EA728F"/>
    <w:rsid w:val="00EA7A33"/>
    <w:rsid w:val="00EB0170"/>
    <w:rsid w:val="00EB040F"/>
    <w:rsid w:val="00EB0ED8"/>
    <w:rsid w:val="00EB0FED"/>
    <w:rsid w:val="00EB1327"/>
    <w:rsid w:val="00EB1374"/>
    <w:rsid w:val="00EB2118"/>
    <w:rsid w:val="00EB213F"/>
    <w:rsid w:val="00EB239D"/>
    <w:rsid w:val="00EB29ED"/>
    <w:rsid w:val="00EB311C"/>
    <w:rsid w:val="00EB3324"/>
    <w:rsid w:val="00EB36B5"/>
    <w:rsid w:val="00EB3B19"/>
    <w:rsid w:val="00EB3F17"/>
    <w:rsid w:val="00EB456A"/>
    <w:rsid w:val="00EB4776"/>
    <w:rsid w:val="00EB5098"/>
    <w:rsid w:val="00EB5164"/>
    <w:rsid w:val="00EB62F2"/>
    <w:rsid w:val="00EB641A"/>
    <w:rsid w:val="00EB6823"/>
    <w:rsid w:val="00EB6B32"/>
    <w:rsid w:val="00EB6C81"/>
    <w:rsid w:val="00EB6EAB"/>
    <w:rsid w:val="00EB70E4"/>
    <w:rsid w:val="00EB7D53"/>
    <w:rsid w:val="00EC03B8"/>
    <w:rsid w:val="00EC0B9A"/>
    <w:rsid w:val="00EC0E69"/>
    <w:rsid w:val="00EC14B2"/>
    <w:rsid w:val="00EC17C6"/>
    <w:rsid w:val="00EC19B0"/>
    <w:rsid w:val="00EC19B2"/>
    <w:rsid w:val="00EC2107"/>
    <w:rsid w:val="00EC2CEB"/>
    <w:rsid w:val="00EC31D6"/>
    <w:rsid w:val="00EC40EB"/>
    <w:rsid w:val="00EC4A96"/>
    <w:rsid w:val="00EC526F"/>
    <w:rsid w:val="00EC5540"/>
    <w:rsid w:val="00EC5732"/>
    <w:rsid w:val="00EC5B8C"/>
    <w:rsid w:val="00EC672E"/>
    <w:rsid w:val="00EC68CE"/>
    <w:rsid w:val="00EC7419"/>
    <w:rsid w:val="00EC764F"/>
    <w:rsid w:val="00EC7B0C"/>
    <w:rsid w:val="00EC7B7D"/>
    <w:rsid w:val="00ED0746"/>
    <w:rsid w:val="00ED0AF1"/>
    <w:rsid w:val="00ED126B"/>
    <w:rsid w:val="00ED1627"/>
    <w:rsid w:val="00ED16BA"/>
    <w:rsid w:val="00ED1A2C"/>
    <w:rsid w:val="00ED1AFB"/>
    <w:rsid w:val="00ED1B3D"/>
    <w:rsid w:val="00ED2016"/>
    <w:rsid w:val="00ED280D"/>
    <w:rsid w:val="00ED2B06"/>
    <w:rsid w:val="00ED399E"/>
    <w:rsid w:val="00ED3A7F"/>
    <w:rsid w:val="00ED3AB6"/>
    <w:rsid w:val="00ED421B"/>
    <w:rsid w:val="00ED5612"/>
    <w:rsid w:val="00ED57BA"/>
    <w:rsid w:val="00ED5A4A"/>
    <w:rsid w:val="00ED5D1E"/>
    <w:rsid w:val="00ED5F3C"/>
    <w:rsid w:val="00ED63FB"/>
    <w:rsid w:val="00ED7E8D"/>
    <w:rsid w:val="00EE026E"/>
    <w:rsid w:val="00EE0441"/>
    <w:rsid w:val="00EE1779"/>
    <w:rsid w:val="00EE19FE"/>
    <w:rsid w:val="00EE1F18"/>
    <w:rsid w:val="00EE1FB1"/>
    <w:rsid w:val="00EE233A"/>
    <w:rsid w:val="00EE298E"/>
    <w:rsid w:val="00EE2CB6"/>
    <w:rsid w:val="00EE325E"/>
    <w:rsid w:val="00EE3CC6"/>
    <w:rsid w:val="00EE4498"/>
    <w:rsid w:val="00EE4CE4"/>
    <w:rsid w:val="00EE5EF9"/>
    <w:rsid w:val="00EE7AEF"/>
    <w:rsid w:val="00EF0102"/>
    <w:rsid w:val="00EF017B"/>
    <w:rsid w:val="00EF04D8"/>
    <w:rsid w:val="00EF0546"/>
    <w:rsid w:val="00EF0FEB"/>
    <w:rsid w:val="00EF13C9"/>
    <w:rsid w:val="00EF159B"/>
    <w:rsid w:val="00EF1A09"/>
    <w:rsid w:val="00EF1B38"/>
    <w:rsid w:val="00EF1E83"/>
    <w:rsid w:val="00EF1FAE"/>
    <w:rsid w:val="00EF2313"/>
    <w:rsid w:val="00EF275A"/>
    <w:rsid w:val="00EF2CAB"/>
    <w:rsid w:val="00EF301F"/>
    <w:rsid w:val="00EF3350"/>
    <w:rsid w:val="00EF38F5"/>
    <w:rsid w:val="00EF3C1B"/>
    <w:rsid w:val="00EF3F7A"/>
    <w:rsid w:val="00EF4BCE"/>
    <w:rsid w:val="00EF5479"/>
    <w:rsid w:val="00EF59B4"/>
    <w:rsid w:val="00EF59CC"/>
    <w:rsid w:val="00EF5E21"/>
    <w:rsid w:val="00EF64A6"/>
    <w:rsid w:val="00EF66D3"/>
    <w:rsid w:val="00EF68DF"/>
    <w:rsid w:val="00EF6C3C"/>
    <w:rsid w:val="00EF6DDD"/>
    <w:rsid w:val="00EF72C6"/>
    <w:rsid w:val="00EF754D"/>
    <w:rsid w:val="00EF764E"/>
    <w:rsid w:val="00F0027B"/>
    <w:rsid w:val="00F0042C"/>
    <w:rsid w:val="00F0055D"/>
    <w:rsid w:val="00F005DD"/>
    <w:rsid w:val="00F01112"/>
    <w:rsid w:val="00F0153B"/>
    <w:rsid w:val="00F0161F"/>
    <w:rsid w:val="00F01D1D"/>
    <w:rsid w:val="00F01E22"/>
    <w:rsid w:val="00F02B7C"/>
    <w:rsid w:val="00F02F4D"/>
    <w:rsid w:val="00F0427D"/>
    <w:rsid w:val="00F04676"/>
    <w:rsid w:val="00F048FA"/>
    <w:rsid w:val="00F0501D"/>
    <w:rsid w:val="00F058B7"/>
    <w:rsid w:val="00F05A6C"/>
    <w:rsid w:val="00F05D6A"/>
    <w:rsid w:val="00F06625"/>
    <w:rsid w:val="00F06D8F"/>
    <w:rsid w:val="00F07294"/>
    <w:rsid w:val="00F074C2"/>
    <w:rsid w:val="00F07761"/>
    <w:rsid w:val="00F07DBB"/>
    <w:rsid w:val="00F1001D"/>
    <w:rsid w:val="00F10602"/>
    <w:rsid w:val="00F10945"/>
    <w:rsid w:val="00F10D6E"/>
    <w:rsid w:val="00F1122E"/>
    <w:rsid w:val="00F11733"/>
    <w:rsid w:val="00F11BDD"/>
    <w:rsid w:val="00F12DA8"/>
    <w:rsid w:val="00F13100"/>
    <w:rsid w:val="00F14916"/>
    <w:rsid w:val="00F15499"/>
    <w:rsid w:val="00F159D2"/>
    <w:rsid w:val="00F15A70"/>
    <w:rsid w:val="00F15E46"/>
    <w:rsid w:val="00F16292"/>
    <w:rsid w:val="00F16428"/>
    <w:rsid w:val="00F166AD"/>
    <w:rsid w:val="00F170BB"/>
    <w:rsid w:val="00F175B8"/>
    <w:rsid w:val="00F17B38"/>
    <w:rsid w:val="00F2014B"/>
    <w:rsid w:val="00F20B97"/>
    <w:rsid w:val="00F20B9D"/>
    <w:rsid w:val="00F2143E"/>
    <w:rsid w:val="00F21F7F"/>
    <w:rsid w:val="00F231CF"/>
    <w:rsid w:val="00F2369E"/>
    <w:rsid w:val="00F2378D"/>
    <w:rsid w:val="00F238FC"/>
    <w:rsid w:val="00F23970"/>
    <w:rsid w:val="00F23C53"/>
    <w:rsid w:val="00F23F79"/>
    <w:rsid w:val="00F23F8C"/>
    <w:rsid w:val="00F24646"/>
    <w:rsid w:val="00F246A9"/>
    <w:rsid w:val="00F24B8A"/>
    <w:rsid w:val="00F24D3B"/>
    <w:rsid w:val="00F24E9D"/>
    <w:rsid w:val="00F25125"/>
    <w:rsid w:val="00F2518B"/>
    <w:rsid w:val="00F255ED"/>
    <w:rsid w:val="00F25CD5"/>
    <w:rsid w:val="00F2637F"/>
    <w:rsid w:val="00F27DE1"/>
    <w:rsid w:val="00F30D8D"/>
    <w:rsid w:val="00F3143D"/>
    <w:rsid w:val="00F31797"/>
    <w:rsid w:val="00F317EA"/>
    <w:rsid w:val="00F31DDD"/>
    <w:rsid w:val="00F32321"/>
    <w:rsid w:val="00F326D7"/>
    <w:rsid w:val="00F32B22"/>
    <w:rsid w:val="00F32C3D"/>
    <w:rsid w:val="00F3350C"/>
    <w:rsid w:val="00F3355A"/>
    <w:rsid w:val="00F33B30"/>
    <w:rsid w:val="00F33D11"/>
    <w:rsid w:val="00F3417C"/>
    <w:rsid w:val="00F345BE"/>
    <w:rsid w:val="00F3649A"/>
    <w:rsid w:val="00F3656F"/>
    <w:rsid w:val="00F36A4A"/>
    <w:rsid w:val="00F370CE"/>
    <w:rsid w:val="00F37101"/>
    <w:rsid w:val="00F37A25"/>
    <w:rsid w:val="00F40F63"/>
    <w:rsid w:val="00F41578"/>
    <w:rsid w:val="00F42002"/>
    <w:rsid w:val="00F4274F"/>
    <w:rsid w:val="00F4306D"/>
    <w:rsid w:val="00F435A0"/>
    <w:rsid w:val="00F43C0B"/>
    <w:rsid w:val="00F443E9"/>
    <w:rsid w:val="00F4481F"/>
    <w:rsid w:val="00F448E8"/>
    <w:rsid w:val="00F4624B"/>
    <w:rsid w:val="00F462F1"/>
    <w:rsid w:val="00F470E6"/>
    <w:rsid w:val="00F474D7"/>
    <w:rsid w:val="00F4780A"/>
    <w:rsid w:val="00F479B2"/>
    <w:rsid w:val="00F50730"/>
    <w:rsid w:val="00F51077"/>
    <w:rsid w:val="00F510D3"/>
    <w:rsid w:val="00F51886"/>
    <w:rsid w:val="00F518E9"/>
    <w:rsid w:val="00F52617"/>
    <w:rsid w:val="00F52643"/>
    <w:rsid w:val="00F52957"/>
    <w:rsid w:val="00F531B5"/>
    <w:rsid w:val="00F53437"/>
    <w:rsid w:val="00F539E1"/>
    <w:rsid w:val="00F54C3B"/>
    <w:rsid w:val="00F54F0F"/>
    <w:rsid w:val="00F54FBF"/>
    <w:rsid w:val="00F559FE"/>
    <w:rsid w:val="00F55A2D"/>
    <w:rsid w:val="00F56253"/>
    <w:rsid w:val="00F56F94"/>
    <w:rsid w:val="00F570C0"/>
    <w:rsid w:val="00F57779"/>
    <w:rsid w:val="00F601F9"/>
    <w:rsid w:val="00F604B2"/>
    <w:rsid w:val="00F61192"/>
    <w:rsid w:val="00F619D3"/>
    <w:rsid w:val="00F61D33"/>
    <w:rsid w:val="00F61DE2"/>
    <w:rsid w:val="00F6289C"/>
    <w:rsid w:val="00F6298C"/>
    <w:rsid w:val="00F62ACC"/>
    <w:rsid w:val="00F62D37"/>
    <w:rsid w:val="00F6312F"/>
    <w:rsid w:val="00F6339F"/>
    <w:rsid w:val="00F6386B"/>
    <w:rsid w:val="00F638BA"/>
    <w:rsid w:val="00F647F6"/>
    <w:rsid w:val="00F64C32"/>
    <w:rsid w:val="00F64DE7"/>
    <w:rsid w:val="00F64F31"/>
    <w:rsid w:val="00F652AB"/>
    <w:rsid w:val="00F65F1B"/>
    <w:rsid w:val="00F6601F"/>
    <w:rsid w:val="00F66041"/>
    <w:rsid w:val="00F66132"/>
    <w:rsid w:val="00F662F4"/>
    <w:rsid w:val="00F669BF"/>
    <w:rsid w:val="00F66BB4"/>
    <w:rsid w:val="00F67687"/>
    <w:rsid w:val="00F67F5D"/>
    <w:rsid w:val="00F70320"/>
    <w:rsid w:val="00F70325"/>
    <w:rsid w:val="00F7036C"/>
    <w:rsid w:val="00F70661"/>
    <w:rsid w:val="00F71EF9"/>
    <w:rsid w:val="00F72301"/>
    <w:rsid w:val="00F7236E"/>
    <w:rsid w:val="00F72D8F"/>
    <w:rsid w:val="00F730CC"/>
    <w:rsid w:val="00F73560"/>
    <w:rsid w:val="00F73C16"/>
    <w:rsid w:val="00F73D20"/>
    <w:rsid w:val="00F7417B"/>
    <w:rsid w:val="00F74C3A"/>
    <w:rsid w:val="00F74E44"/>
    <w:rsid w:val="00F74E6E"/>
    <w:rsid w:val="00F753AB"/>
    <w:rsid w:val="00F7580C"/>
    <w:rsid w:val="00F75AB0"/>
    <w:rsid w:val="00F75D31"/>
    <w:rsid w:val="00F75DC7"/>
    <w:rsid w:val="00F7639C"/>
    <w:rsid w:val="00F76B70"/>
    <w:rsid w:val="00F7767D"/>
    <w:rsid w:val="00F801FE"/>
    <w:rsid w:val="00F8030F"/>
    <w:rsid w:val="00F80467"/>
    <w:rsid w:val="00F805CD"/>
    <w:rsid w:val="00F806BB"/>
    <w:rsid w:val="00F808A5"/>
    <w:rsid w:val="00F80B7B"/>
    <w:rsid w:val="00F80E05"/>
    <w:rsid w:val="00F80E50"/>
    <w:rsid w:val="00F80F3E"/>
    <w:rsid w:val="00F81154"/>
    <w:rsid w:val="00F811E0"/>
    <w:rsid w:val="00F814AC"/>
    <w:rsid w:val="00F814D5"/>
    <w:rsid w:val="00F81793"/>
    <w:rsid w:val="00F81ABF"/>
    <w:rsid w:val="00F81B0A"/>
    <w:rsid w:val="00F81E10"/>
    <w:rsid w:val="00F82243"/>
    <w:rsid w:val="00F82388"/>
    <w:rsid w:val="00F825C6"/>
    <w:rsid w:val="00F82CF0"/>
    <w:rsid w:val="00F82DC4"/>
    <w:rsid w:val="00F83285"/>
    <w:rsid w:val="00F85888"/>
    <w:rsid w:val="00F86C80"/>
    <w:rsid w:val="00F86CD1"/>
    <w:rsid w:val="00F86F0D"/>
    <w:rsid w:val="00F871B9"/>
    <w:rsid w:val="00F875A3"/>
    <w:rsid w:val="00F876A8"/>
    <w:rsid w:val="00F877F1"/>
    <w:rsid w:val="00F878DB"/>
    <w:rsid w:val="00F9061A"/>
    <w:rsid w:val="00F9101A"/>
    <w:rsid w:val="00F918AF"/>
    <w:rsid w:val="00F91CD7"/>
    <w:rsid w:val="00F91E55"/>
    <w:rsid w:val="00F921ED"/>
    <w:rsid w:val="00F92D8D"/>
    <w:rsid w:val="00F92E3A"/>
    <w:rsid w:val="00F933BB"/>
    <w:rsid w:val="00F93C15"/>
    <w:rsid w:val="00F93E0E"/>
    <w:rsid w:val="00F94379"/>
    <w:rsid w:val="00F953A4"/>
    <w:rsid w:val="00F95EED"/>
    <w:rsid w:val="00F96070"/>
    <w:rsid w:val="00F96091"/>
    <w:rsid w:val="00F96769"/>
    <w:rsid w:val="00F9680B"/>
    <w:rsid w:val="00F96B2D"/>
    <w:rsid w:val="00F96D31"/>
    <w:rsid w:val="00F973AA"/>
    <w:rsid w:val="00F97CDB"/>
    <w:rsid w:val="00F97D5F"/>
    <w:rsid w:val="00F97E45"/>
    <w:rsid w:val="00FA060C"/>
    <w:rsid w:val="00FA061D"/>
    <w:rsid w:val="00FA11EF"/>
    <w:rsid w:val="00FA1573"/>
    <w:rsid w:val="00FA167E"/>
    <w:rsid w:val="00FA187B"/>
    <w:rsid w:val="00FA19AB"/>
    <w:rsid w:val="00FA1B2F"/>
    <w:rsid w:val="00FA1B53"/>
    <w:rsid w:val="00FA1F8B"/>
    <w:rsid w:val="00FA205A"/>
    <w:rsid w:val="00FA23CC"/>
    <w:rsid w:val="00FA23FF"/>
    <w:rsid w:val="00FA24E9"/>
    <w:rsid w:val="00FA26D5"/>
    <w:rsid w:val="00FA39CC"/>
    <w:rsid w:val="00FA45EA"/>
    <w:rsid w:val="00FA4616"/>
    <w:rsid w:val="00FA4992"/>
    <w:rsid w:val="00FA4A7B"/>
    <w:rsid w:val="00FA52C5"/>
    <w:rsid w:val="00FA5B8F"/>
    <w:rsid w:val="00FA5BAF"/>
    <w:rsid w:val="00FA6211"/>
    <w:rsid w:val="00FA6851"/>
    <w:rsid w:val="00FA6DE8"/>
    <w:rsid w:val="00FA7369"/>
    <w:rsid w:val="00FA7A57"/>
    <w:rsid w:val="00FA7C7E"/>
    <w:rsid w:val="00FA7DCC"/>
    <w:rsid w:val="00FB04DB"/>
    <w:rsid w:val="00FB080D"/>
    <w:rsid w:val="00FB089F"/>
    <w:rsid w:val="00FB08F0"/>
    <w:rsid w:val="00FB1166"/>
    <w:rsid w:val="00FB129A"/>
    <w:rsid w:val="00FB1729"/>
    <w:rsid w:val="00FB1848"/>
    <w:rsid w:val="00FB1B0D"/>
    <w:rsid w:val="00FB223D"/>
    <w:rsid w:val="00FB3016"/>
    <w:rsid w:val="00FB3ACD"/>
    <w:rsid w:val="00FB46CF"/>
    <w:rsid w:val="00FB4F3C"/>
    <w:rsid w:val="00FB50A2"/>
    <w:rsid w:val="00FB5214"/>
    <w:rsid w:val="00FB54DD"/>
    <w:rsid w:val="00FB5D85"/>
    <w:rsid w:val="00FB5EE9"/>
    <w:rsid w:val="00FB5FCC"/>
    <w:rsid w:val="00FB61EB"/>
    <w:rsid w:val="00FB6630"/>
    <w:rsid w:val="00FB6757"/>
    <w:rsid w:val="00FB68E2"/>
    <w:rsid w:val="00FB6CA9"/>
    <w:rsid w:val="00FB7463"/>
    <w:rsid w:val="00FB769B"/>
    <w:rsid w:val="00FB7DAD"/>
    <w:rsid w:val="00FC02CF"/>
    <w:rsid w:val="00FC045F"/>
    <w:rsid w:val="00FC0909"/>
    <w:rsid w:val="00FC0DF9"/>
    <w:rsid w:val="00FC12FD"/>
    <w:rsid w:val="00FC1504"/>
    <w:rsid w:val="00FC1A37"/>
    <w:rsid w:val="00FC1CED"/>
    <w:rsid w:val="00FC2892"/>
    <w:rsid w:val="00FC2AD1"/>
    <w:rsid w:val="00FC2EDF"/>
    <w:rsid w:val="00FC32EA"/>
    <w:rsid w:val="00FC344E"/>
    <w:rsid w:val="00FC3588"/>
    <w:rsid w:val="00FC35AE"/>
    <w:rsid w:val="00FC39C1"/>
    <w:rsid w:val="00FC3B53"/>
    <w:rsid w:val="00FC401E"/>
    <w:rsid w:val="00FC42F1"/>
    <w:rsid w:val="00FC4715"/>
    <w:rsid w:val="00FC4C71"/>
    <w:rsid w:val="00FC5446"/>
    <w:rsid w:val="00FC574B"/>
    <w:rsid w:val="00FC650C"/>
    <w:rsid w:val="00FC6CE9"/>
    <w:rsid w:val="00FC719B"/>
    <w:rsid w:val="00FC7351"/>
    <w:rsid w:val="00FC73D2"/>
    <w:rsid w:val="00FC78C4"/>
    <w:rsid w:val="00FC7E73"/>
    <w:rsid w:val="00FD045B"/>
    <w:rsid w:val="00FD04C7"/>
    <w:rsid w:val="00FD16CF"/>
    <w:rsid w:val="00FD1C9A"/>
    <w:rsid w:val="00FD1D35"/>
    <w:rsid w:val="00FD1F3B"/>
    <w:rsid w:val="00FD211B"/>
    <w:rsid w:val="00FD2137"/>
    <w:rsid w:val="00FD26E2"/>
    <w:rsid w:val="00FD2924"/>
    <w:rsid w:val="00FD2BD7"/>
    <w:rsid w:val="00FD2DD0"/>
    <w:rsid w:val="00FD4D0B"/>
    <w:rsid w:val="00FD4D92"/>
    <w:rsid w:val="00FD4DC7"/>
    <w:rsid w:val="00FD631F"/>
    <w:rsid w:val="00FD65FF"/>
    <w:rsid w:val="00FD6F40"/>
    <w:rsid w:val="00FD71DA"/>
    <w:rsid w:val="00FD726B"/>
    <w:rsid w:val="00FD76DB"/>
    <w:rsid w:val="00FD7756"/>
    <w:rsid w:val="00FD79D2"/>
    <w:rsid w:val="00FE0D42"/>
    <w:rsid w:val="00FE0F6E"/>
    <w:rsid w:val="00FE1973"/>
    <w:rsid w:val="00FE1AD9"/>
    <w:rsid w:val="00FE1FA2"/>
    <w:rsid w:val="00FE2137"/>
    <w:rsid w:val="00FE2AAA"/>
    <w:rsid w:val="00FE3EF5"/>
    <w:rsid w:val="00FE3F27"/>
    <w:rsid w:val="00FE4197"/>
    <w:rsid w:val="00FE55D0"/>
    <w:rsid w:val="00FE5633"/>
    <w:rsid w:val="00FE5B25"/>
    <w:rsid w:val="00FE5F33"/>
    <w:rsid w:val="00FE6C95"/>
    <w:rsid w:val="00FE783A"/>
    <w:rsid w:val="00FE7978"/>
    <w:rsid w:val="00FE7DD5"/>
    <w:rsid w:val="00FF0A5B"/>
    <w:rsid w:val="00FF2292"/>
    <w:rsid w:val="00FF27AC"/>
    <w:rsid w:val="00FF2C2A"/>
    <w:rsid w:val="00FF34A0"/>
    <w:rsid w:val="00FF366B"/>
    <w:rsid w:val="00FF3DCD"/>
    <w:rsid w:val="00FF4001"/>
    <w:rsid w:val="00FF4232"/>
    <w:rsid w:val="00FF4308"/>
    <w:rsid w:val="00FF5399"/>
    <w:rsid w:val="00FF55F4"/>
    <w:rsid w:val="00FF5689"/>
    <w:rsid w:val="00FF5723"/>
    <w:rsid w:val="00FF5AE5"/>
    <w:rsid w:val="00FF5D1F"/>
    <w:rsid w:val="00FF5EE2"/>
    <w:rsid w:val="00FF6B9F"/>
    <w:rsid w:val="00FF7136"/>
    <w:rsid w:val="00FF72CE"/>
    <w:rsid w:val="00FF746D"/>
    <w:rsid w:val="00FF76B1"/>
    <w:rsid w:val="00FF7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B3770"/>
  <w15:chartTrackingRefBased/>
  <w15:docId w15:val="{08FAA71D-68A5-4B06-8050-DF9BE8F5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BB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800BB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00B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BB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00BB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00BB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00BB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00BB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00BB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BB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800B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00BB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BB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00BB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00BB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00BB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00BB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00BB7"/>
    <w:rPr>
      <w:rFonts w:asciiTheme="majorHAnsi" w:eastAsiaTheme="majorEastAsia" w:hAnsiTheme="majorHAnsi" w:cstheme="majorBidi"/>
      <w:i/>
      <w:iCs/>
      <w:color w:val="1F3864" w:themeColor="accent1" w:themeShade="80"/>
    </w:rPr>
  </w:style>
  <w:style w:type="paragraph" w:customStyle="1" w:styleId="Bibliography1">
    <w:name w:val="Bibliography1"/>
    <w:basedOn w:val="EndnoteText"/>
    <w:link w:val="BibliographyCar"/>
    <w:qFormat/>
    <w:rsid w:val="00933DE5"/>
    <w:pPr>
      <w:ind w:left="426" w:hanging="426"/>
    </w:pPr>
  </w:style>
  <w:style w:type="paragraph" w:styleId="EndnoteText">
    <w:name w:val="endnote text"/>
    <w:basedOn w:val="Normal"/>
    <w:link w:val="EndnoteTextChar"/>
    <w:uiPriority w:val="99"/>
    <w:semiHidden/>
    <w:unhideWhenUsed/>
    <w:rsid w:val="00933D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3DE5"/>
    <w:rPr>
      <w:sz w:val="20"/>
      <w:szCs w:val="20"/>
    </w:rPr>
  </w:style>
  <w:style w:type="character" w:customStyle="1" w:styleId="BibliographyCar">
    <w:name w:val="Bibliography Car"/>
    <w:basedOn w:val="EndnoteTextChar"/>
    <w:link w:val="Bibliography1"/>
    <w:rsid w:val="00933DE5"/>
    <w:rPr>
      <w:sz w:val="20"/>
      <w:szCs w:val="20"/>
    </w:rPr>
  </w:style>
  <w:style w:type="paragraph" w:customStyle="1" w:styleId="Default">
    <w:name w:val="Default"/>
    <w:rsid w:val="009E71FD"/>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800BB7"/>
    <w:pPr>
      <w:spacing w:after="0" w:line="240" w:lineRule="auto"/>
    </w:pPr>
    <w:rPr>
      <w:rFonts w:ascii="Times New Roman" w:eastAsiaTheme="minorEastAsia" w:hAnsi="Times New Roman"/>
      <w:sz w:val="20"/>
      <w:szCs w:val="20"/>
    </w:rPr>
  </w:style>
  <w:style w:type="character" w:customStyle="1" w:styleId="FootnoteTextChar">
    <w:name w:val="Footnote Text Char"/>
    <w:basedOn w:val="DefaultParagraphFont"/>
    <w:link w:val="FootnoteText"/>
    <w:uiPriority w:val="99"/>
    <w:rsid w:val="00800BB7"/>
    <w:rPr>
      <w:rFonts w:ascii="Times New Roman" w:eastAsiaTheme="minorEastAsia" w:hAnsi="Times New Roman"/>
      <w:sz w:val="20"/>
      <w:szCs w:val="20"/>
    </w:rPr>
  </w:style>
  <w:style w:type="character" w:styleId="FootnoteReference">
    <w:name w:val="footnote reference"/>
    <w:basedOn w:val="DefaultParagraphFont"/>
    <w:uiPriority w:val="99"/>
    <w:semiHidden/>
    <w:unhideWhenUsed/>
    <w:rsid w:val="00800BB7"/>
    <w:rPr>
      <w:vertAlign w:val="superscript"/>
    </w:rPr>
  </w:style>
  <w:style w:type="paragraph" w:customStyle="1" w:styleId="western">
    <w:name w:val="western"/>
    <w:basedOn w:val="Normal"/>
    <w:rsid w:val="00800BB7"/>
    <w:pPr>
      <w:spacing w:before="100" w:beforeAutospacing="1" w:after="119"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00BB7"/>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800BB7"/>
    <w:rPr>
      <w:rFonts w:eastAsiaTheme="minorEastAsia"/>
    </w:rPr>
  </w:style>
  <w:style w:type="paragraph" w:styleId="Footer">
    <w:name w:val="footer"/>
    <w:basedOn w:val="Normal"/>
    <w:link w:val="FooterChar"/>
    <w:uiPriority w:val="99"/>
    <w:unhideWhenUsed/>
    <w:rsid w:val="00800BB7"/>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800BB7"/>
    <w:rPr>
      <w:rFonts w:eastAsiaTheme="minorEastAsia"/>
    </w:rPr>
  </w:style>
  <w:style w:type="character" w:customStyle="1" w:styleId="addmd">
    <w:name w:val="addmd"/>
    <w:basedOn w:val="DefaultParagraphFont"/>
    <w:rsid w:val="00800BB7"/>
  </w:style>
  <w:style w:type="character" w:customStyle="1" w:styleId="st">
    <w:name w:val="st"/>
    <w:basedOn w:val="DefaultParagraphFont"/>
    <w:rsid w:val="00800BB7"/>
  </w:style>
  <w:style w:type="character" w:styleId="Emphasis">
    <w:name w:val="Emphasis"/>
    <w:basedOn w:val="DefaultParagraphFont"/>
    <w:qFormat/>
    <w:rsid w:val="00800BB7"/>
    <w:rPr>
      <w:i/>
      <w:iCs/>
    </w:rPr>
  </w:style>
  <w:style w:type="character" w:customStyle="1" w:styleId="mhrhead">
    <w:name w:val="mhrhead"/>
    <w:basedOn w:val="DefaultParagraphFont"/>
    <w:rsid w:val="00800BB7"/>
  </w:style>
  <w:style w:type="character" w:customStyle="1" w:styleId="textplacement1">
    <w:name w:val="textplacement1"/>
    <w:basedOn w:val="DefaultParagraphFont"/>
    <w:rsid w:val="00800BB7"/>
  </w:style>
  <w:style w:type="character" w:customStyle="1" w:styleId="highlight">
    <w:name w:val="highlight"/>
    <w:basedOn w:val="DefaultParagraphFont"/>
    <w:rsid w:val="00800BB7"/>
  </w:style>
  <w:style w:type="character" w:customStyle="1" w:styleId="exlavailabilitycallnumber">
    <w:name w:val="exlavailabilitycallnumber"/>
    <w:basedOn w:val="DefaultParagraphFont"/>
    <w:rsid w:val="00800BB7"/>
  </w:style>
  <w:style w:type="character" w:customStyle="1" w:styleId="xjsstosbuf">
    <w:name w:val="xjsstosbuf"/>
    <w:basedOn w:val="DefaultParagraphFont"/>
    <w:rsid w:val="00800BB7"/>
  </w:style>
  <w:style w:type="character" w:customStyle="1" w:styleId="xyvcmiljlf">
    <w:name w:val="xyvcmiljlf"/>
    <w:basedOn w:val="DefaultParagraphFont"/>
    <w:rsid w:val="00800BB7"/>
  </w:style>
  <w:style w:type="character" w:styleId="Hyperlink">
    <w:name w:val="Hyperlink"/>
    <w:basedOn w:val="DefaultParagraphFont"/>
    <w:uiPriority w:val="99"/>
    <w:unhideWhenUsed/>
    <w:rsid w:val="00800BB7"/>
    <w:rPr>
      <w:color w:val="0563C1" w:themeColor="hyperlink"/>
      <w:u w:val="single"/>
    </w:rPr>
  </w:style>
  <w:style w:type="paragraph" w:styleId="BalloonText">
    <w:name w:val="Balloon Text"/>
    <w:basedOn w:val="Normal"/>
    <w:link w:val="BalloonTextChar"/>
    <w:uiPriority w:val="99"/>
    <w:semiHidden/>
    <w:unhideWhenUsed/>
    <w:rsid w:val="00800BB7"/>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800BB7"/>
    <w:rPr>
      <w:rFonts w:ascii="Segoe UI" w:eastAsiaTheme="minorEastAsia" w:hAnsi="Segoe UI" w:cs="Segoe UI"/>
      <w:sz w:val="18"/>
      <w:szCs w:val="18"/>
    </w:rPr>
  </w:style>
  <w:style w:type="paragraph" w:styleId="Caption">
    <w:name w:val="caption"/>
    <w:basedOn w:val="Normal"/>
    <w:next w:val="Normal"/>
    <w:uiPriority w:val="35"/>
    <w:unhideWhenUsed/>
    <w:qFormat/>
    <w:rsid w:val="00800BB7"/>
    <w:pPr>
      <w:spacing w:line="240" w:lineRule="auto"/>
    </w:pPr>
    <w:rPr>
      <w:rFonts w:eastAsiaTheme="minorEastAsia"/>
      <w:b/>
      <w:bCs/>
      <w:smallCaps/>
      <w:color w:val="44546A" w:themeColor="text2"/>
    </w:rPr>
  </w:style>
  <w:style w:type="paragraph" w:styleId="Title">
    <w:name w:val="Title"/>
    <w:basedOn w:val="Normal"/>
    <w:next w:val="Normal"/>
    <w:link w:val="TitleChar"/>
    <w:uiPriority w:val="10"/>
    <w:qFormat/>
    <w:rsid w:val="00800B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00BB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00BB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00BB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00BB7"/>
    <w:rPr>
      <w:b/>
      <w:bCs/>
    </w:rPr>
  </w:style>
  <w:style w:type="paragraph" w:styleId="NoSpacing">
    <w:name w:val="No Spacing"/>
    <w:link w:val="NoSpacingChar"/>
    <w:uiPriority w:val="1"/>
    <w:qFormat/>
    <w:rsid w:val="00800BB7"/>
    <w:pPr>
      <w:spacing w:after="0" w:line="240" w:lineRule="auto"/>
    </w:pPr>
    <w:rPr>
      <w:rFonts w:eastAsiaTheme="minorEastAsia"/>
    </w:rPr>
  </w:style>
  <w:style w:type="paragraph" w:styleId="Quote">
    <w:name w:val="Quote"/>
    <w:basedOn w:val="Normal"/>
    <w:next w:val="Normal"/>
    <w:link w:val="QuoteChar"/>
    <w:uiPriority w:val="29"/>
    <w:qFormat/>
    <w:rsid w:val="00800BB7"/>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800BB7"/>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800BB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00BB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00BB7"/>
    <w:rPr>
      <w:i/>
      <w:iCs/>
      <w:color w:val="595959" w:themeColor="text1" w:themeTint="A6"/>
    </w:rPr>
  </w:style>
  <w:style w:type="character" w:styleId="IntenseEmphasis">
    <w:name w:val="Intense Emphasis"/>
    <w:basedOn w:val="DefaultParagraphFont"/>
    <w:uiPriority w:val="21"/>
    <w:qFormat/>
    <w:rsid w:val="00800BB7"/>
    <w:rPr>
      <w:b/>
      <w:bCs/>
      <w:i/>
      <w:iCs/>
    </w:rPr>
  </w:style>
  <w:style w:type="character" w:styleId="SubtleReference">
    <w:name w:val="Subtle Reference"/>
    <w:basedOn w:val="DefaultParagraphFont"/>
    <w:uiPriority w:val="31"/>
    <w:qFormat/>
    <w:rsid w:val="00800BB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00BB7"/>
    <w:rPr>
      <w:b/>
      <w:bCs/>
      <w:smallCaps/>
      <w:color w:val="44546A" w:themeColor="text2"/>
      <w:u w:val="single"/>
    </w:rPr>
  </w:style>
  <w:style w:type="character" w:styleId="BookTitle">
    <w:name w:val="Book Title"/>
    <w:basedOn w:val="DefaultParagraphFont"/>
    <w:uiPriority w:val="33"/>
    <w:qFormat/>
    <w:rsid w:val="00800BB7"/>
    <w:rPr>
      <w:b/>
      <w:bCs/>
      <w:smallCaps/>
      <w:spacing w:val="10"/>
    </w:rPr>
  </w:style>
  <w:style w:type="paragraph" w:styleId="TOCHeading">
    <w:name w:val="TOC Heading"/>
    <w:basedOn w:val="Heading1"/>
    <w:next w:val="Normal"/>
    <w:uiPriority w:val="39"/>
    <w:semiHidden/>
    <w:unhideWhenUsed/>
    <w:qFormat/>
    <w:rsid w:val="00800BB7"/>
    <w:pPr>
      <w:outlineLvl w:val="9"/>
    </w:pPr>
  </w:style>
  <w:style w:type="character" w:styleId="CommentReference">
    <w:name w:val="annotation reference"/>
    <w:basedOn w:val="DefaultParagraphFont"/>
    <w:uiPriority w:val="99"/>
    <w:semiHidden/>
    <w:unhideWhenUsed/>
    <w:rsid w:val="00800BB7"/>
    <w:rPr>
      <w:sz w:val="16"/>
      <w:szCs w:val="16"/>
    </w:rPr>
  </w:style>
  <w:style w:type="paragraph" w:styleId="CommentText">
    <w:name w:val="annotation text"/>
    <w:basedOn w:val="Normal"/>
    <w:link w:val="CommentTextChar"/>
    <w:uiPriority w:val="99"/>
    <w:semiHidden/>
    <w:unhideWhenUsed/>
    <w:rsid w:val="00800BB7"/>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800BB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00BB7"/>
    <w:rPr>
      <w:b/>
      <w:bCs/>
    </w:rPr>
  </w:style>
  <w:style w:type="character" w:customStyle="1" w:styleId="CommentSubjectChar">
    <w:name w:val="Comment Subject Char"/>
    <w:basedOn w:val="CommentTextChar"/>
    <w:link w:val="CommentSubject"/>
    <w:uiPriority w:val="99"/>
    <w:semiHidden/>
    <w:rsid w:val="00800BB7"/>
    <w:rPr>
      <w:rFonts w:eastAsiaTheme="minorEastAsia"/>
      <w:b/>
      <w:bCs/>
      <w:sz w:val="20"/>
      <w:szCs w:val="20"/>
    </w:rPr>
  </w:style>
  <w:style w:type="character" w:styleId="EndnoteReference">
    <w:name w:val="endnote reference"/>
    <w:basedOn w:val="DefaultParagraphFont"/>
    <w:uiPriority w:val="99"/>
    <w:semiHidden/>
    <w:unhideWhenUsed/>
    <w:rsid w:val="00800BB7"/>
    <w:rPr>
      <w:vertAlign w:val="superscript"/>
    </w:rPr>
  </w:style>
  <w:style w:type="character" w:styleId="PlaceholderText">
    <w:name w:val="Placeholder Text"/>
    <w:basedOn w:val="DefaultParagraphFont"/>
    <w:uiPriority w:val="99"/>
    <w:semiHidden/>
    <w:rsid w:val="00800BB7"/>
    <w:rPr>
      <w:color w:val="808080"/>
    </w:rPr>
  </w:style>
  <w:style w:type="paragraph" w:customStyle="1" w:styleId="line">
    <w:name w:val="line"/>
    <w:basedOn w:val="Normal"/>
    <w:rsid w:val="00800B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rent-selection">
    <w:name w:val="current-selection"/>
    <w:basedOn w:val="DefaultParagraphFont"/>
    <w:rsid w:val="00800BB7"/>
  </w:style>
  <w:style w:type="character" w:customStyle="1" w:styleId="a">
    <w:name w:val="_"/>
    <w:basedOn w:val="DefaultParagraphFont"/>
    <w:rsid w:val="00800BB7"/>
  </w:style>
  <w:style w:type="character" w:customStyle="1" w:styleId="definition">
    <w:name w:val="definition"/>
    <w:basedOn w:val="DefaultParagraphFont"/>
    <w:rsid w:val="00800BB7"/>
  </w:style>
  <w:style w:type="character" w:customStyle="1" w:styleId="roman">
    <w:name w:val="roman"/>
    <w:basedOn w:val="DefaultParagraphFont"/>
    <w:rsid w:val="003F01FD"/>
  </w:style>
  <w:style w:type="character" w:customStyle="1" w:styleId="headword">
    <w:name w:val="headword"/>
    <w:basedOn w:val="DefaultParagraphFont"/>
    <w:rsid w:val="003F01FD"/>
  </w:style>
  <w:style w:type="character" w:customStyle="1" w:styleId="italic">
    <w:name w:val="italic"/>
    <w:basedOn w:val="DefaultParagraphFont"/>
    <w:rsid w:val="003F01FD"/>
  </w:style>
  <w:style w:type="character" w:customStyle="1" w:styleId="titlepart">
    <w:name w:val="titlepart"/>
    <w:basedOn w:val="DefaultParagraphFont"/>
    <w:rsid w:val="003F01FD"/>
  </w:style>
  <w:style w:type="character" w:styleId="Mention">
    <w:name w:val="Mention"/>
    <w:basedOn w:val="DefaultParagraphFont"/>
    <w:uiPriority w:val="99"/>
    <w:semiHidden/>
    <w:unhideWhenUsed/>
    <w:rsid w:val="003F01FD"/>
    <w:rPr>
      <w:color w:val="2B579A"/>
      <w:shd w:val="clear" w:color="auto" w:fill="E6E6E6"/>
    </w:rPr>
  </w:style>
  <w:style w:type="table" w:styleId="TableGrid">
    <w:name w:val="Table Grid"/>
    <w:basedOn w:val="TableNormal"/>
    <w:uiPriority w:val="39"/>
    <w:rsid w:val="003F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ch">
    <w:name w:val="match"/>
    <w:basedOn w:val="DefaultParagraphFont"/>
    <w:rsid w:val="003F01FD"/>
  </w:style>
  <w:style w:type="character" w:customStyle="1" w:styleId="medium-8">
    <w:name w:val="medium-8"/>
    <w:basedOn w:val="DefaultParagraphFont"/>
    <w:rsid w:val="003F01FD"/>
  </w:style>
  <w:style w:type="paragraph" w:styleId="ListParagraph">
    <w:name w:val="List Paragraph"/>
    <w:basedOn w:val="Normal"/>
    <w:uiPriority w:val="34"/>
    <w:qFormat/>
    <w:rsid w:val="00E36FA3"/>
    <w:pPr>
      <w:ind w:left="720"/>
      <w:contextualSpacing/>
    </w:pPr>
  </w:style>
  <w:style w:type="character" w:styleId="HTMLCite">
    <w:name w:val="HTML Cite"/>
    <w:basedOn w:val="DefaultParagraphFont"/>
    <w:uiPriority w:val="99"/>
    <w:semiHidden/>
    <w:unhideWhenUsed/>
    <w:rsid w:val="00E36FA3"/>
    <w:rPr>
      <w:i/>
      <w:iCs/>
    </w:rPr>
  </w:style>
  <w:style w:type="character" w:customStyle="1" w:styleId="overline">
    <w:name w:val="overline"/>
    <w:basedOn w:val="DefaultParagraphFont"/>
    <w:rsid w:val="00E36FA3"/>
  </w:style>
  <w:style w:type="paragraph" w:styleId="List">
    <w:name w:val="List"/>
    <w:basedOn w:val="Normal"/>
    <w:uiPriority w:val="99"/>
    <w:unhideWhenUsed/>
    <w:rsid w:val="00E36FA3"/>
    <w:pPr>
      <w:ind w:left="283" w:hanging="283"/>
      <w:contextualSpacing/>
    </w:pPr>
  </w:style>
  <w:style w:type="paragraph" w:styleId="List2">
    <w:name w:val="List 2"/>
    <w:basedOn w:val="Normal"/>
    <w:uiPriority w:val="99"/>
    <w:unhideWhenUsed/>
    <w:rsid w:val="00E36FA3"/>
    <w:pPr>
      <w:ind w:left="566" w:hanging="283"/>
      <w:contextualSpacing/>
    </w:pPr>
  </w:style>
  <w:style w:type="paragraph" w:styleId="BodyText">
    <w:name w:val="Body Text"/>
    <w:basedOn w:val="Normal"/>
    <w:link w:val="BodyTextChar"/>
    <w:uiPriority w:val="99"/>
    <w:unhideWhenUsed/>
    <w:rsid w:val="00E36FA3"/>
    <w:pPr>
      <w:spacing w:after="120"/>
    </w:pPr>
  </w:style>
  <w:style w:type="character" w:customStyle="1" w:styleId="BodyTextChar">
    <w:name w:val="Body Text Char"/>
    <w:basedOn w:val="DefaultParagraphFont"/>
    <w:link w:val="BodyText"/>
    <w:uiPriority w:val="99"/>
    <w:rsid w:val="00E36FA3"/>
  </w:style>
  <w:style w:type="paragraph" w:styleId="BodyTextIndent">
    <w:name w:val="Body Text Indent"/>
    <w:basedOn w:val="Normal"/>
    <w:link w:val="BodyTextIndentChar"/>
    <w:uiPriority w:val="99"/>
    <w:unhideWhenUsed/>
    <w:rsid w:val="00E36FA3"/>
    <w:pPr>
      <w:spacing w:after="120"/>
      <w:ind w:left="283"/>
    </w:pPr>
  </w:style>
  <w:style w:type="character" w:customStyle="1" w:styleId="BodyTextIndentChar">
    <w:name w:val="Body Text Indent Char"/>
    <w:basedOn w:val="DefaultParagraphFont"/>
    <w:link w:val="BodyTextIndent"/>
    <w:uiPriority w:val="99"/>
    <w:rsid w:val="00E36FA3"/>
  </w:style>
  <w:style w:type="paragraph" w:styleId="BodyTextFirstIndent">
    <w:name w:val="Body Text First Indent"/>
    <w:basedOn w:val="BodyText"/>
    <w:link w:val="BodyTextFirstIndentChar"/>
    <w:uiPriority w:val="99"/>
    <w:unhideWhenUsed/>
    <w:rsid w:val="00E36FA3"/>
    <w:pPr>
      <w:spacing w:after="160"/>
      <w:ind w:firstLine="360"/>
    </w:pPr>
  </w:style>
  <w:style w:type="character" w:customStyle="1" w:styleId="BodyTextFirstIndentChar">
    <w:name w:val="Body Text First Indent Char"/>
    <w:basedOn w:val="BodyTextChar"/>
    <w:link w:val="BodyTextFirstIndent"/>
    <w:uiPriority w:val="99"/>
    <w:rsid w:val="00E36FA3"/>
  </w:style>
  <w:style w:type="paragraph" w:styleId="BodyTextFirstIndent2">
    <w:name w:val="Body Text First Indent 2"/>
    <w:basedOn w:val="BodyTextIndent"/>
    <w:link w:val="BodyTextFirstIndent2Char"/>
    <w:uiPriority w:val="99"/>
    <w:unhideWhenUsed/>
    <w:rsid w:val="00E36FA3"/>
    <w:pPr>
      <w:spacing w:after="160"/>
      <w:ind w:left="360" w:firstLine="360"/>
    </w:pPr>
  </w:style>
  <w:style w:type="character" w:customStyle="1" w:styleId="BodyTextFirstIndent2Char">
    <w:name w:val="Body Text First Indent 2 Char"/>
    <w:basedOn w:val="BodyTextIndentChar"/>
    <w:link w:val="BodyTextFirstIndent2"/>
    <w:uiPriority w:val="99"/>
    <w:rsid w:val="00E36FA3"/>
  </w:style>
  <w:style w:type="character" w:customStyle="1" w:styleId="exldetailsdisplayval">
    <w:name w:val="exldetailsdisplayval"/>
    <w:basedOn w:val="DefaultParagraphFont"/>
    <w:rsid w:val="00E36FA3"/>
  </w:style>
  <w:style w:type="paragraph" w:styleId="NormalWeb">
    <w:name w:val="Normal (Web)"/>
    <w:basedOn w:val="Normal"/>
    <w:uiPriority w:val="99"/>
    <w:semiHidden/>
    <w:unhideWhenUsed/>
    <w:rsid w:val="00E36F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nchors-processed">
    <w:name w:val="anchors-processed"/>
    <w:basedOn w:val="Normal"/>
    <w:rsid w:val="00E36F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dfootnote-western">
    <w:name w:val="sdfootnote-western"/>
    <w:basedOn w:val="Normal"/>
    <w:rsid w:val="003E6992"/>
    <w:pPr>
      <w:spacing w:before="100" w:beforeAutospacing="1" w:after="0" w:line="240" w:lineRule="auto"/>
      <w:ind w:left="284" w:hanging="284"/>
    </w:pPr>
    <w:rPr>
      <w:rFonts w:ascii="Times New Roman" w:eastAsia="Times New Roman" w:hAnsi="Times New Roman" w:cs="Times New Roman"/>
      <w:sz w:val="20"/>
      <w:szCs w:val="20"/>
      <w:lang w:eastAsia="en-GB"/>
    </w:rPr>
  </w:style>
  <w:style w:type="character" w:customStyle="1" w:styleId="best-location-delivery">
    <w:name w:val="best-location-delivery"/>
    <w:basedOn w:val="DefaultParagraphFont"/>
    <w:rsid w:val="003E6992"/>
  </w:style>
  <w:style w:type="character" w:customStyle="1" w:styleId="citation-docref">
    <w:name w:val="citation-docref"/>
    <w:basedOn w:val="DefaultParagraphFont"/>
    <w:rsid w:val="004D7AD6"/>
  </w:style>
  <w:style w:type="character" w:customStyle="1" w:styleId="hithighlite">
    <w:name w:val="hithighlite"/>
    <w:basedOn w:val="DefaultParagraphFont"/>
    <w:rsid w:val="004D7AD6"/>
  </w:style>
  <w:style w:type="character" w:customStyle="1" w:styleId="NoSpacingChar">
    <w:name w:val="No Spacing Char"/>
    <w:basedOn w:val="DefaultParagraphFont"/>
    <w:link w:val="NoSpacing"/>
    <w:uiPriority w:val="1"/>
    <w:rsid w:val="000C7744"/>
    <w:rPr>
      <w:rFonts w:eastAsiaTheme="minorEastAsia"/>
    </w:rPr>
  </w:style>
  <w:style w:type="character" w:customStyle="1" w:styleId="tgc">
    <w:name w:val="_tgc"/>
    <w:basedOn w:val="DefaultParagraphFont"/>
    <w:rsid w:val="00653399"/>
  </w:style>
  <w:style w:type="character" w:customStyle="1" w:styleId="ng-binding">
    <w:name w:val="ng-binding"/>
    <w:basedOn w:val="DefaultParagraphFont"/>
    <w:rsid w:val="00E26DAD"/>
  </w:style>
  <w:style w:type="character" w:styleId="UnresolvedMention">
    <w:name w:val="Unresolved Mention"/>
    <w:basedOn w:val="DefaultParagraphFont"/>
    <w:uiPriority w:val="99"/>
    <w:semiHidden/>
    <w:unhideWhenUsed/>
    <w:rsid w:val="0047173D"/>
    <w:rPr>
      <w:color w:val="808080"/>
      <w:shd w:val="clear" w:color="auto" w:fill="E6E6E6"/>
    </w:rPr>
  </w:style>
  <w:style w:type="character" w:customStyle="1" w:styleId="name">
    <w:name w:val="name"/>
    <w:basedOn w:val="DefaultParagraphFont"/>
    <w:rsid w:val="00AA69A5"/>
  </w:style>
  <w:style w:type="character" w:customStyle="1" w:styleId="citation-details">
    <w:name w:val="citation-details"/>
    <w:basedOn w:val="DefaultParagraphFont"/>
    <w:rsid w:val="00715968"/>
  </w:style>
  <w:style w:type="character" w:customStyle="1" w:styleId="exlresultdetails">
    <w:name w:val="exlresultdetails"/>
    <w:basedOn w:val="DefaultParagraphFont"/>
    <w:rsid w:val="009B0A72"/>
  </w:style>
  <w:style w:type="character" w:customStyle="1" w:styleId="pbtext">
    <w:name w:val="pbtext"/>
    <w:basedOn w:val="DefaultParagraphFont"/>
    <w:rsid w:val="00156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9885">
      <w:bodyDiv w:val="1"/>
      <w:marLeft w:val="0"/>
      <w:marRight w:val="0"/>
      <w:marTop w:val="0"/>
      <w:marBottom w:val="0"/>
      <w:divBdr>
        <w:top w:val="none" w:sz="0" w:space="0" w:color="auto"/>
        <w:left w:val="none" w:sz="0" w:space="0" w:color="auto"/>
        <w:bottom w:val="none" w:sz="0" w:space="0" w:color="auto"/>
        <w:right w:val="none" w:sz="0" w:space="0" w:color="auto"/>
      </w:divBdr>
    </w:div>
    <w:div w:id="90786133">
      <w:bodyDiv w:val="1"/>
      <w:marLeft w:val="0"/>
      <w:marRight w:val="0"/>
      <w:marTop w:val="0"/>
      <w:marBottom w:val="0"/>
      <w:divBdr>
        <w:top w:val="none" w:sz="0" w:space="0" w:color="auto"/>
        <w:left w:val="none" w:sz="0" w:space="0" w:color="auto"/>
        <w:bottom w:val="none" w:sz="0" w:space="0" w:color="auto"/>
        <w:right w:val="none" w:sz="0" w:space="0" w:color="auto"/>
      </w:divBdr>
    </w:div>
    <w:div w:id="91897888">
      <w:bodyDiv w:val="1"/>
      <w:marLeft w:val="0"/>
      <w:marRight w:val="0"/>
      <w:marTop w:val="0"/>
      <w:marBottom w:val="0"/>
      <w:divBdr>
        <w:top w:val="none" w:sz="0" w:space="0" w:color="auto"/>
        <w:left w:val="none" w:sz="0" w:space="0" w:color="auto"/>
        <w:bottom w:val="none" w:sz="0" w:space="0" w:color="auto"/>
        <w:right w:val="none" w:sz="0" w:space="0" w:color="auto"/>
      </w:divBdr>
    </w:div>
    <w:div w:id="129859407">
      <w:bodyDiv w:val="1"/>
      <w:marLeft w:val="0"/>
      <w:marRight w:val="0"/>
      <w:marTop w:val="0"/>
      <w:marBottom w:val="0"/>
      <w:divBdr>
        <w:top w:val="none" w:sz="0" w:space="0" w:color="auto"/>
        <w:left w:val="none" w:sz="0" w:space="0" w:color="auto"/>
        <w:bottom w:val="none" w:sz="0" w:space="0" w:color="auto"/>
        <w:right w:val="none" w:sz="0" w:space="0" w:color="auto"/>
      </w:divBdr>
    </w:div>
    <w:div w:id="221991875">
      <w:bodyDiv w:val="1"/>
      <w:marLeft w:val="0"/>
      <w:marRight w:val="0"/>
      <w:marTop w:val="0"/>
      <w:marBottom w:val="0"/>
      <w:divBdr>
        <w:top w:val="none" w:sz="0" w:space="0" w:color="auto"/>
        <w:left w:val="none" w:sz="0" w:space="0" w:color="auto"/>
        <w:bottom w:val="none" w:sz="0" w:space="0" w:color="auto"/>
        <w:right w:val="none" w:sz="0" w:space="0" w:color="auto"/>
      </w:divBdr>
    </w:div>
    <w:div w:id="244076729">
      <w:bodyDiv w:val="1"/>
      <w:marLeft w:val="0"/>
      <w:marRight w:val="0"/>
      <w:marTop w:val="0"/>
      <w:marBottom w:val="0"/>
      <w:divBdr>
        <w:top w:val="none" w:sz="0" w:space="0" w:color="auto"/>
        <w:left w:val="none" w:sz="0" w:space="0" w:color="auto"/>
        <w:bottom w:val="none" w:sz="0" w:space="0" w:color="auto"/>
        <w:right w:val="none" w:sz="0" w:space="0" w:color="auto"/>
      </w:divBdr>
    </w:div>
    <w:div w:id="305354211">
      <w:bodyDiv w:val="1"/>
      <w:marLeft w:val="0"/>
      <w:marRight w:val="0"/>
      <w:marTop w:val="0"/>
      <w:marBottom w:val="0"/>
      <w:divBdr>
        <w:top w:val="none" w:sz="0" w:space="0" w:color="auto"/>
        <w:left w:val="none" w:sz="0" w:space="0" w:color="auto"/>
        <w:bottom w:val="none" w:sz="0" w:space="0" w:color="auto"/>
        <w:right w:val="none" w:sz="0" w:space="0" w:color="auto"/>
      </w:divBdr>
    </w:div>
    <w:div w:id="315110591">
      <w:bodyDiv w:val="1"/>
      <w:marLeft w:val="0"/>
      <w:marRight w:val="0"/>
      <w:marTop w:val="0"/>
      <w:marBottom w:val="0"/>
      <w:divBdr>
        <w:top w:val="none" w:sz="0" w:space="0" w:color="auto"/>
        <w:left w:val="none" w:sz="0" w:space="0" w:color="auto"/>
        <w:bottom w:val="none" w:sz="0" w:space="0" w:color="auto"/>
        <w:right w:val="none" w:sz="0" w:space="0" w:color="auto"/>
      </w:divBdr>
    </w:div>
    <w:div w:id="331418487">
      <w:bodyDiv w:val="1"/>
      <w:marLeft w:val="0"/>
      <w:marRight w:val="0"/>
      <w:marTop w:val="0"/>
      <w:marBottom w:val="0"/>
      <w:divBdr>
        <w:top w:val="none" w:sz="0" w:space="0" w:color="auto"/>
        <w:left w:val="none" w:sz="0" w:space="0" w:color="auto"/>
        <w:bottom w:val="none" w:sz="0" w:space="0" w:color="auto"/>
        <w:right w:val="none" w:sz="0" w:space="0" w:color="auto"/>
      </w:divBdr>
    </w:div>
    <w:div w:id="416556382">
      <w:bodyDiv w:val="1"/>
      <w:marLeft w:val="0"/>
      <w:marRight w:val="0"/>
      <w:marTop w:val="0"/>
      <w:marBottom w:val="0"/>
      <w:divBdr>
        <w:top w:val="none" w:sz="0" w:space="0" w:color="auto"/>
        <w:left w:val="none" w:sz="0" w:space="0" w:color="auto"/>
        <w:bottom w:val="none" w:sz="0" w:space="0" w:color="auto"/>
        <w:right w:val="none" w:sz="0" w:space="0" w:color="auto"/>
      </w:divBdr>
    </w:div>
    <w:div w:id="418406518">
      <w:bodyDiv w:val="1"/>
      <w:marLeft w:val="0"/>
      <w:marRight w:val="0"/>
      <w:marTop w:val="0"/>
      <w:marBottom w:val="0"/>
      <w:divBdr>
        <w:top w:val="none" w:sz="0" w:space="0" w:color="auto"/>
        <w:left w:val="none" w:sz="0" w:space="0" w:color="auto"/>
        <w:bottom w:val="none" w:sz="0" w:space="0" w:color="auto"/>
        <w:right w:val="none" w:sz="0" w:space="0" w:color="auto"/>
      </w:divBdr>
    </w:div>
    <w:div w:id="441000735">
      <w:bodyDiv w:val="1"/>
      <w:marLeft w:val="0"/>
      <w:marRight w:val="0"/>
      <w:marTop w:val="0"/>
      <w:marBottom w:val="0"/>
      <w:divBdr>
        <w:top w:val="none" w:sz="0" w:space="0" w:color="auto"/>
        <w:left w:val="none" w:sz="0" w:space="0" w:color="auto"/>
        <w:bottom w:val="none" w:sz="0" w:space="0" w:color="auto"/>
        <w:right w:val="none" w:sz="0" w:space="0" w:color="auto"/>
      </w:divBdr>
    </w:div>
    <w:div w:id="577634454">
      <w:bodyDiv w:val="1"/>
      <w:marLeft w:val="0"/>
      <w:marRight w:val="0"/>
      <w:marTop w:val="0"/>
      <w:marBottom w:val="0"/>
      <w:divBdr>
        <w:top w:val="none" w:sz="0" w:space="0" w:color="auto"/>
        <w:left w:val="none" w:sz="0" w:space="0" w:color="auto"/>
        <w:bottom w:val="none" w:sz="0" w:space="0" w:color="auto"/>
        <w:right w:val="none" w:sz="0" w:space="0" w:color="auto"/>
      </w:divBdr>
    </w:div>
    <w:div w:id="596402888">
      <w:bodyDiv w:val="1"/>
      <w:marLeft w:val="0"/>
      <w:marRight w:val="0"/>
      <w:marTop w:val="0"/>
      <w:marBottom w:val="0"/>
      <w:divBdr>
        <w:top w:val="none" w:sz="0" w:space="0" w:color="auto"/>
        <w:left w:val="none" w:sz="0" w:space="0" w:color="auto"/>
        <w:bottom w:val="none" w:sz="0" w:space="0" w:color="auto"/>
        <w:right w:val="none" w:sz="0" w:space="0" w:color="auto"/>
      </w:divBdr>
    </w:div>
    <w:div w:id="702436185">
      <w:bodyDiv w:val="1"/>
      <w:marLeft w:val="0"/>
      <w:marRight w:val="0"/>
      <w:marTop w:val="0"/>
      <w:marBottom w:val="0"/>
      <w:divBdr>
        <w:top w:val="none" w:sz="0" w:space="0" w:color="auto"/>
        <w:left w:val="none" w:sz="0" w:space="0" w:color="auto"/>
        <w:bottom w:val="none" w:sz="0" w:space="0" w:color="auto"/>
        <w:right w:val="none" w:sz="0" w:space="0" w:color="auto"/>
      </w:divBdr>
    </w:div>
    <w:div w:id="815298287">
      <w:bodyDiv w:val="1"/>
      <w:marLeft w:val="0"/>
      <w:marRight w:val="0"/>
      <w:marTop w:val="0"/>
      <w:marBottom w:val="0"/>
      <w:divBdr>
        <w:top w:val="none" w:sz="0" w:space="0" w:color="auto"/>
        <w:left w:val="none" w:sz="0" w:space="0" w:color="auto"/>
        <w:bottom w:val="none" w:sz="0" w:space="0" w:color="auto"/>
        <w:right w:val="none" w:sz="0" w:space="0" w:color="auto"/>
      </w:divBdr>
    </w:div>
    <w:div w:id="938097422">
      <w:bodyDiv w:val="1"/>
      <w:marLeft w:val="0"/>
      <w:marRight w:val="0"/>
      <w:marTop w:val="0"/>
      <w:marBottom w:val="0"/>
      <w:divBdr>
        <w:top w:val="none" w:sz="0" w:space="0" w:color="auto"/>
        <w:left w:val="none" w:sz="0" w:space="0" w:color="auto"/>
        <w:bottom w:val="none" w:sz="0" w:space="0" w:color="auto"/>
        <w:right w:val="none" w:sz="0" w:space="0" w:color="auto"/>
      </w:divBdr>
    </w:div>
    <w:div w:id="993218403">
      <w:bodyDiv w:val="1"/>
      <w:marLeft w:val="0"/>
      <w:marRight w:val="0"/>
      <w:marTop w:val="0"/>
      <w:marBottom w:val="0"/>
      <w:divBdr>
        <w:top w:val="none" w:sz="0" w:space="0" w:color="auto"/>
        <w:left w:val="none" w:sz="0" w:space="0" w:color="auto"/>
        <w:bottom w:val="none" w:sz="0" w:space="0" w:color="auto"/>
        <w:right w:val="none" w:sz="0" w:space="0" w:color="auto"/>
      </w:divBdr>
    </w:div>
    <w:div w:id="1003775835">
      <w:bodyDiv w:val="1"/>
      <w:marLeft w:val="0"/>
      <w:marRight w:val="0"/>
      <w:marTop w:val="0"/>
      <w:marBottom w:val="0"/>
      <w:divBdr>
        <w:top w:val="none" w:sz="0" w:space="0" w:color="auto"/>
        <w:left w:val="none" w:sz="0" w:space="0" w:color="auto"/>
        <w:bottom w:val="none" w:sz="0" w:space="0" w:color="auto"/>
        <w:right w:val="none" w:sz="0" w:space="0" w:color="auto"/>
      </w:divBdr>
    </w:div>
    <w:div w:id="1008141978">
      <w:bodyDiv w:val="1"/>
      <w:marLeft w:val="0"/>
      <w:marRight w:val="0"/>
      <w:marTop w:val="0"/>
      <w:marBottom w:val="0"/>
      <w:divBdr>
        <w:top w:val="none" w:sz="0" w:space="0" w:color="auto"/>
        <w:left w:val="none" w:sz="0" w:space="0" w:color="auto"/>
        <w:bottom w:val="none" w:sz="0" w:space="0" w:color="auto"/>
        <w:right w:val="none" w:sz="0" w:space="0" w:color="auto"/>
      </w:divBdr>
    </w:div>
    <w:div w:id="1037706323">
      <w:bodyDiv w:val="1"/>
      <w:marLeft w:val="0"/>
      <w:marRight w:val="0"/>
      <w:marTop w:val="0"/>
      <w:marBottom w:val="0"/>
      <w:divBdr>
        <w:top w:val="none" w:sz="0" w:space="0" w:color="auto"/>
        <w:left w:val="none" w:sz="0" w:space="0" w:color="auto"/>
        <w:bottom w:val="none" w:sz="0" w:space="0" w:color="auto"/>
        <w:right w:val="none" w:sz="0" w:space="0" w:color="auto"/>
      </w:divBdr>
    </w:div>
    <w:div w:id="1043557273">
      <w:bodyDiv w:val="1"/>
      <w:marLeft w:val="0"/>
      <w:marRight w:val="0"/>
      <w:marTop w:val="0"/>
      <w:marBottom w:val="0"/>
      <w:divBdr>
        <w:top w:val="none" w:sz="0" w:space="0" w:color="auto"/>
        <w:left w:val="none" w:sz="0" w:space="0" w:color="auto"/>
        <w:bottom w:val="none" w:sz="0" w:space="0" w:color="auto"/>
        <w:right w:val="none" w:sz="0" w:space="0" w:color="auto"/>
      </w:divBdr>
    </w:div>
    <w:div w:id="1065908084">
      <w:bodyDiv w:val="1"/>
      <w:marLeft w:val="0"/>
      <w:marRight w:val="0"/>
      <w:marTop w:val="0"/>
      <w:marBottom w:val="0"/>
      <w:divBdr>
        <w:top w:val="none" w:sz="0" w:space="0" w:color="auto"/>
        <w:left w:val="none" w:sz="0" w:space="0" w:color="auto"/>
        <w:bottom w:val="none" w:sz="0" w:space="0" w:color="auto"/>
        <w:right w:val="none" w:sz="0" w:space="0" w:color="auto"/>
      </w:divBdr>
      <w:divsChild>
        <w:div w:id="769936387">
          <w:marLeft w:val="0"/>
          <w:marRight w:val="0"/>
          <w:marTop w:val="0"/>
          <w:marBottom w:val="0"/>
          <w:divBdr>
            <w:top w:val="none" w:sz="0" w:space="0" w:color="auto"/>
            <w:left w:val="none" w:sz="0" w:space="0" w:color="auto"/>
            <w:bottom w:val="none" w:sz="0" w:space="0" w:color="auto"/>
            <w:right w:val="none" w:sz="0" w:space="0" w:color="auto"/>
          </w:divBdr>
          <w:divsChild>
            <w:div w:id="1848983541">
              <w:marLeft w:val="0"/>
              <w:marRight w:val="0"/>
              <w:marTop w:val="0"/>
              <w:marBottom w:val="0"/>
              <w:divBdr>
                <w:top w:val="none" w:sz="0" w:space="0" w:color="auto"/>
                <w:left w:val="none" w:sz="0" w:space="0" w:color="auto"/>
                <w:bottom w:val="none" w:sz="0" w:space="0" w:color="auto"/>
                <w:right w:val="none" w:sz="0" w:space="0" w:color="auto"/>
              </w:divBdr>
              <w:divsChild>
                <w:div w:id="11612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520">
      <w:bodyDiv w:val="1"/>
      <w:marLeft w:val="0"/>
      <w:marRight w:val="0"/>
      <w:marTop w:val="0"/>
      <w:marBottom w:val="0"/>
      <w:divBdr>
        <w:top w:val="none" w:sz="0" w:space="0" w:color="auto"/>
        <w:left w:val="none" w:sz="0" w:space="0" w:color="auto"/>
        <w:bottom w:val="none" w:sz="0" w:space="0" w:color="auto"/>
        <w:right w:val="none" w:sz="0" w:space="0" w:color="auto"/>
      </w:divBdr>
    </w:div>
    <w:div w:id="1159346339">
      <w:bodyDiv w:val="1"/>
      <w:marLeft w:val="0"/>
      <w:marRight w:val="0"/>
      <w:marTop w:val="0"/>
      <w:marBottom w:val="0"/>
      <w:divBdr>
        <w:top w:val="none" w:sz="0" w:space="0" w:color="auto"/>
        <w:left w:val="none" w:sz="0" w:space="0" w:color="auto"/>
        <w:bottom w:val="none" w:sz="0" w:space="0" w:color="auto"/>
        <w:right w:val="none" w:sz="0" w:space="0" w:color="auto"/>
      </w:divBdr>
      <w:divsChild>
        <w:div w:id="110369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924779">
      <w:bodyDiv w:val="1"/>
      <w:marLeft w:val="0"/>
      <w:marRight w:val="0"/>
      <w:marTop w:val="0"/>
      <w:marBottom w:val="0"/>
      <w:divBdr>
        <w:top w:val="none" w:sz="0" w:space="0" w:color="auto"/>
        <w:left w:val="none" w:sz="0" w:space="0" w:color="auto"/>
        <w:bottom w:val="none" w:sz="0" w:space="0" w:color="auto"/>
        <w:right w:val="none" w:sz="0" w:space="0" w:color="auto"/>
      </w:divBdr>
    </w:div>
    <w:div w:id="1294822662">
      <w:bodyDiv w:val="1"/>
      <w:marLeft w:val="0"/>
      <w:marRight w:val="0"/>
      <w:marTop w:val="0"/>
      <w:marBottom w:val="0"/>
      <w:divBdr>
        <w:top w:val="none" w:sz="0" w:space="0" w:color="auto"/>
        <w:left w:val="none" w:sz="0" w:space="0" w:color="auto"/>
        <w:bottom w:val="none" w:sz="0" w:space="0" w:color="auto"/>
        <w:right w:val="none" w:sz="0" w:space="0" w:color="auto"/>
      </w:divBdr>
    </w:div>
    <w:div w:id="1327172289">
      <w:bodyDiv w:val="1"/>
      <w:marLeft w:val="0"/>
      <w:marRight w:val="0"/>
      <w:marTop w:val="0"/>
      <w:marBottom w:val="0"/>
      <w:divBdr>
        <w:top w:val="none" w:sz="0" w:space="0" w:color="auto"/>
        <w:left w:val="none" w:sz="0" w:space="0" w:color="auto"/>
        <w:bottom w:val="none" w:sz="0" w:space="0" w:color="auto"/>
        <w:right w:val="none" w:sz="0" w:space="0" w:color="auto"/>
      </w:divBdr>
    </w:div>
    <w:div w:id="1428960133">
      <w:bodyDiv w:val="1"/>
      <w:marLeft w:val="0"/>
      <w:marRight w:val="0"/>
      <w:marTop w:val="0"/>
      <w:marBottom w:val="0"/>
      <w:divBdr>
        <w:top w:val="none" w:sz="0" w:space="0" w:color="auto"/>
        <w:left w:val="none" w:sz="0" w:space="0" w:color="auto"/>
        <w:bottom w:val="none" w:sz="0" w:space="0" w:color="auto"/>
        <w:right w:val="none" w:sz="0" w:space="0" w:color="auto"/>
      </w:divBdr>
    </w:div>
    <w:div w:id="1460026244">
      <w:bodyDiv w:val="1"/>
      <w:marLeft w:val="0"/>
      <w:marRight w:val="0"/>
      <w:marTop w:val="0"/>
      <w:marBottom w:val="0"/>
      <w:divBdr>
        <w:top w:val="none" w:sz="0" w:space="0" w:color="auto"/>
        <w:left w:val="none" w:sz="0" w:space="0" w:color="auto"/>
        <w:bottom w:val="none" w:sz="0" w:space="0" w:color="auto"/>
        <w:right w:val="none" w:sz="0" w:space="0" w:color="auto"/>
      </w:divBdr>
    </w:div>
    <w:div w:id="1465854084">
      <w:bodyDiv w:val="1"/>
      <w:marLeft w:val="0"/>
      <w:marRight w:val="0"/>
      <w:marTop w:val="0"/>
      <w:marBottom w:val="0"/>
      <w:divBdr>
        <w:top w:val="none" w:sz="0" w:space="0" w:color="auto"/>
        <w:left w:val="none" w:sz="0" w:space="0" w:color="auto"/>
        <w:bottom w:val="none" w:sz="0" w:space="0" w:color="auto"/>
        <w:right w:val="none" w:sz="0" w:space="0" w:color="auto"/>
      </w:divBdr>
    </w:div>
    <w:div w:id="1469281081">
      <w:bodyDiv w:val="1"/>
      <w:marLeft w:val="0"/>
      <w:marRight w:val="0"/>
      <w:marTop w:val="0"/>
      <w:marBottom w:val="0"/>
      <w:divBdr>
        <w:top w:val="none" w:sz="0" w:space="0" w:color="auto"/>
        <w:left w:val="none" w:sz="0" w:space="0" w:color="auto"/>
        <w:bottom w:val="none" w:sz="0" w:space="0" w:color="auto"/>
        <w:right w:val="none" w:sz="0" w:space="0" w:color="auto"/>
      </w:divBdr>
    </w:div>
    <w:div w:id="1481190654">
      <w:bodyDiv w:val="1"/>
      <w:marLeft w:val="0"/>
      <w:marRight w:val="0"/>
      <w:marTop w:val="0"/>
      <w:marBottom w:val="0"/>
      <w:divBdr>
        <w:top w:val="none" w:sz="0" w:space="0" w:color="auto"/>
        <w:left w:val="none" w:sz="0" w:space="0" w:color="auto"/>
        <w:bottom w:val="none" w:sz="0" w:space="0" w:color="auto"/>
        <w:right w:val="none" w:sz="0" w:space="0" w:color="auto"/>
      </w:divBdr>
    </w:div>
    <w:div w:id="1537618939">
      <w:bodyDiv w:val="1"/>
      <w:marLeft w:val="0"/>
      <w:marRight w:val="0"/>
      <w:marTop w:val="0"/>
      <w:marBottom w:val="0"/>
      <w:divBdr>
        <w:top w:val="none" w:sz="0" w:space="0" w:color="auto"/>
        <w:left w:val="none" w:sz="0" w:space="0" w:color="auto"/>
        <w:bottom w:val="none" w:sz="0" w:space="0" w:color="auto"/>
        <w:right w:val="none" w:sz="0" w:space="0" w:color="auto"/>
      </w:divBdr>
    </w:div>
    <w:div w:id="1677028805">
      <w:bodyDiv w:val="1"/>
      <w:marLeft w:val="0"/>
      <w:marRight w:val="0"/>
      <w:marTop w:val="0"/>
      <w:marBottom w:val="0"/>
      <w:divBdr>
        <w:top w:val="none" w:sz="0" w:space="0" w:color="auto"/>
        <w:left w:val="none" w:sz="0" w:space="0" w:color="auto"/>
        <w:bottom w:val="none" w:sz="0" w:space="0" w:color="auto"/>
        <w:right w:val="none" w:sz="0" w:space="0" w:color="auto"/>
      </w:divBdr>
      <w:divsChild>
        <w:div w:id="199786080">
          <w:marLeft w:val="0"/>
          <w:marRight w:val="0"/>
          <w:marTop w:val="0"/>
          <w:marBottom w:val="0"/>
          <w:divBdr>
            <w:top w:val="none" w:sz="0" w:space="0" w:color="auto"/>
            <w:left w:val="none" w:sz="0" w:space="0" w:color="auto"/>
            <w:bottom w:val="none" w:sz="0" w:space="0" w:color="auto"/>
            <w:right w:val="none" w:sz="0" w:space="0" w:color="auto"/>
          </w:divBdr>
        </w:div>
      </w:divsChild>
    </w:div>
    <w:div w:id="1877348976">
      <w:bodyDiv w:val="1"/>
      <w:marLeft w:val="0"/>
      <w:marRight w:val="0"/>
      <w:marTop w:val="0"/>
      <w:marBottom w:val="0"/>
      <w:divBdr>
        <w:top w:val="none" w:sz="0" w:space="0" w:color="auto"/>
        <w:left w:val="none" w:sz="0" w:space="0" w:color="auto"/>
        <w:bottom w:val="none" w:sz="0" w:space="0" w:color="auto"/>
        <w:right w:val="none" w:sz="0" w:space="0" w:color="auto"/>
      </w:divBdr>
    </w:div>
    <w:div w:id="1924605344">
      <w:bodyDiv w:val="1"/>
      <w:marLeft w:val="0"/>
      <w:marRight w:val="0"/>
      <w:marTop w:val="0"/>
      <w:marBottom w:val="0"/>
      <w:divBdr>
        <w:top w:val="none" w:sz="0" w:space="0" w:color="auto"/>
        <w:left w:val="none" w:sz="0" w:space="0" w:color="auto"/>
        <w:bottom w:val="none" w:sz="0" w:space="0" w:color="auto"/>
        <w:right w:val="none" w:sz="0" w:space="0" w:color="auto"/>
      </w:divBdr>
    </w:div>
    <w:div w:id="1928491691">
      <w:bodyDiv w:val="1"/>
      <w:marLeft w:val="0"/>
      <w:marRight w:val="0"/>
      <w:marTop w:val="0"/>
      <w:marBottom w:val="0"/>
      <w:divBdr>
        <w:top w:val="none" w:sz="0" w:space="0" w:color="auto"/>
        <w:left w:val="none" w:sz="0" w:space="0" w:color="auto"/>
        <w:bottom w:val="none" w:sz="0" w:space="0" w:color="auto"/>
        <w:right w:val="none" w:sz="0" w:space="0" w:color="auto"/>
      </w:divBdr>
    </w:div>
    <w:div w:id="1931544683">
      <w:bodyDiv w:val="1"/>
      <w:marLeft w:val="0"/>
      <w:marRight w:val="0"/>
      <w:marTop w:val="0"/>
      <w:marBottom w:val="0"/>
      <w:divBdr>
        <w:top w:val="none" w:sz="0" w:space="0" w:color="auto"/>
        <w:left w:val="none" w:sz="0" w:space="0" w:color="auto"/>
        <w:bottom w:val="none" w:sz="0" w:space="0" w:color="auto"/>
        <w:right w:val="none" w:sz="0" w:space="0" w:color="auto"/>
      </w:divBdr>
    </w:div>
    <w:div w:id="1942176465">
      <w:bodyDiv w:val="1"/>
      <w:marLeft w:val="0"/>
      <w:marRight w:val="0"/>
      <w:marTop w:val="0"/>
      <w:marBottom w:val="0"/>
      <w:divBdr>
        <w:top w:val="none" w:sz="0" w:space="0" w:color="auto"/>
        <w:left w:val="none" w:sz="0" w:space="0" w:color="auto"/>
        <w:bottom w:val="none" w:sz="0" w:space="0" w:color="auto"/>
        <w:right w:val="none" w:sz="0" w:space="0" w:color="auto"/>
      </w:divBdr>
    </w:div>
    <w:div w:id="1987854689">
      <w:bodyDiv w:val="1"/>
      <w:marLeft w:val="0"/>
      <w:marRight w:val="0"/>
      <w:marTop w:val="0"/>
      <w:marBottom w:val="0"/>
      <w:divBdr>
        <w:top w:val="none" w:sz="0" w:space="0" w:color="auto"/>
        <w:left w:val="none" w:sz="0" w:space="0" w:color="auto"/>
        <w:bottom w:val="none" w:sz="0" w:space="0" w:color="auto"/>
        <w:right w:val="none" w:sz="0" w:space="0" w:color="auto"/>
      </w:divBdr>
    </w:div>
    <w:div w:id="2073574485">
      <w:bodyDiv w:val="1"/>
      <w:marLeft w:val="0"/>
      <w:marRight w:val="0"/>
      <w:marTop w:val="0"/>
      <w:marBottom w:val="0"/>
      <w:divBdr>
        <w:top w:val="none" w:sz="0" w:space="0" w:color="auto"/>
        <w:left w:val="none" w:sz="0" w:space="0" w:color="auto"/>
        <w:bottom w:val="none" w:sz="0" w:space="0" w:color="auto"/>
        <w:right w:val="none" w:sz="0" w:space="0" w:color="auto"/>
      </w:divBdr>
    </w:div>
    <w:div w:id="2077974183">
      <w:bodyDiv w:val="1"/>
      <w:marLeft w:val="0"/>
      <w:marRight w:val="0"/>
      <w:marTop w:val="0"/>
      <w:marBottom w:val="0"/>
      <w:divBdr>
        <w:top w:val="none" w:sz="0" w:space="0" w:color="auto"/>
        <w:left w:val="none" w:sz="0" w:space="0" w:color="auto"/>
        <w:bottom w:val="none" w:sz="0" w:space="0" w:color="auto"/>
        <w:right w:val="none" w:sz="0" w:space="0" w:color="auto"/>
      </w:divBdr>
      <w:divsChild>
        <w:div w:id="1570460087">
          <w:marLeft w:val="0"/>
          <w:marRight w:val="0"/>
          <w:marTop w:val="0"/>
          <w:marBottom w:val="0"/>
          <w:divBdr>
            <w:top w:val="none" w:sz="0" w:space="0" w:color="auto"/>
            <w:left w:val="none" w:sz="0" w:space="0" w:color="auto"/>
            <w:bottom w:val="none" w:sz="0" w:space="0" w:color="auto"/>
            <w:right w:val="none" w:sz="0" w:space="0" w:color="auto"/>
          </w:divBdr>
        </w:div>
      </w:divsChild>
    </w:div>
    <w:div w:id="210568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E7B9D-494D-419E-9831-34ACB20DF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210</Pages>
  <Words>71959</Words>
  <Characters>410172</Characters>
  <Application>Microsoft Office Word</Application>
  <DocSecurity>0</DocSecurity>
  <Lines>3418</Lines>
  <Paragraphs>962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Jon McGovern</cp:lastModifiedBy>
  <cp:revision>530</cp:revision>
  <cp:lastPrinted>2019-10-30T12:11:00Z</cp:lastPrinted>
  <dcterms:created xsi:type="dcterms:W3CDTF">2019-05-28T12:27:00Z</dcterms:created>
  <dcterms:modified xsi:type="dcterms:W3CDTF">2019-10-30T12:43:00Z</dcterms:modified>
</cp:coreProperties>
</file>